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E0" w:rsidRPr="005214E0" w:rsidRDefault="005214E0" w:rsidP="005214E0">
      <w:pPr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5214E0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5214E0" w:rsidRPr="005214E0" w:rsidRDefault="005214E0" w:rsidP="005214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заборгованість</w:t>
      </w:r>
      <w:proofErr w:type="spellEnd"/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за </w:t>
      </w:r>
      <w:proofErr w:type="spellStart"/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бюджетними</w:t>
      </w:r>
      <w:proofErr w:type="spellEnd"/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коштами (форма № 7)</w:t>
      </w:r>
    </w:p>
    <w:p w:rsidR="005214E0" w:rsidRPr="005214E0" w:rsidRDefault="005214E0" w:rsidP="005214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5214E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2018 р.</w:t>
      </w:r>
    </w:p>
    <w:p w:rsidR="005214E0" w:rsidRPr="005214E0" w:rsidRDefault="005214E0" w:rsidP="005214E0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5214E0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5214E0" w:rsidRPr="005214E0" w:rsidRDefault="005214E0" w:rsidP="005214E0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5214E0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5214E0" w:rsidRPr="005214E0" w:rsidRDefault="005214E0" w:rsidP="005214E0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5214E0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5214E0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5214E0" w:rsidRPr="005214E0" w:rsidRDefault="005214E0" w:rsidP="005214E0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методу) 0160 -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Керівництво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у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відповідній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сфері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у</w:t>
      </w:r>
      <w:proofErr w:type="gram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містах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(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мі</w:t>
      </w:r>
      <w:proofErr w:type="gramStart"/>
      <w:r w:rsidRPr="005214E0">
        <w:rPr>
          <w:rFonts w:ascii="inherit" w:eastAsia="Times New Roman" w:hAnsi="inherit" w:cs="Times New Roman"/>
          <w:sz w:val="28"/>
          <w:lang w:eastAsia="ru-RU"/>
        </w:rPr>
        <w:t>ст</w:t>
      </w:r>
      <w:proofErr w:type="gramEnd"/>
      <w:r w:rsidRPr="005214E0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Києві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), селищах, селах,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об'єднаних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sz w:val="28"/>
          <w:lang w:eastAsia="ru-RU"/>
        </w:rPr>
        <w:t>територіальних</w:t>
      </w:r>
      <w:proofErr w:type="spellEnd"/>
      <w:r w:rsidRPr="005214E0">
        <w:rPr>
          <w:rFonts w:ascii="inherit" w:eastAsia="Times New Roman" w:hAnsi="inherit" w:cs="Times New Roman"/>
          <w:sz w:val="28"/>
          <w:lang w:eastAsia="ru-RU"/>
        </w:rPr>
        <w:t xml:space="preserve"> громадах</w:t>
      </w:r>
    </w:p>
    <w:p w:rsidR="005214E0" w:rsidRPr="005214E0" w:rsidRDefault="005214E0" w:rsidP="005214E0">
      <w:pPr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  <w:t xml:space="preserve">Форма </w:t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складена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за</w:t>
      </w:r>
      <w:r w:rsidRPr="005214E0"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  <w:t> </w:t>
      </w:r>
      <w:proofErr w:type="spellStart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загальним</w:t>
      </w:r>
      <w:proofErr w:type="spellEnd"/>
      <w:r w:rsidRPr="005214E0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фондом</w:t>
      </w:r>
    </w:p>
    <w:p w:rsidR="005214E0" w:rsidRPr="005214E0" w:rsidRDefault="005214E0" w:rsidP="005214E0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214E0">
        <w:rPr>
          <w:rFonts w:ascii="inherit" w:eastAsia="Times New Roman" w:hAnsi="inherit" w:cs="Times New Roman"/>
          <w:sz w:val="28"/>
          <w:szCs w:val="28"/>
          <w:lang w:eastAsia="ru-RU"/>
        </w:rPr>
        <w:br/>
      </w:r>
    </w:p>
    <w:p w:rsidR="005214E0" w:rsidRPr="005214E0" w:rsidRDefault="005214E0" w:rsidP="0052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50"/>
        <w:gridCol w:w="1244"/>
        <w:gridCol w:w="1244"/>
        <w:gridCol w:w="1676"/>
        <w:gridCol w:w="1348"/>
        <w:gridCol w:w="1676"/>
        <w:gridCol w:w="1676"/>
        <w:gridCol w:w="1676"/>
        <w:gridCol w:w="1348"/>
        <w:gridCol w:w="1517"/>
        <w:gridCol w:w="1710"/>
        <w:gridCol w:w="1710"/>
        <w:gridCol w:w="1725"/>
      </w:tblGrid>
      <w:tr w:rsidR="005214E0" w:rsidRPr="005214E0" w:rsidTr="005214E0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5214E0" w:rsidRPr="005214E0" w:rsidRDefault="005214E0" w:rsidP="005214E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2994"/>
        <w:gridCol w:w="905"/>
        <w:gridCol w:w="885"/>
        <w:gridCol w:w="877"/>
        <w:gridCol w:w="800"/>
        <w:gridCol w:w="1313"/>
        <w:gridCol w:w="877"/>
        <w:gridCol w:w="877"/>
        <w:gridCol w:w="705"/>
        <w:gridCol w:w="1313"/>
        <w:gridCol w:w="739"/>
        <w:gridCol w:w="877"/>
        <w:gridCol w:w="1468"/>
      </w:tblGrid>
      <w:tr w:rsidR="005214E0" w:rsidRPr="005214E0" w:rsidTr="005214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Кредиторська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Зареєстровані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бюджетні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5214E0" w:rsidRPr="005214E0" w:rsidTr="005214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hd w:val="clear" w:color="auto" w:fill="EBEBEB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року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списана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початку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 початок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року,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списана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початку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214E0" w:rsidRPr="005214E0" w:rsidTr="005214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прострочена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214E0" w:rsidRPr="005214E0" w:rsidTr="005214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прострочена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оплати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 настав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5214E0" w:rsidRPr="005214E0" w:rsidRDefault="005214E0" w:rsidP="005214E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214E0" w:rsidRPr="005214E0" w:rsidTr="005214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установи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3 661.14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3 661.14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3 661.14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3 661.14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боргових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Обслуговування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Створення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214E0" w:rsidRPr="005214E0" w:rsidTr="005214E0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5214E0" w:rsidRPr="005214E0" w:rsidRDefault="005214E0" w:rsidP="005214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3 661.14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4E0" w:rsidRPr="005214E0" w:rsidRDefault="005214E0" w:rsidP="005214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214E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</w:tbl>
    <w:p w:rsidR="00C074DE" w:rsidRDefault="005214E0"/>
    <w:sectPr w:rsidR="00C074DE" w:rsidSect="005214E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4E0"/>
    <w:rsid w:val="001C650D"/>
    <w:rsid w:val="005214E0"/>
    <w:rsid w:val="00984EE0"/>
    <w:rsid w:val="00F3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2A"/>
  </w:style>
  <w:style w:type="paragraph" w:styleId="1">
    <w:name w:val="heading 1"/>
    <w:basedOn w:val="a"/>
    <w:link w:val="10"/>
    <w:uiPriority w:val="9"/>
    <w:qFormat/>
    <w:rsid w:val="0052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5214E0"/>
  </w:style>
  <w:style w:type="character" w:customStyle="1" w:styleId="reportviewfieldunderline">
    <w:name w:val="report__view__field__underline"/>
    <w:basedOn w:val="a0"/>
    <w:rsid w:val="00521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3249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5514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098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7747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2021-02-17T09:00:00Z</dcterms:created>
  <dcterms:modified xsi:type="dcterms:W3CDTF">2021-02-17T09:01:00Z</dcterms:modified>
</cp:coreProperties>
</file>