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78" w:rsidRPr="00052BE4" w:rsidRDefault="00743F78" w:rsidP="00743F78">
      <w:pPr>
        <w:ind w:left="5812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ЗАТВЕРДЖЕНО</w:t>
      </w:r>
    </w:p>
    <w:p w:rsidR="00743F78" w:rsidRPr="00052BE4" w:rsidRDefault="00743F78" w:rsidP="00743F78">
      <w:pPr>
        <w:ind w:left="5812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наказ департаменту </w:t>
      </w:r>
      <w:r>
        <w:rPr>
          <w:sz w:val="28"/>
          <w:szCs w:val="28"/>
          <w:lang w:val="uk-UA"/>
        </w:rPr>
        <w:t>ф</w:t>
      </w:r>
      <w:r w:rsidRPr="00052BE4">
        <w:rPr>
          <w:sz w:val="28"/>
          <w:szCs w:val="28"/>
          <w:lang w:val="uk-UA"/>
        </w:rPr>
        <w:t>інансів</w:t>
      </w:r>
    </w:p>
    <w:p w:rsidR="00743F78" w:rsidRPr="00052BE4" w:rsidRDefault="00743F78" w:rsidP="00743F78">
      <w:pPr>
        <w:ind w:left="5812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Миколаївської міської ради</w:t>
      </w:r>
    </w:p>
    <w:p w:rsidR="00743F78" w:rsidRPr="00052BE4" w:rsidRDefault="00743F78" w:rsidP="00743F78">
      <w:pPr>
        <w:ind w:left="5812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від 22.01.2021 № 3</w:t>
      </w:r>
    </w:p>
    <w:p w:rsidR="00743F78" w:rsidRPr="00052BE4" w:rsidRDefault="00743F78" w:rsidP="00743F78">
      <w:pPr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32"/>
          <w:szCs w:val="32"/>
          <w:lang w:val="uk-UA"/>
        </w:rPr>
      </w:pPr>
      <w:r w:rsidRPr="00052BE4">
        <w:rPr>
          <w:b/>
          <w:sz w:val="32"/>
          <w:szCs w:val="32"/>
          <w:lang w:val="uk-UA"/>
        </w:rPr>
        <w:t>Програма управління місцевим боргом</w:t>
      </w:r>
    </w:p>
    <w:p w:rsidR="00743F78" w:rsidRPr="00052BE4" w:rsidRDefault="00743F78" w:rsidP="00743F78">
      <w:pPr>
        <w:jc w:val="center"/>
        <w:rPr>
          <w:b/>
          <w:sz w:val="32"/>
          <w:szCs w:val="32"/>
          <w:lang w:val="uk-UA"/>
        </w:rPr>
      </w:pPr>
      <w:r w:rsidRPr="00052BE4">
        <w:rPr>
          <w:b/>
          <w:sz w:val="32"/>
          <w:szCs w:val="32"/>
          <w:lang w:val="uk-UA"/>
        </w:rPr>
        <w:t>бюджету Миколаївської міської територіальної громади</w:t>
      </w:r>
    </w:p>
    <w:p w:rsidR="00743F78" w:rsidRPr="00052BE4" w:rsidRDefault="00743F78" w:rsidP="00743F78">
      <w:pPr>
        <w:jc w:val="center"/>
        <w:rPr>
          <w:b/>
          <w:sz w:val="32"/>
          <w:szCs w:val="32"/>
          <w:lang w:val="uk-UA"/>
        </w:rPr>
      </w:pPr>
      <w:r w:rsidRPr="00052BE4">
        <w:rPr>
          <w:b/>
          <w:sz w:val="32"/>
          <w:szCs w:val="32"/>
          <w:lang w:val="uk-UA"/>
        </w:rPr>
        <w:t>на 2021 рік</w:t>
      </w:r>
    </w:p>
    <w:p w:rsidR="00743F78" w:rsidRPr="00052BE4" w:rsidRDefault="00743F78" w:rsidP="00743F78">
      <w:pPr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Загальні положення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Програму управління місцевим боргом бюджету Миколаївської міської територіальної громади на 2021 рік (далі Програма) підготовлено відповідно до Порядку здійснення контролю за ризиками, пов’язаними з управлінням державним (місцевим) боргом, затвердженого постановою Кабінету Міністрів України від 01 серпня 2012 року № 815.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Програма може переглядатися у разі суттєвих змін в економічній ситуації, бюджетно-податковій, грошово-кредитній та валютній політиці, а також виникнення інших причин, які можуть значно ускладнити або унеможливити її виконання.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Звіт про виконання програми управління місцевим боргом за звітний бюджетний період буде сформовано не пізніше ніж через три місяці після закінчення бюджетного періоду, </w:t>
      </w:r>
      <w:proofErr w:type="spellStart"/>
      <w:r w:rsidRPr="00052BE4">
        <w:rPr>
          <w:sz w:val="28"/>
          <w:szCs w:val="28"/>
          <w:lang w:val="uk-UA"/>
        </w:rPr>
        <w:t>оприлюднено</w:t>
      </w:r>
      <w:proofErr w:type="spellEnd"/>
      <w:r w:rsidRPr="00052BE4">
        <w:rPr>
          <w:sz w:val="28"/>
          <w:szCs w:val="28"/>
          <w:lang w:val="uk-UA"/>
        </w:rPr>
        <w:t xml:space="preserve"> на офіційному сайті Миколаївської міської ради та опубліковано в друкованих засобах масової інформації.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Показники рішення Миколаївської міської ради від</w:t>
      </w:r>
      <w:r w:rsidRPr="00052BE4">
        <w:rPr>
          <w:sz w:val="28"/>
          <w:szCs w:val="28"/>
          <w:lang w:val="uk-UA"/>
        </w:rPr>
        <w:t xml:space="preserve"> </w:t>
      </w:r>
      <w:r w:rsidRPr="00052BE4">
        <w:rPr>
          <w:b/>
          <w:sz w:val="28"/>
          <w:szCs w:val="28"/>
          <w:lang w:val="uk-UA"/>
        </w:rPr>
        <w:t xml:space="preserve">24.12.2020 № 2/32 </w:t>
      </w:r>
    </w:p>
    <w:p w:rsidR="00743F78" w:rsidRPr="00052BE4" w:rsidRDefault="00743F78" w:rsidP="00743F78">
      <w:pPr>
        <w:jc w:val="center"/>
        <w:rPr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«Про бюджет Миколаївської міської територіальної громади на 2021 рік»</w:t>
      </w: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в частині місцевого боргу і місцевих запозичень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Граничний обсяг місцевого боргу на 31.12.2021 затверджено в сумі 175 000 000 гривень.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Витрати бюджету Миколаївської міської територіальної громади на 2021 рік з погашення та обслуговування місцевого боргу заплановано відповідно до: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- планових обсягів запозичень на 2021 рік на фінансування бюджету Миколаївської міської територіальної громади в сумі 148 225 000 гривень (4 235 000 євро);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- прогнозних відсоткових ставок та курсів валют (внутрішнє запозичення – 2,5 %, зовнішнє запозичення – 6 % річних, курс 35,00 грн за євро);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- прогнозу обсягів витрат на обслуговування місцевого боргу в сумі 4 678 450 гривень.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lastRenderedPageBreak/>
        <w:t>У 2021 році плануються платежі з погашення місцевого боргу в сумі 21 729 155 гривень (83 340 євро).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Загальні виплати за місцевим боргом, що мають бути здійснені у 2021 році за рахунок коштів бюджету Миколаївської міської територіальної громади, оцінюються на рівні 26 407 605 гривень, з яких 83,1 %, або 21 937 090 грн – виплати за внутрішнім боргом та 16,9 %, або 4 470 515 грн становлять виплати  за зовнішнім боргом.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Частка видатків з обслуговування місцевого боргу у видатках загального фонду бюджету Миколаївської міської територіальної громади за 2021 рік орієнтовно становитиме 0,13 %.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Боргові інструменти, за допомогою яких планується забезпечити</w:t>
      </w: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фінансування бюджету Миколаївської міської територіальної громади у 2021 році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Для покриття дефіциту спеціального фонду у 2021 році заплановано фінансування бюджету Миколаївської міської територіальної громади за допомогою боргових інструментів на загальну суму 148 225 000 гривень: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 типом кредитора – зовнішній борг та внутрішній борг;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 типом боргового інструменту – запозичення;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 строком погашення – довгострокові;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 видом запозичення – іноземна валюта.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На внутрішньому ринку планується здійснення запозичень на суму              3 735 000 євро, що складає близько 130 725 000 гривень, або 88,2 % загальної суми запозичень (кредитні кошти від Міністерства фінансів України (</w:t>
      </w:r>
      <w:proofErr w:type="spellStart"/>
      <w:r w:rsidRPr="00052BE4">
        <w:rPr>
          <w:sz w:val="28"/>
          <w:szCs w:val="28"/>
          <w:lang w:val="uk-UA"/>
        </w:rPr>
        <w:t>субкредит</w:t>
      </w:r>
      <w:proofErr w:type="spellEnd"/>
      <w:r w:rsidRPr="00052BE4">
        <w:rPr>
          <w:sz w:val="28"/>
          <w:szCs w:val="28"/>
          <w:lang w:val="uk-UA"/>
        </w:rPr>
        <w:t xml:space="preserve"> Європейського інвестиційного банку) для реалізації інвестиційного </w:t>
      </w:r>
      <w:proofErr w:type="spellStart"/>
      <w:r w:rsidRPr="00052BE4">
        <w:rPr>
          <w:sz w:val="28"/>
          <w:szCs w:val="28"/>
          <w:lang w:val="uk-UA"/>
        </w:rPr>
        <w:t>підпроєкту</w:t>
      </w:r>
      <w:proofErr w:type="spellEnd"/>
      <w:r w:rsidRPr="00052BE4">
        <w:rPr>
          <w:lang w:val="uk-UA"/>
        </w:rPr>
        <w:t xml:space="preserve"> </w:t>
      </w:r>
      <w:r w:rsidRPr="00052BE4">
        <w:rPr>
          <w:sz w:val="28"/>
          <w:szCs w:val="28"/>
          <w:lang w:val="uk-UA"/>
        </w:rPr>
        <w:t xml:space="preserve">«Покращання інфраструктури громадського транспорту міста Миколаєва») та на зовнішньому ринку – на суму 500 000 євро, відповідно 17 500 000 гривень та 11,8 % (кредитні кошти від Північної Екологічної Фінансової Корпорації (НЕФКО) для реалізації інвестиційного </w:t>
      </w:r>
      <w:proofErr w:type="spellStart"/>
      <w:r w:rsidRPr="00052BE4">
        <w:rPr>
          <w:sz w:val="28"/>
          <w:szCs w:val="28"/>
          <w:lang w:val="uk-UA"/>
        </w:rPr>
        <w:t>проєкту</w:t>
      </w:r>
      <w:proofErr w:type="spellEnd"/>
      <w:r w:rsidRPr="00052BE4">
        <w:rPr>
          <w:lang w:val="uk-UA"/>
        </w:rPr>
        <w:t xml:space="preserve"> </w:t>
      </w:r>
      <w:r w:rsidRPr="00052BE4">
        <w:rPr>
          <w:sz w:val="28"/>
          <w:szCs w:val="28"/>
          <w:lang w:val="uk-UA"/>
        </w:rPr>
        <w:t>«</w:t>
      </w:r>
      <w:proofErr w:type="spellStart"/>
      <w:r w:rsidRPr="00052BE4">
        <w:rPr>
          <w:sz w:val="28"/>
          <w:szCs w:val="28"/>
          <w:lang w:val="uk-UA"/>
        </w:rPr>
        <w:t>DemoUkrainaDH</w:t>
      </w:r>
      <w:proofErr w:type="spellEnd"/>
      <w:r w:rsidRPr="00052BE4">
        <w:rPr>
          <w:sz w:val="28"/>
          <w:szCs w:val="28"/>
          <w:lang w:val="uk-UA"/>
        </w:rPr>
        <w:t xml:space="preserve"> у місті Миколаїв»).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Боргові інструменти з фіксованою ставкою становлять 11,8 %, з плаваючою – 88,2 %.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На 31 грудня 2021 року обсяг місцевого боргу орієнтовно становитиме 145 308 100 гривень (4 151 660 євро).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Середньозважений строк до погашення місцевого внутрішнього боргу становить 9 років та зовнішнього боргу – 7 років. 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Ризики виконання Програми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Показники місцевих запозичень, та відповідно, місцевого боргу можуть зазнати змін під впливом кон’юнктури фінансових ринків в результаті перерахунків у зв’язку зі зміною обмінного курсу національної валюти.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lastRenderedPageBreak/>
        <w:t>Обсяг платежів з обслуговування місцевого боргу може бути вищим за прогнозований у випадку зміни тенденції у динаміці плаваючих ставок (EURIBOR та індексу інфляції).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Співвідношення обсягу виплат з обслуговування боргу до видатків загального фонду бюджету Миколаївської міської територіальної громади (без урахування реверсної дотації та субвенцій, крім освітньої та медичної субвенції) на 2021 рік становитиме 0,13 %, що відповідає вимогам ст. 74 Бюджетного кодексу України.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Враховуючи динаміку надходжень до загального фонду бюджету Миколаївської міської територіальної громади – місто має достатньо коштів для обслуговування місцевого боргу.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Зважаючи на наведені фактори, ризики не погашення боргових зобов’язань за місцевими запозиченнями є мінімальними.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jc w:val="center"/>
        <w:rPr>
          <w:b/>
          <w:sz w:val="28"/>
          <w:szCs w:val="28"/>
          <w:lang w:val="uk-UA"/>
        </w:rPr>
      </w:pPr>
      <w:r w:rsidRPr="00052BE4">
        <w:rPr>
          <w:b/>
          <w:sz w:val="28"/>
          <w:szCs w:val="28"/>
          <w:lang w:val="uk-UA"/>
        </w:rPr>
        <w:t>Співпраця з рейтинговими агентствами</w:t>
      </w:r>
    </w:p>
    <w:p w:rsidR="00743F78" w:rsidRPr="00052BE4" w:rsidRDefault="00743F78" w:rsidP="00743F78">
      <w:pPr>
        <w:jc w:val="both"/>
        <w:rPr>
          <w:sz w:val="28"/>
          <w:szCs w:val="28"/>
          <w:lang w:val="uk-UA"/>
        </w:rPr>
      </w:pP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Кредитний рейтинг представляє собою оціночне судження рейтингового агентства щодо кредитоспроможності (платоспроможності) суб’єкта </w:t>
      </w:r>
      <w:proofErr w:type="spellStart"/>
      <w:r w:rsidRPr="00052BE4">
        <w:rPr>
          <w:sz w:val="28"/>
          <w:szCs w:val="28"/>
          <w:lang w:val="uk-UA"/>
        </w:rPr>
        <w:t>рейтингування</w:t>
      </w:r>
      <w:proofErr w:type="spellEnd"/>
      <w:r w:rsidRPr="00052BE4">
        <w:rPr>
          <w:sz w:val="28"/>
          <w:szCs w:val="28"/>
          <w:lang w:val="uk-UA"/>
        </w:rPr>
        <w:t xml:space="preserve"> та/або його окремим борговим зобов’язанням та ґрунтується на результатах аналізу економічних та фінансових показників за результатами попередніх звітних періодів та перспективних планів на майбутнє.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З метою присвоєння місту Миколаєву кредитного рейтингу, Миколаївська міська рада співпрацює з двома рейтинговими агентствами, а саме: незалежним рейтинговим агентством «Кредит-Рейтинг» та </w:t>
      </w:r>
      <w:proofErr w:type="spellStart"/>
      <w:r w:rsidRPr="00052BE4">
        <w:rPr>
          <w:sz w:val="28"/>
          <w:szCs w:val="28"/>
          <w:lang w:val="uk-UA"/>
        </w:rPr>
        <w:t>Fitch</w:t>
      </w:r>
      <w:proofErr w:type="spellEnd"/>
      <w:r w:rsidRPr="00052BE4">
        <w:rPr>
          <w:sz w:val="28"/>
          <w:szCs w:val="28"/>
          <w:lang w:val="uk-UA"/>
        </w:rPr>
        <w:t xml:space="preserve"> </w:t>
      </w:r>
      <w:proofErr w:type="spellStart"/>
      <w:r w:rsidRPr="00052BE4">
        <w:rPr>
          <w:sz w:val="28"/>
          <w:szCs w:val="28"/>
          <w:lang w:val="uk-UA"/>
        </w:rPr>
        <w:t>Ratings</w:t>
      </w:r>
      <w:proofErr w:type="spellEnd"/>
      <w:r w:rsidRPr="00052BE4">
        <w:rPr>
          <w:sz w:val="28"/>
          <w:szCs w:val="28"/>
          <w:lang w:val="uk-UA"/>
        </w:rPr>
        <w:t>, яке входить до «великої трійки» міжнародних рейтингових агентств.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З рейтинговим агентством «Кредит-Рейтинг» міська рада співпрацює з 2007 року. Рішенням агентства від 16.06.2020 підтверджено довгостроковий кредитний рейтинг боргового зобов’язання міської ради на рівні </w:t>
      </w:r>
      <w:proofErr w:type="spellStart"/>
      <w:r w:rsidRPr="00052BE4">
        <w:rPr>
          <w:sz w:val="28"/>
          <w:szCs w:val="28"/>
          <w:lang w:val="uk-UA"/>
        </w:rPr>
        <w:t>uaBBB+</w:t>
      </w:r>
      <w:proofErr w:type="spellEnd"/>
      <w:r w:rsidRPr="00052BE4">
        <w:rPr>
          <w:sz w:val="28"/>
          <w:szCs w:val="28"/>
          <w:lang w:val="uk-UA"/>
        </w:rPr>
        <w:t xml:space="preserve"> (стабільний), що характеризується високим рівнем привабливості для здійснення інвестицій.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 xml:space="preserve">Міжнародним рейтинговим агентством </w:t>
      </w:r>
      <w:proofErr w:type="spellStart"/>
      <w:r w:rsidRPr="00052BE4">
        <w:rPr>
          <w:sz w:val="28"/>
          <w:szCs w:val="28"/>
          <w:lang w:val="uk-UA"/>
        </w:rPr>
        <w:t>Fitch</w:t>
      </w:r>
      <w:proofErr w:type="spellEnd"/>
      <w:r w:rsidRPr="00052BE4">
        <w:rPr>
          <w:sz w:val="28"/>
          <w:szCs w:val="28"/>
          <w:lang w:val="uk-UA"/>
        </w:rPr>
        <w:t xml:space="preserve"> </w:t>
      </w:r>
      <w:proofErr w:type="spellStart"/>
      <w:r w:rsidRPr="00052BE4">
        <w:rPr>
          <w:sz w:val="28"/>
          <w:szCs w:val="28"/>
          <w:lang w:val="uk-UA"/>
        </w:rPr>
        <w:t>Ratings</w:t>
      </w:r>
      <w:proofErr w:type="spellEnd"/>
      <w:r w:rsidRPr="00052BE4">
        <w:rPr>
          <w:sz w:val="28"/>
          <w:szCs w:val="28"/>
          <w:lang w:val="uk-UA"/>
        </w:rPr>
        <w:t xml:space="preserve"> у 2020 році присвоєно місту Миколаєву довгостроковий рейтинг </w:t>
      </w:r>
      <w:proofErr w:type="spellStart"/>
      <w:r w:rsidRPr="00052BE4">
        <w:rPr>
          <w:sz w:val="28"/>
          <w:szCs w:val="28"/>
          <w:lang w:val="uk-UA"/>
        </w:rPr>
        <w:t>дефолту</w:t>
      </w:r>
      <w:proofErr w:type="spellEnd"/>
      <w:r w:rsidRPr="00052BE4">
        <w:rPr>
          <w:sz w:val="28"/>
          <w:szCs w:val="28"/>
          <w:lang w:val="uk-UA"/>
        </w:rPr>
        <w:t xml:space="preserve"> емітента в іноземній і національній валюті на рівні «В» з прогнозом «Стабільний», який є реальним показником при визначенні умов виділення коштів фінансовими установами та організаціями.</w:t>
      </w:r>
    </w:p>
    <w:p w:rsidR="00743F78" w:rsidRPr="00052BE4" w:rsidRDefault="00743F78" w:rsidP="00743F78">
      <w:pPr>
        <w:ind w:firstLine="567"/>
        <w:jc w:val="both"/>
        <w:rPr>
          <w:sz w:val="28"/>
          <w:szCs w:val="28"/>
          <w:lang w:val="uk-UA"/>
        </w:rPr>
      </w:pPr>
      <w:r w:rsidRPr="00052BE4">
        <w:rPr>
          <w:sz w:val="28"/>
          <w:szCs w:val="28"/>
          <w:lang w:val="uk-UA"/>
        </w:rPr>
        <w:t>Заходи з попередження ризику зниження кредитного рейтингу включатимуть своєчасне і в повному обсязі виконання містом зобов’язань за місцевим боргом, а також розкриття інформації про стан і структуру місцевого боргу, обсягу майбутніх платежів за ним.</w:t>
      </w:r>
    </w:p>
    <w:p w:rsidR="003938AC" w:rsidRPr="00743F78" w:rsidRDefault="00743F78" w:rsidP="00743F78">
      <w:pPr>
        <w:ind w:firstLine="567"/>
        <w:jc w:val="both"/>
        <w:rPr>
          <w:lang w:val="uk-UA"/>
        </w:rPr>
      </w:pPr>
      <w:r w:rsidRPr="00052BE4">
        <w:rPr>
          <w:sz w:val="28"/>
          <w:szCs w:val="28"/>
          <w:lang w:val="uk-UA"/>
        </w:rPr>
        <w:t>Необхідними умовами плідної співпраці з рейтинговими агентствами є прозорість управління місцевим боргом та економічний стан міста. Для цього передбачено ведення постійного діалогу з рейтинговими агентствами щодо соціально-економічного стану міста та питань місцевого боргу, підготовки звітів та відповідей на запити  рейтингового агентства.</w:t>
      </w:r>
    </w:p>
    <w:sectPr w:rsidR="003938AC" w:rsidRPr="00743F78" w:rsidSect="0039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743F78"/>
    <w:rsid w:val="003938AC"/>
    <w:rsid w:val="0074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2021-01-26T12:12:00Z</dcterms:created>
  <dcterms:modified xsi:type="dcterms:W3CDTF">2021-01-26T12:18:00Z</dcterms:modified>
</cp:coreProperties>
</file>