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EB" w:rsidRPr="000B53AA" w:rsidRDefault="00B51AEB" w:rsidP="00B51AEB">
      <w:pPr>
        <w:pStyle w:val="a8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53AA">
        <w:rPr>
          <w:color w:val="000000"/>
          <w:sz w:val="20"/>
          <w:szCs w:val="20"/>
          <w:lang w:val="en-US"/>
        </w:rPr>
        <w:t>v</w:t>
      </w:r>
      <w:r w:rsidRPr="000B53AA">
        <w:rPr>
          <w:color w:val="000000"/>
          <w:sz w:val="20"/>
          <w:szCs w:val="20"/>
        </w:rPr>
        <w:t>_</w:t>
      </w:r>
      <w:r w:rsidRPr="000B53AA">
        <w:rPr>
          <w:color w:val="000000"/>
          <w:sz w:val="20"/>
          <w:szCs w:val="20"/>
          <w:lang w:val="en-US"/>
        </w:rPr>
        <w:t>ax</w:t>
      </w:r>
      <w:r w:rsidRPr="000B53A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uk-UA"/>
        </w:rPr>
        <w:t>13</w:t>
      </w:r>
      <w:r>
        <w:rPr>
          <w:color w:val="000000"/>
          <w:sz w:val="20"/>
          <w:szCs w:val="20"/>
        </w:rPr>
        <w:t xml:space="preserve"> - 21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C77BAF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0B53AA" w:rsidRDefault="00B51AEB" w:rsidP="00B51AEB">
      <w:pPr>
        <w:jc w:val="both"/>
        <w:rPr>
          <w:sz w:val="28"/>
          <w:szCs w:val="28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D217E8" w:rsidRDefault="00B51AEB" w:rsidP="00B51AEB">
      <w:pPr>
        <w:jc w:val="both"/>
        <w:rPr>
          <w:sz w:val="28"/>
          <w:szCs w:val="40"/>
          <w:lang w:val="uk-UA"/>
        </w:rPr>
      </w:pPr>
    </w:p>
    <w:p w:rsidR="00B51AEB" w:rsidRPr="00FF29E4" w:rsidRDefault="00B51AEB" w:rsidP="00B51AEB">
      <w:pPr>
        <w:tabs>
          <w:tab w:val="left" w:pos="3261"/>
          <w:tab w:val="left" w:pos="3969"/>
        </w:tabs>
        <w:ind w:right="5102"/>
        <w:jc w:val="both"/>
        <w:rPr>
          <w:sz w:val="28"/>
          <w:szCs w:val="28"/>
          <w:lang w:val="uk-UA"/>
        </w:rPr>
      </w:pPr>
      <w:r w:rsidRPr="00FF29E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відмову у продовженні термінів дії </w:t>
      </w:r>
      <w:r w:rsidRPr="00FF29E4">
        <w:rPr>
          <w:sz w:val="28"/>
          <w:szCs w:val="28"/>
          <w:lang w:val="uk-UA"/>
        </w:rPr>
        <w:t>дозв</w:t>
      </w:r>
      <w:r>
        <w:rPr>
          <w:sz w:val="28"/>
          <w:szCs w:val="28"/>
          <w:lang w:val="uk-UA"/>
        </w:rPr>
        <w:t>о</w:t>
      </w:r>
      <w:r w:rsidRPr="00FF29E4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ів</w:t>
      </w:r>
      <w:r w:rsidRPr="00FF29E4">
        <w:rPr>
          <w:sz w:val="28"/>
          <w:szCs w:val="28"/>
          <w:lang w:val="uk-UA"/>
        </w:rPr>
        <w:t xml:space="preserve"> на розміщення</w:t>
      </w:r>
      <w:r>
        <w:rPr>
          <w:sz w:val="28"/>
          <w:szCs w:val="28"/>
          <w:lang w:val="uk-UA"/>
        </w:rPr>
        <w:t xml:space="preserve"> </w:t>
      </w:r>
      <w:r w:rsidRPr="00FF29E4">
        <w:rPr>
          <w:sz w:val="28"/>
          <w:szCs w:val="28"/>
          <w:lang w:val="uk-UA"/>
        </w:rPr>
        <w:t>зовнішньої реклами в</w:t>
      </w:r>
      <w:r>
        <w:rPr>
          <w:sz w:val="28"/>
          <w:szCs w:val="28"/>
          <w:lang w:val="uk-UA"/>
        </w:rPr>
        <w:t xml:space="preserve"> </w:t>
      </w:r>
      <w:r w:rsidRPr="00FF29E4">
        <w:rPr>
          <w:sz w:val="28"/>
          <w:szCs w:val="28"/>
          <w:lang w:val="uk-UA"/>
        </w:rPr>
        <w:t>м. Миколаєві</w:t>
      </w:r>
    </w:p>
    <w:p w:rsidR="00B51AEB" w:rsidRDefault="00B51AEB" w:rsidP="00B51AEB">
      <w:pPr>
        <w:jc w:val="both"/>
        <w:outlineLvl w:val="0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З метою виконання постанови П</w:t>
      </w:r>
      <w:r w:rsidRPr="00A551FC">
        <w:rPr>
          <w:sz w:val="28"/>
          <w:szCs w:val="28"/>
          <w:lang w:val="uk-UA"/>
        </w:rPr>
        <w:t>’ятого апеляційного адмініст</w:t>
      </w:r>
      <w:r>
        <w:rPr>
          <w:sz w:val="28"/>
          <w:szCs w:val="28"/>
          <w:lang w:val="uk-UA"/>
        </w:rPr>
        <w:t xml:space="preserve">ративного суду від 17.05.2021 у </w:t>
      </w:r>
      <w:r w:rsidRPr="00A551FC">
        <w:rPr>
          <w:sz w:val="28"/>
          <w:szCs w:val="28"/>
          <w:lang w:val="uk-UA"/>
        </w:rPr>
        <w:t>справ</w:t>
      </w:r>
      <w:r>
        <w:rPr>
          <w:sz w:val="28"/>
          <w:szCs w:val="28"/>
          <w:lang w:val="uk-UA"/>
        </w:rPr>
        <w:t>і</w:t>
      </w:r>
      <w:r w:rsidRPr="00A551FC">
        <w:rPr>
          <w:sz w:val="28"/>
          <w:szCs w:val="28"/>
          <w:lang w:val="uk-UA"/>
        </w:rPr>
        <w:t xml:space="preserve"> № 400/4765/20 за позовом ФОП Попова Олега Михайловича </w:t>
      </w:r>
      <w:r>
        <w:rPr>
          <w:sz w:val="28"/>
          <w:szCs w:val="28"/>
          <w:lang w:val="uk-UA"/>
        </w:rPr>
        <w:t xml:space="preserve">до департаменту архітектури та містобудування Миколаївської міської ради про визнання протиправним та скасування рішення про відмову у продовженні термінів дії дозволів на розміщення </w:t>
      </w:r>
      <w:r w:rsidRPr="00DF3E78">
        <w:rPr>
          <w:spacing w:val="-20"/>
          <w:sz w:val="28"/>
          <w:szCs w:val="28"/>
          <w:lang w:val="uk-UA"/>
        </w:rPr>
        <w:t>зовнішньої реклами</w:t>
      </w:r>
      <w:r>
        <w:rPr>
          <w:sz w:val="28"/>
          <w:szCs w:val="28"/>
          <w:lang w:val="uk-UA"/>
        </w:rPr>
        <w:t xml:space="preserve"> №№ </w:t>
      </w:r>
      <w:r w:rsidRPr="00DF3E78">
        <w:rPr>
          <w:sz w:val="28"/>
          <w:szCs w:val="28"/>
          <w:lang w:val="uk-UA"/>
        </w:rPr>
        <w:t>1732/3; 1732/4; 1732/5;</w:t>
      </w:r>
      <w:r>
        <w:rPr>
          <w:sz w:val="28"/>
          <w:szCs w:val="28"/>
          <w:lang w:val="uk-UA"/>
        </w:rPr>
        <w:t xml:space="preserve"> 1732/6; 1732/7; 1732/8; 1732/9, відповідно до рішень виконавчого комітету Миколаївської міської ради від </w:t>
      </w:r>
      <w:r>
        <w:rPr>
          <w:sz w:val="28"/>
          <w:szCs w:val="27"/>
          <w:lang w:val="uk-UA"/>
        </w:rPr>
        <w:t xml:space="preserve">04.10.2011 № 1015 </w:t>
      </w:r>
      <w:r>
        <w:rPr>
          <w:sz w:val="28"/>
          <w:szCs w:val="28"/>
          <w:lang w:val="uk-UA"/>
        </w:rPr>
        <w:t>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керуючись пп. 13 п. «а» ст. 30, ч. 6 ст. 59 Закону України «Про місцеве самоврядування в Україні», виконком міської ради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E61F7B" w:rsidRDefault="00B51AEB" w:rsidP="00B51AEB">
      <w:pPr>
        <w:jc w:val="both"/>
        <w:rPr>
          <w:sz w:val="28"/>
          <w:szCs w:val="28"/>
          <w:lang w:val="uk-UA"/>
        </w:rPr>
      </w:pPr>
      <w:r w:rsidRPr="00E61F7B">
        <w:rPr>
          <w:sz w:val="28"/>
          <w:szCs w:val="28"/>
          <w:lang w:val="uk-UA"/>
        </w:rPr>
        <w:t>ВИРІШИВ:</w:t>
      </w:r>
    </w:p>
    <w:p w:rsidR="00B51AEB" w:rsidRPr="00E61F7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Відмовити фізичній особі-підприємцю Попову О.М. у продовженні термінів дії дозволів на розміщення зовнішньої реклами: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1732/3 -</w:t>
      </w:r>
      <w:r w:rsidRPr="003B1853">
        <w:rPr>
          <w:sz w:val="28"/>
          <w:szCs w:val="28"/>
          <w:lang w:val="uk-UA"/>
        </w:rPr>
        <w:t xml:space="preserve">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вул. Березова;</w:t>
      </w: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1732/4 -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>- вул. Приміська;</w:t>
      </w:r>
    </w:p>
    <w:p w:rsidR="00B51AEB" w:rsidRPr="003B1853" w:rsidRDefault="00B51AEB" w:rsidP="00B51AEB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1732/5 -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с-т «Епіцентр»;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1732/6 -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 xml:space="preserve">Жовтневий) - вул. Гагаріна </w:t>
      </w:r>
      <w:r w:rsidRPr="00A2717B">
        <w:rPr>
          <w:spacing w:val="-20"/>
          <w:sz w:val="28"/>
          <w:szCs w:val="28"/>
          <w:lang w:val="uk-UA"/>
        </w:rPr>
        <w:t>(конст. № 1);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1732/7 -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(конст. № 2);</w:t>
      </w:r>
    </w:p>
    <w:p w:rsidR="00B51AEB" w:rsidRPr="00A2717B" w:rsidRDefault="00B51AEB" w:rsidP="00B51AEB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1732/8 -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(конст. № 3).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</w:t>
      </w:r>
      <w:r w:rsidRPr="00DE25F3">
        <w:rPr>
          <w:sz w:val="28"/>
          <w:szCs w:val="28"/>
          <w:lang w:val="uk-UA"/>
        </w:rPr>
        <w:t xml:space="preserve">п. 2. рішення виконавчого комітету Миколаївської міської ради від 14.07.2017 № 587 «Про організаційні заходи щодо проектування тролейбусної </w:t>
      </w:r>
      <w:r w:rsidRPr="00DE25F3">
        <w:rPr>
          <w:sz w:val="28"/>
          <w:szCs w:val="28"/>
          <w:lang w:val="uk-UA"/>
        </w:rPr>
        <w:lastRenderedPageBreak/>
        <w:t>лінії у Кораб</w:t>
      </w:r>
      <w:r>
        <w:rPr>
          <w:sz w:val="28"/>
          <w:szCs w:val="28"/>
          <w:lang w:val="uk-UA"/>
        </w:rPr>
        <w:t xml:space="preserve">ельному районі м. Миколаєва»; зміна містобудівної ситуації у зв’язку з </w:t>
      </w:r>
      <w:r w:rsidRPr="00DE25F3">
        <w:rPr>
          <w:sz w:val="28"/>
          <w:szCs w:val="28"/>
          <w:lang w:val="uk-UA"/>
        </w:rPr>
        <w:t>будівництвом тролейбусної лінії по пр. Богоявленському.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7E48EC">
        <w:rPr>
          <w:sz w:val="28"/>
          <w:szCs w:val="28"/>
          <w:lang w:val="uk-UA"/>
        </w:rPr>
        <w:t xml:space="preserve">1732/9 - вул. </w:t>
      </w:r>
      <w:r>
        <w:rPr>
          <w:sz w:val="28"/>
          <w:szCs w:val="28"/>
          <w:lang w:val="uk-UA"/>
        </w:rPr>
        <w:t>Погранична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(вул. </w:t>
      </w:r>
      <w:r w:rsidRPr="007E48EC">
        <w:rPr>
          <w:sz w:val="28"/>
          <w:szCs w:val="28"/>
          <w:lang w:val="uk-UA"/>
        </w:rPr>
        <w:t>Чигрина</w:t>
      </w:r>
      <w:r>
        <w:rPr>
          <w:sz w:val="28"/>
          <w:szCs w:val="28"/>
          <w:lang w:val="uk-UA"/>
        </w:rPr>
        <w:t>) - вул. Громадянська.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Підстава: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порушені</w:t>
      </w:r>
      <w:r w:rsidRPr="0008718F"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норми п. 5.2.3 ДБН В 2.3-5:2018 «Вулиці та дороги населених пунктів»</w:t>
      </w:r>
      <w:r>
        <w:rPr>
          <w:sz w:val="28"/>
          <w:szCs w:val="28"/>
          <w:lang w:val="uk-UA"/>
        </w:rPr>
        <w:t>:</w:t>
      </w:r>
      <w:r w:rsidRPr="006D7F2E">
        <w:rPr>
          <w:sz w:val="28"/>
          <w:szCs w:val="28"/>
          <w:lang w:val="uk-UA"/>
        </w:rPr>
        <w:t xml:space="preserve"> найменшу відстань видимості в плані у зоні транспортної розв’язки в одному рівні слід визначати побудовою трикутника видимості (додаток Г), в зоні якого не допускається розміщувати будь-які будови, тимчасові споруди та зелені насад</w:t>
      </w:r>
      <w:r>
        <w:rPr>
          <w:sz w:val="28"/>
          <w:szCs w:val="28"/>
          <w:lang w:val="uk-UA"/>
        </w:rPr>
        <w:t>ження заввишки більше ніж 1.2 м.;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порушені</w:t>
      </w:r>
      <w:r w:rsidRPr="006D7F2E">
        <w:rPr>
          <w:sz w:val="28"/>
          <w:szCs w:val="28"/>
          <w:lang w:val="uk-UA"/>
        </w:rPr>
        <w:t xml:space="preserve"> стандарти п. 3.7.4 ДСТУ 3587–97 «Автомобільні дороги, вулиці та заліз</w:t>
      </w:r>
      <w:r>
        <w:rPr>
          <w:sz w:val="28"/>
          <w:szCs w:val="28"/>
          <w:lang w:val="uk-UA"/>
        </w:rPr>
        <w:t>ничні</w:t>
      </w:r>
      <w:r w:rsidRPr="006D7F2E">
        <w:rPr>
          <w:sz w:val="28"/>
          <w:szCs w:val="28"/>
          <w:lang w:val="uk-UA"/>
        </w:rPr>
        <w:t xml:space="preserve"> переїзди</w:t>
      </w:r>
      <w:r>
        <w:rPr>
          <w:sz w:val="28"/>
          <w:szCs w:val="28"/>
          <w:lang w:val="uk-UA"/>
        </w:rPr>
        <w:t>»</w:t>
      </w:r>
      <w:r w:rsidRPr="006D7F2E">
        <w:rPr>
          <w:sz w:val="28"/>
          <w:szCs w:val="28"/>
          <w:lang w:val="uk-UA"/>
        </w:rPr>
        <w:t>, а саме</w:t>
      </w:r>
      <w:r>
        <w:rPr>
          <w:sz w:val="28"/>
          <w:szCs w:val="28"/>
          <w:lang w:val="uk-UA"/>
        </w:rPr>
        <w:t xml:space="preserve"> </w:t>
      </w:r>
      <w:r w:rsidRPr="006D7F2E">
        <w:rPr>
          <w:sz w:val="28"/>
          <w:szCs w:val="28"/>
          <w:lang w:val="uk-UA"/>
        </w:rPr>
        <w:t>забороняється розміщувати споруди торговельно-побутового призначення, рекламоносії та і</w:t>
      </w:r>
      <w:r>
        <w:rPr>
          <w:sz w:val="28"/>
          <w:szCs w:val="28"/>
          <w:lang w:val="uk-UA"/>
        </w:rPr>
        <w:t>нші об'єкти дорожнього сервісу: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тротуарах, пішохідних дорі</w:t>
      </w:r>
      <w:r>
        <w:rPr>
          <w:sz w:val="28"/>
          <w:szCs w:val="28"/>
          <w:lang w:val="uk-UA"/>
        </w:rPr>
        <w:t>жках і алеях, штучних спорудах;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50 м до перехрещень вулиць та пішохідних переходів;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ближче ніж 150 м до перехрещень, шляхопроводів, мостів на автомобільних дорогах загального користування;</w:t>
      </w:r>
    </w:p>
    <w:p w:rsidR="00B51AEB" w:rsidRPr="006D7F2E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>- на зупинці маршрутних транспортних засобів ближче ніж 20 м у межах видимості в обидва боки тротуару від установленого дорожнього знаку, що позначає зупинку (крім кіосків</w:t>
      </w:r>
      <w:r>
        <w:rPr>
          <w:sz w:val="28"/>
          <w:szCs w:val="28"/>
          <w:lang w:val="uk-UA"/>
        </w:rPr>
        <w:t xml:space="preserve"> для продажу проїзних квитків);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6D7F2E">
        <w:rPr>
          <w:sz w:val="28"/>
          <w:szCs w:val="28"/>
          <w:lang w:val="uk-UA"/>
        </w:rPr>
        <w:t xml:space="preserve">- ближче ніж </w:t>
      </w:r>
      <w:r>
        <w:rPr>
          <w:sz w:val="28"/>
          <w:szCs w:val="28"/>
          <w:lang w:val="uk-UA"/>
        </w:rPr>
        <w:t>100 м від залізничних переїздів.</w:t>
      </w:r>
    </w:p>
    <w:p w:rsidR="00B51AEB" w:rsidRDefault="00B51AEB" w:rsidP="00B51AEB">
      <w:pPr>
        <w:jc w:val="both"/>
        <w:rPr>
          <w:sz w:val="28"/>
          <w:szCs w:val="28"/>
          <w:lang w:val="uk-UA"/>
        </w:rPr>
      </w:pPr>
    </w:p>
    <w:p w:rsidR="00B51AEB" w:rsidRPr="00E61F7B" w:rsidRDefault="00B51AEB" w:rsidP="00B51AEB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</w:t>
      </w:r>
      <w:r w:rsidRPr="00E61F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E61F7B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Андрієнка Ю.Г.</w:t>
      </w:r>
    </w:p>
    <w:p w:rsidR="004966C7" w:rsidRPr="00E61F7B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Pr="00E61F7B" w:rsidRDefault="004966C7" w:rsidP="004966C7">
      <w:pPr>
        <w:pStyle w:val="a3"/>
        <w:rPr>
          <w:sz w:val="28"/>
          <w:szCs w:val="28"/>
          <w:lang w:val="uk-UA"/>
        </w:rPr>
      </w:pPr>
    </w:p>
    <w:p w:rsidR="004966C7" w:rsidRDefault="004966C7" w:rsidP="004966C7">
      <w:pPr>
        <w:pStyle w:val="a3"/>
        <w:rPr>
          <w:sz w:val="28"/>
          <w:szCs w:val="28"/>
          <w:lang w:val="uk-UA"/>
        </w:rPr>
      </w:pPr>
      <w:r w:rsidRPr="00E61F7B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О.</w:t>
      </w:r>
      <w:r w:rsidRPr="004E660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p w:rsidR="00B0412A" w:rsidRDefault="00B0412A" w:rsidP="004966C7">
      <w:pPr>
        <w:rPr>
          <w:color w:val="000000"/>
        </w:rPr>
      </w:pPr>
    </w:p>
    <w:p w:rsidR="00B0412A" w:rsidRDefault="00B0412A" w:rsidP="004966C7">
      <w:pPr>
        <w:rPr>
          <w:color w:val="000000"/>
        </w:rPr>
      </w:pPr>
    </w:p>
    <w:p w:rsidR="004966C7" w:rsidRPr="004966C7" w:rsidRDefault="004966C7" w:rsidP="004966C7">
      <w:pPr>
        <w:rPr>
          <w:color w:val="000000"/>
        </w:rPr>
      </w:pPr>
      <w:bookmarkStart w:id="0" w:name="_GoBack"/>
      <w:bookmarkEnd w:id="0"/>
      <w:r w:rsidRPr="004966C7">
        <w:rPr>
          <w:color w:val="000000"/>
        </w:rPr>
        <w:t xml:space="preserve">v_ax </w:t>
      </w:r>
      <w:r w:rsidRPr="004966C7">
        <w:rPr>
          <w:color w:val="000000"/>
          <w:lang w:val="uk-UA"/>
        </w:rPr>
        <w:t>13</w:t>
      </w:r>
      <w:r w:rsidRPr="004966C7">
        <w:rPr>
          <w:color w:val="000000"/>
        </w:rPr>
        <w:t>- 21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center"/>
        <w:rPr>
          <w:b/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>ПОЯСНЮВАЛЬНА ЗАПИСКА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center"/>
        <w:rPr>
          <w:b/>
          <w:sz w:val="28"/>
          <w:szCs w:val="28"/>
          <w:lang w:val="uk-UA" w:eastAsia="x-none"/>
        </w:rPr>
      </w:pPr>
      <w:r w:rsidRPr="004966C7">
        <w:rPr>
          <w:b/>
          <w:sz w:val="28"/>
          <w:szCs w:val="28"/>
          <w:lang w:val="uk-UA" w:eastAsia="x-none"/>
        </w:rPr>
        <w:t>до проекту рішення виконавчого комітету Миколаївської міської ради</w:t>
      </w:r>
    </w:p>
    <w:p w:rsidR="004966C7" w:rsidRPr="004966C7" w:rsidRDefault="004966C7" w:rsidP="004966C7">
      <w:pPr>
        <w:jc w:val="center"/>
        <w:rPr>
          <w:b/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>«Про відмову у продовженні термінів дії дозволів на розміщення зовнішньої реклами в м. Миколаєві»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 w:eastAsia="x-none"/>
        </w:rPr>
      </w:pPr>
      <w:r w:rsidRPr="004966C7">
        <w:rPr>
          <w:b/>
          <w:sz w:val="28"/>
          <w:szCs w:val="28"/>
          <w:lang w:val="uk-UA" w:eastAsia="x-none"/>
        </w:rPr>
        <w:tab/>
        <w:t xml:space="preserve">Суб’єкт подання: </w:t>
      </w:r>
      <w:r w:rsidRPr="004966C7">
        <w:rPr>
          <w:sz w:val="28"/>
          <w:szCs w:val="28"/>
          <w:lang w:val="uk-UA" w:eastAsia="x-none"/>
        </w:rPr>
        <w:t>департамент архітектури та містобудування міської ради, в особі директора департаменту - головного архітектора міста - Цимбала Андрія Анатолійовича, тел.: 37-02-71.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Розробник проекту</w:t>
      </w:r>
      <w:r w:rsidRPr="004966C7">
        <w:rPr>
          <w:sz w:val="28"/>
          <w:szCs w:val="28"/>
          <w:lang w:val="uk-UA"/>
        </w:rPr>
        <w:t xml:space="preserve">: головний спеціаліст відділу комплексного благоустрою, ландшафтної архітектури міста, зовнішньої реклами та </w:t>
      </w:r>
      <w:r w:rsidRPr="004966C7">
        <w:rPr>
          <w:sz w:val="28"/>
          <w:szCs w:val="28"/>
          <w:lang w:val="uk-UA"/>
        </w:rPr>
        <w:lastRenderedPageBreak/>
        <w:t>інформаційних вивісок департаменту архітектури та містобудування міської ради – Матвієнко Кирило Олександрович, 37 24 73.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Опис питання:</w:t>
      </w:r>
      <w:r w:rsidRPr="004966C7">
        <w:rPr>
          <w:sz w:val="28"/>
          <w:szCs w:val="28"/>
          <w:lang w:val="uk-UA"/>
        </w:rPr>
        <w:t xml:space="preserve"> відмова у продовженні термінів дії дозволів н</w:t>
      </w:r>
      <w:r w:rsidR="001B45ED">
        <w:rPr>
          <w:sz w:val="28"/>
          <w:szCs w:val="28"/>
          <w:lang w:val="uk-UA"/>
        </w:rPr>
        <w:t>а розміщення зовнішньої реклами:</w:t>
      </w:r>
    </w:p>
    <w:p w:rsidR="004E660F" w:rsidRPr="004966C7" w:rsidRDefault="004E660F" w:rsidP="004966C7">
      <w:pPr>
        <w:jc w:val="both"/>
        <w:rPr>
          <w:sz w:val="28"/>
          <w:szCs w:val="28"/>
          <w:lang w:val="uk-UA"/>
        </w:rPr>
      </w:pP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 1732/3 -</w:t>
      </w:r>
      <w:r w:rsidRPr="003B1853">
        <w:rPr>
          <w:sz w:val="28"/>
          <w:szCs w:val="28"/>
          <w:lang w:val="uk-UA"/>
        </w:rPr>
        <w:t xml:space="preserve">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вул. Березова;</w:t>
      </w: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1732/4 -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>- вул. Приміська;</w:t>
      </w:r>
    </w:p>
    <w:p w:rsidR="001B45ED" w:rsidRPr="003B1853" w:rsidRDefault="001B45ED" w:rsidP="001B45ED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3B1853">
        <w:rPr>
          <w:sz w:val="28"/>
          <w:szCs w:val="28"/>
          <w:lang w:val="uk-UA"/>
        </w:rPr>
        <w:t>1732/5 - 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 - с-т «Епіцентр»;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1732/6 -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 xml:space="preserve">Жовтневий) - вул. Гагаріна </w:t>
      </w:r>
      <w:r w:rsidRPr="00A2717B">
        <w:rPr>
          <w:spacing w:val="-20"/>
          <w:sz w:val="28"/>
          <w:szCs w:val="28"/>
          <w:lang w:val="uk-UA"/>
        </w:rPr>
        <w:t>(конст. № 1);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1732/7 -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(конст. № 2);</w:t>
      </w:r>
    </w:p>
    <w:p w:rsidR="001B45ED" w:rsidRPr="00A2717B" w:rsidRDefault="001B45ED" w:rsidP="001B45ED">
      <w:pPr>
        <w:numPr>
          <w:ilvl w:val="0"/>
          <w:numId w:val="1"/>
        </w:numPr>
        <w:jc w:val="both"/>
        <w:rPr>
          <w:spacing w:val="-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1732/8 - </w:t>
      </w:r>
      <w:r w:rsidRPr="003B1853">
        <w:rPr>
          <w:sz w:val="28"/>
          <w:szCs w:val="28"/>
          <w:lang w:val="uk-UA"/>
        </w:rPr>
        <w:t>пр. Богоявленський (</w:t>
      </w:r>
      <w:r>
        <w:rPr>
          <w:sz w:val="28"/>
          <w:szCs w:val="28"/>
          <w:lang w:val="uk-UA"/>
        </w:rPr>
        <w:t xml:space="preserve">пр. </w:t>
      </w:r>
      <w:r w:rsidRPr="003B1853">
        <w:rPr>
          <w:sz w:val="28"/>
          <w:szCs w:val="28"/>
          <w:lang w:val="uk-UA"/>
        </w:rPr>
        <w:t>Жовтневий)</w:t>
      </w:r>
      <w:r>
        <w:rPr>
          <w:sz w:val="28"/>
          <w:szCs w:val="28"/>
          <w:lang w:val="uk-UA"/>
        </w:rPr>
        <w:t xml:space="preserve"> </w:t>
      </w:r>
      <w:r w:rsidRPr="003B1853">
        <w:rPr>
          <w:sz w:val="28"/>
          <w:szCs w:val="28"/>
          <w:lang w:val="uk-UA"/>
        </w:rPr>
        <w:t xml:space="preserve">- вул. Гагаріна </w:t>
      </w:r>
      <w:r w:rsidRPr="00A2717B">
        <w:rPr>
          <w:spacing w:val="-20"/>
          <w:sz w:val="28"/>
          <w:szCs w:val="28"/>
          <w:lang w:val="uk-UA"/>
        </w:rPr>
        <w:t>(конст. № 3).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>Підстава: п. 2. рішення виконавчого комітету Миколаївської міської ради від 14.07.2017 № 587 «Про організаційні заходи щодо проектування тролейбусної лінії у Корабельному районі м. Миколаєва»; зміна містобудівної ситуації у зв’язку з будівництвом тролейбусної лінії по пр. Богоявленському.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1B45ED" w:rsidRDefault="001B45ED" w:rsidP="001B45ED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 </w:t>
      </w:r>
      <w:r w:rsidRPr="007E48EC">
        <w:rPr>
          <w:sz w:val="28"/>
          <w:szCs w:val="28"/>
          <w:lang w:val="uk-UA"/>
        </w:rPr>
        <w:t xml:space="preserve">1732/9 - вул. </w:t>
      </w:r>
      <w:r>
        <w:rPr>
          <w:sz w:val="28"/>
          <w:szCs w:val="28"/>
          <w:lang w:val="uk-UA"/>
        </w:rPr>
        <w:t>Погранична</w:t>
      </w:r>
      <w:r w:rsidRPr="007E4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(вул. </w:t>
      </w:r>
      <w:r w:rsidRPr="007E48EC">
        <w:rPr>
          <w:sz w:val="28"/>
          <w:szCs w:val="28"/>
          <w:lang w:val="uk-UA"/>
        </w:rPr>
        <w:t>Чигрина</w:t>
      </w:r>
      <w:r>
        <w:rPr>
          <w:sz w:val="28"/>
          <w:szCs w:val="28"/>
          <w:lang w:val="uk-UA"/>
        </w:rPr>
        <w:t>) - вул. Громадянська.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>Підстава: порушені норми п. 5.2.3 ДБН В 2.3-5:2018 «Вулиці та дороги населених пунктів»: найменшу відстань видимості в плані у зоні транспортної розв’язки в одному рівні слід визначати побудовою трикутника видимості (додаток Г), в зоні якого не допускається розміщувати будь-які будови, тимчасові споруди та зелені насадження заввишки більше ніж 1.2 м.;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порушені стандарти п. 3.7.4 ДСТУ 3587–97 «Автомобільні дороги, вулиці та залізничні переїзди», а саме забороняється розміщувати споруди торговельно-побутового призначення, рекламоносії та інші об'єкти дорожнього сервісу: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на тротуарах, пішохідних доріжках і алеях, штучних спорудах;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ближче ніж 50 м до перехрещень вулиць та пішохідних переходів;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ближче ніж 150 м до перехрещень, шляхопроводів, мостів на автомобільних дорогах загального користування;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на зупинці маршрутних транспортних засобів ближче ніж 20 м у межах видимості в обидва боки тротуару від установленого дорожнього знаку, що позначає зупинку (крім кіосків для продажу проїзних квитків);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sz w:val="28"/>
          <w:szCs w:val="28"/>
          <w:lang w:val="uk-UA"/>
        </w:rPr>
        <w:tab/>
        <w:t>- ближче ніж 100 м від залізничних переїздів.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  <w:r w:rsidRPr="004966C7">
        <w:rPr>
          <w:b/>
          <w:sz w:val="28"/>
          <w:szCs w:val="28"/>
          <w:lang w:val="uk-UA"/>
        </w:rPr>
        <w:tab/>
        <w:t>Правове обґрунтування:</w:t>
      </w:r>
      <w:r w:rsidRPr="004966C7">
        <w:rPr>
          <w:sz w:val="28"/>
          <w:szCs w:val="28"/>
          <w:lang w:val="uk-UA"/>
        </w:rPr>
        <w:t xml:space="preserve"> виконання постанови п’ятого апеляційного адміністративного суду від 17.05.2021 за справою № 400/4765/20 за позовом ФОП Попова Олега Михайловича до департаменту архітектури та містобудування Миколаївської міської ради, про визнання протиправним та скасування рішення про відмову у продовженні термінів дії дозволів на розміщення </w:t>
      </w:r>
      <w:r w:rsidRPr="004966C7">
        <w:rPr>
          <w:spacing w:val="-20"/>
          <w:sz w:val="28"/>
          <w:szCs w:val="28"/>
          <w:lang w:val="uk-UA"/>
        </w:rPr>
        <w:t>зовнішньої реклами</w:t>
      </w:r>
      <w:r w:rsidRPr="004966C7">
        <w:rPr>
          <w:sz w:val="28"/>
          <w:szCs w:val="28"/>
          <w:lang w:val="uk-UA"/>
        </w:rPr>
        <w:t xml:space="preserve"> №№ 1732/3; 1732/4; 1732/5; 1732/6; 1732/7; </w:t>
      </w:r>
      <w:r w:rsidRPr="004966C7">
        <w:rPr>
          <w:sz w:val="28"/>
          <w:szCs w:val="28"/>
          <w:lang w:val="uk-UA"/>
        </w:rPr>
        <w:lastRenderedPageBreak/>
        <w:t xml:space="preserve">1732/8; 1732/9, рішення виконавчого комітету Миколаївської міської ради від </w:t>
      </w:r>
      <w:r w:rsidRPr="004966C7">
        <w:rPr>
          <w:sz w:val="28"/>
          <w:szCs w:val="27"/>
          <w:lang w:val="uk-UA"/>
        </w:rPr>
        <w:t xml:space="preserve">04.10.2011 № 1015 </w:t>
      </w:r>
      <w:r w:rsidRPr="004966C7">
        <w:rPr>
          <w:sz w:val="28"/>
          <w:szCs w:val="28"/>
          <w:lang w:val="uk-UA"/>
        </w:rPr>
        <w:t xml:space="preserve">«Про затвердження Правил розміщення зовнішньої реклами в м. Миколаєві», від 12.06.2015 № 496 «Про затвердження містобудівних вимог по розміщенню рекламних засобів у м. Миколаєві», пп. 13 п. «а» ст. 30, ч. 6 </w:t>
      </w:r>
      <w:r w:rsidRPr="004966C7">
        <w:rPr>
          <w:sz w:val="28"/>
          <w:szCs w:val="28"/>
          <w:lang w:val="uk-UA"/>
        </w:rPr>
        <w:br/>
        <w:t>ст. 59 Закону України «Про місцеве самоврядування в Україні».</w:t>
      </w: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jc w:val="both"/>
        <w:rPr>
          <w:sz w:val="28"/>
          <w:szCs w:val="28"/>
          <w:lang w:val="uk-UA"/>
        </w:rPr>
      </w:pPr>
    </w:p>
    <w:p w:rsidR="004966C7" w:rsidRPr="004966C7" w:rsidRDefault="004966C7" w:rsidP="004966C7">
      <w:pPr>
        <w:rPr>
          <w:sz w:val="28"/>
          <w:szCs w:val="28"/>
          <w:lang w:val="uk-UA"/>
        </w:rPr>
      </w:pPr>
    </w:p>
    <w:p w:rsidR="004966C7" w:rsidRPr="004966C7" w:rsidRDefault="004966C7" w:rsidP="004966C7">
      <w:pPr>
        <w:rPr>
          <w:sz w:val="28"/>
          <w:szCs w:val="28"/>
          <w:lang w:val="uk-UA"/>
        </w:rPr>
      </w:pPr>
    </w:p>
    <w:p w:rsidR="004966C7" w:rsidRPr="004966C7" w:rsidRDefault="00E213AC" w:rsidP="004966C7">
      <w:pPr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 w:eastAsia="x-none"/>
        </w:rPr>
        <w:t>Д</w:t>
      </w:r>
      <w:r w:rsidR="004966C7" w:rsidRPr="004966C7">
        <w:rPr>
          <w:sz w:val="28"/>
          <w:szCs w:val="28"/>
          <w:lang w:val="uk-UA" w:eastAsia="x-none"/>
        </w:rPr>
        <w:t>иректор департаменту</w:t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 w:rsidR="004966C7" w:rsidRPr="004966C7">
        <w:rPr>
          <w:sz w:val="28"/>
          <w:szCs w:val="28"/>
          <w:lang w:val="uk-UA" w:eastAsia="x-none"/>
        </w:rPr>
        <w:tab/>
      </w:r>
      <w:r>
        <w:rPr>
          <w:sz w:val="28"/>
          <w:szCs w:val="28"/>
          <w:lang w:val="uk-UA" w:eastAsia="x-none"/>
        </w:rPr>
        <w:tab/>
        <w:t xml:space="preserve">     Андрій ЦИМБАЛ</w:t>
      </w: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8"/>
          <w:szCs w:val="28"/>
          <w:lang w:val="uk-UA" w:eastAsia="x-none"/>
        </w:rPr>
      </w:pPr>
    </w:p>
    <w:p w:rsidR="004966C7" w:rsidRPr="004966C7" w:rsidRDefault="004966C7" w:rsidP="004966C7">
      <w:pPr>
        <w:rPr>
          <w:sz w:val="22"/>
          <w:lang w:val="uk-UA"/>
        </w:rPr>
      </w:pPr>
      <w:r w:rsidRPr="004966C7">
        <w:rPr>
          <w:sz w:val="22"/>
          <w:lang w:val="uk-UA"/>
        </w:rPr>
        <w:t>Матвієнко 37 24 73</w:t>
      </w:r>
    </w:p>
    <w:sectPr w:rsidR="004966C7" w:rsidRPr="004966C7" w:rsidSect="00A576BD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06" w:rsidRDefault="00574B06">
      <w:r>
        <w:separator/>
      </w:r>
    </w:p>
  </w:endnote>
  <w:endnote w:type="continuationSeparator" w:id="0">
    <w:p w:rsidR="00574B06" w:rsidRDefault="0057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06" w:rsidRDefault="00574B06">
      <w:r>
        <w:separator/>
      </w:r>
    </w:p>
  </w:footnote>
  <w:footnote w:type="continuationSeparator" w:id="0">
    <w:p w:rsidR="00574B06" w:rsidRDefault="0057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BD" w:rsidRDefault="004966C7" w:rsidP="001C00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216BD" w:rsidRDefault="00574B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6BD" w:rsidRDefault="004966C7" w:rsidP="001C00B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12A">
      <w:rPr>
        <w:rStyle w:val="a7"/>
        <w:noProof/>
      </w:rPr>
      <w:t>4</w:t>
    </w:r>
    <w:r>
      <w:rPr>
        <w:rStyle w:val="a7"/>
      </w:rPr>
      <w:fldChar w:fldCharType="end"/>
    </w:r>
  </w:p>
  <w:p w:rsidR="00C216BD" w:rsidRDefault="00574B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6E2E"/>
    <w:multiLevelType w:val="hybridMultilevel"/>
    <w:tmpl w:val="73A0202A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6AA1"/>
    <w:multiLevelType w:val="hybridMultilevel"/>
    <w:tmpl w:val="C1928BEE"/>
    <w:lvl w:ilvl="0" w:tplc="D3748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91"/>
    <w:rsid w:val="001B45ED"/>
    <w:rsid w:val="00414787"/>
    <w:rsid w:val="004966C7"/>
    <w:rsid w:val="004E660F"/>
    <w:rsid w:val="00574B06"/>
    <w:rsid w:val="007B6F6A"/>
    <w:rsid w:val="00907356"/>
    <w:rsid w:val="00924673"/>
    <w:rsid w:val="009D7A91"/>
    <w:rsid w:val="00A37795"/>
    <w:rsid w:val="00B0412A"/>
    <w:rsid w:val="00B51AEB"/>
    <w:rsid w:val="00BE3EF1"/>
    <w:rsid w:val="00C413DB"/>
    <w:rsid w:val="00CF7FCB"/>
    <w:rsid w:val="00E213AC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7A79E-33C0-4186-B179-1ECE5309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6C7"/>
    <w:pPr>
      <w:jc w:val="both"/>
    </w:pPr>
    <w:rPr>
      <w:sz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4966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header"/>
    <w:basedOn w:val="a"/>
    <w:link w:val="a6"/>
    <w:rsid w:val="004966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966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966C7"/>
  </w:style>
  <w:style w:type="paragraph" w:styleId="a8">
    <w:name w:val="Normal (Web)"/>
    <w:basedOn w:val="a"/>
    <w:rsid w:val="004966C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user271e</dc:creator>
  <cp:keywords/>
  <dc:description/>
  <cp:lastModifiedBy>user360b</cp:lastModifiedBy>
  <cp:revision>2</cp:revision>
  <dcterms:created xsi:type="dcterms:W3CDTF">2021-12-01T07:40:00Z</dcterms:created>
  <dcterms:modified xsi:type="dcterms:W3CDTF">2021-12-01T07:40:00Z</dcterms:modified>
</cp:coreProperties>
</file>