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F9" w:rsidRPr="00F637F9" w:rsidRDefault="00F637F9" w:rsidP="00F637F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  <w:proofErr w:type="spellStart"/>
      <w:proofErr w:type="gramStart"/>
      <w:r w:rsidRPr="00F637F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F637F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637F9">
        <w:rPr>
          <w:rFonts w:ascii="Times New Roman" w:hAnsi="Times New Roman" w:cs="Times New Roman"/>
          <w:sz w:val="20"/>
          <w:szCs w:val="20"/>
          <w:lang w:val="en-US"/>
        </w:rPr>
        <w:t>pg</w:t>
      </w:r>
      <w:proofErr w:type="spellEnd"/>
      <w:r w:rsidRPr="00F637F9">
        <w:rPr>
          <w:rFonts w:ascii="Times New Roman" w:hAnsi="Times New Roman" w:cs="Times New Roman"/>
          <w:sz w:val="20"/>
          <w:szCs w:val="20"/>
        </w:rPr>
        <w:t>-1</w:t>
      </w:r>
      <w:r w:rsidRPr="00F637F9">
        <w:rPr>
          <w:rFonts w:ascii="Times New Roman" w:hAnsi="Times New Roman" w:cs="Times New Roman"/>
          <w:sz w:val="20"/>
          <w:szCs w:val="20"/>
          <w:lang w:val="uk-UA"/>
        </w:rPr>
        <w:t>90</w:t>
      </w:r>
      <w:proofErr w:type="gramEnd"/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889" w:rsidRPr="007E2AB9" w:rsidRDefault="00BE3889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6C2B" w:rsidRPr="007E2AB9" w:rsidRDefault="00E56C2B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4B" w:rsidRPr="007E2AB9" w:rsidRDefault="0072754B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210F8" w:rsidRPr="007E2AB9" w:rsidRDefault="009210F8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60E" w:rsidRPr="007E2AB9" w:rsidRDefault="0034560E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735E" w:rsidRPr="007E2AB9" w:rsidRDefault="0013735E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1F11" w:rsidRPr="007E2AB9" w:rsidRDefault="00BC1F11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CC0" w:rsidRPr="00CF465B" w:rsidRDefault="003C63C0" w:rsidP="0013735E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AB9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3557E6" w:rsidRPr="007E2AB9">
        <w:rPr>
          <w:rFonts w:ascii="Times New Roman" w:hAnsi="Times New Roman" w:cs="Times New Roman"/>
          <w:sz w:val="28"/>
          <w:szCs w:val="28"/>
        </w:rPr>
        <w:t>рішення вико</w:t>
      </w:r>
      <w:r w:rsidR="00064F46" w:rsidRPr="007E2AB9">
        <w:rPr>
          <w:rFonts w:ascii="Times New Roman" w:hAnsi="Times New Roman" w:cs="Times New Roman"/>
          <w:sz w:val="28"/>
          <w:szCs w:val="28"/>
        </w:rPr>
        <w:t>навчого комітету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064F46" w:rsidRPr="007E2AB9">
        <w:rPr>
          <w:rFonts w:ascii="Times New Roman" w:hAnsi="Times New Roman" w:cs="Times New Roman"/>
          <w:sz w:val="28"/>
          <w:szCs w:val="28"/>
        </w:rPr>
        <w:t>Миколаївської</w:t>
      </w:r>
      <w:r w:rsidR="003557E6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Pr="007E2AB9">
        <w:rPr>
          <w:rFonts w:ascii="Times New Roman" w:hAnsi="Times New Roman" w:cs="Times New Roman"/>
          <w:sz w:val="28"/>
          <w:szCs w:val="28"/>
        </w:rPr>
        <w:t>міської ради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Pr="007E2AB9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gramStart"/>
      <w:r w:rsidR="002B7800" w:rsidRPr="007E2AB9">
        <w:rPr>
          <w:rFonts w:ascii="Times New Roman" w:hAnsi="Times New Roman" w:cs="Times New Roman"/>
          <w:sz w:val="28"/>
          <w:szCs w:val="28"/>
        </w:rPr>
        <w:t>11.11.2020</w:t>
      </w:r>
      <w:r w:rsidR="003557E6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Pr="007E2AB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2B7800" w:rsidRPr="007E2AB9">
        <w:rPr>
          <w:rFonts w:ascii="Times New Roman" w:hAnsi="Times New Roman" w:cs="Times New Roman"/>
          <w:sz w:val="28"/>
          <w:szCs w:val="28"/>
        </w:rPr>
        <w:t>1114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«Про </w:t>
      </w:r>
      <w:r w:rsidR="00240CC0" w:rsidRPr="007E2AB9">
        <w:rPr>
          <w:rFonts w:ascii="Times New Roman" w:hAnsi="Times New Roman" w:cs="Times New Roman"/>
          <w:sz w:val="28"/>
          <w:szCs w:val="28"/>
        </w:rPr>
        <w:t>затвердження фінансових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240CC0" w:rsidRPr="007E2AB9">
        <w:rPr>
          <w:rFonts w:ascii="Times New Roman" w:hAnsi="Times New Roman" w:cs="Times New Roman"/>
          <w:sz w:val="28"/>
          <w:szCs w:val="28"/>
        </w:rPr>
        <w:t>планів комунальних підприємств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240CC0" w:rsidRPr="007E2AB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40CC0" w:rsidRPr="007E2AB9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="00240CC0" w:rsidRPr="007E2AB9">
        <w:rPr>
          <w:rFonts w:ascii="Times New Roman" w:hAnsi="Times New Roman" w:cs="Times New Roman"/>
          <w:sz w:val="28"/>
          <w:szCs w:val="28"/>
        </w:rPr>
        <w:t xml:space="preserve"> на 20</w:t>
      </w:r>
      <w:r w:rsidR="00B00B90" w:rsidRPr="007E2AB9">
        <w:rPr>
          <w:rFonts w:ascii="Times New Roman" w:hAnsi="Times New Roman" w:cs="Times New Roman"/>
          <w:sz w:val="28"/>
          <w:szCs w:val="28"/>
        </w:rPr>
        <w:t>2</w:t>
      </w:r>
      <w:r w:rsidR="002B7800" w:rsidRPr="007E2AB9">
        <w:rPr>
          <w:rFonts w:ascii="Times New Roman" w:hAnsi="Times New Roman" w:cs="Times New Roman"/>
          <w:sz w:val="28"/>
          <w:szCs w:val="28"/>
        </w:rPr>
        <w:t>1</w:t>
      </w:r>
      <w:r w:rsidR="00240C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CC0" w:rsidRPr="007E2AB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40CC0" w:rsidRPr="007E2AB9">
        <w:rPr>
          <w:rFonts w:ascii="Times New Roman" w:hAnsi="Times New Roman" w:cs="Times New Roman"/>
          <w:sz w:val="28"/>
          <w:szCs w:val="28"/>
        </w:rPr>
        <w:t>»</w:t>
      </w:r>
      <w:r w:rsidR="00CF465B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  <w:r w:rsidR="0086418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C12ADB" w:rsidRPr="007E2AB9" w:rsidRDefault="00C12ADB" w:rsidP="0045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C0" w:rsidRPr="007E2AB9" w:rsidRDefault="006446FB" w:rsidP="00451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sz w:val="28"/>
          <w:szCs w:val="28"/>
        </w:rPr>
        <w:t xml:space="preserve">На виконання рішення </w:t>
      </w:r>
      <w:r w:rsidR="00B60FE8" w:rsidRPr="007E2AB9">
        <w:rPr>
          <w:rFonts w:ascii="Times New Roman" w:hAnsi="Times New Roman" w:cs="Times New Roman"/>
          <w:sz w:val="28"/>
          <w:szCs w:val="28"/>
        </w:rPr>
        <w:t xml:space="preserve">виконавчого комітету Миколаївської міської ради </w:t>
      </w:r>
      <w:r w:rsidRPr="007E2AB9">
        <w:rPr>
          <w:rFonts w:ascii="Times New Roman" w:hAnsi="Times New Roman" w:cs="Times New Roman"/>
          <w:sz w:val="28"/>
          <w:szCs w:val="28"/>
        </w:rPr>
        <w:t xml:space="preserve">від </w:t>
      </w:r>
      <w:r w:rsidR="003C63C0" w:rsidRPr="007E2AB9">
        <w:rPr>
          <w:rFonts w:ascii="Times New Roman" w:hAnsi="Times New Roman" w:cs="Times New Roman"/>
          <w:sz w:val="28"/>
          <w:szCs w:val="28"/>
        </w:rPr>
        <w:t>24.04.2009 №</w:t>
      </w:r>
      <w:r w:rsidR="00B7281B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3C63C0" w:rsidRPr="007E2AB9">
        <w:rPr>
          <w:rFonts w:ascii="Times New Roman" w:hAnsi="Times New Roman" w:cs="Times New Roman"/>
          <w:sz w:val="28"/>
          <w:szCs w:val="28"/>
        </w:rPr>
        <w:t xml:space="preserve">1130 «Про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доповн</w:t>
      </w:r>
      <w:r w:rsidR="004B5C1C" w:rsidRPr="007E2AB9">
        <w:rPr>
          <w:rFonts w:ascii="Times New Roman" w:hAnsi="Times New Roman" w:cs="Times New Roman"/>
          <w:sz w:val="28"/>
          <w:szCs w:val="28"/>
        </w:rPr>
        <w:t>еннями</w:t>
      </w:r>
      <w:proofErr w:type="spellEnd"/>
      <w:r w:rsidR="004B5C1C" w:rsidRPr="007E2AB9">
        <w:rPr>
          <w:rFonts w:ascii="Times New Roman" w:hAnsi="Times New Roman" w:cs="Times New Roman"/>
          <w:sz w:val="28"/>
          <w:szCs w:val="28"/>
        </w:rPr>
        <w:t>)</w:t>
      </w:r>
      <w:r w:rsidR="003C63C0" w:rsidRPr="007E2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AB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3C63C0" w:rsidRPr="007E2AB9">
        <w:rPr>
          <w:rFonts w:ascii="Times New Roman" w:hAnsi="Times New Roman" w:cs="Times New Roman"/>
          <w:sz w:val="28"/>
          <w:szCs w:val="28"/>
        </w:rPr>
        <w:t xml:space="preserve">пп.4 </w:t>
      </w:r>
      <w:proofErr w:type="spellStart"/>
      <w:r w:rsidR="000C4A63" w:rsidRPr="007E2AB9">
        <w:rPr>
          <w:rFonts w:ascii="Times New Roman" w:hAnsi="Times New Roman" w:cs="Times New Roman"/>
          <w:sz w:val="28"/>
          <w:szCs w:val="28"/>
        </w:rPr>
        <w:t>п.</w:t>
      </w:r>
      <w:r w:rsidR="003C63C0" w:rsidRPr="007E2AB9">
        <w:rPr>
          <w:rFonts w:ascii="Times New Roman" w:hAnsi="Times New Roman" w:cs="Times New Roman"/>
          <w:sz w:val="28"/>
          <w:szCs w:val="28"/>
        </w:rPr>
        <w:t>«а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» ст.27 Закону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3C63C0" w:rsidRPr="007E2AB9" w:rsidRDefault="003C63C0" w:rsidP="00451A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63C0" w:rsidRPr="007E2AB9" w:rsidRDefault="003C63C0" w:rsidP="0045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sz w:val="28"/>
          <w:szCs w:val="28"/>
        </w:rPr>
        <w:t>ВИРІШИВ:</w:t>
      </w:r>
    </w:p>
    <w:p w:rsidR="009C1C8B" w:rsidRPr="007E2AB9" w:rsidRDefault="009C1C8B" w:rsidP="00451A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1481" w:rsidRPr="007E2AB9" w:rsidRDefault="009C1C8B" w:rsidP="00451A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sz w:val="28"/>
          <w:szCs w:val="28"/>
        </w:rPr>
        <w:t xml:space="preserve">1. </w:t>
      </w:r>
      <w:r w:rsidR="003C63C0" w:rsidRPr="007E2AB9">
        <w:rPr>
          <w:rFonts w:ascii="Times New Roman" w:hAnsi="Times New Roman" w:cs="Times New Roman"/>
          <w:sz w:val="28"/>
          <w:szCs w:val="28"/>
        </w:rPr>
        <w:t>Внести зміни до рішення викон</w:t>
      </w:r>
      <w:r w:rsidR="008764F2" w:rsidRPr="007E2AB9">
        <w:rPr>
          <w:rFonts w:ascii="Times New Roman" w:hAnsi="Times New Roman" w:cs="Times New Roman"/>
          <w:sz w:val="28"/>
          <w:szCs w:val="28"/>
        </w:rPr>
        <w:t>авчого комітету Миколаївської</w:t>
      </w:r>
      <w:r w:rsidR="003C63C0" w:rsidRPr="007E2AB9">
        <w:rPr>
          <w:rFonts w:ascii="Times New Roman" w:hAnsi="Times New Roman" w:cs="Times New Roman"/>
          <w:sz w:val="28"/>
          <w:szCs w:val="28"/>
        </w:rPr>
        <w:t xml:space="preserve"> місь</w:t>
      </w:r>
      <w:r w:rsidR="000C4A63" w:rsidRPr="007E2AB9">
        <w:rPr>
          <w:rFonts w:ascii="Times New Roman" w:hAnsi="Times New Roman" w:cs="Times New Roman"/>
          <w:sz w:val="28"/>
          <w:szCs w:val="28"/>
        </w:rPr>
        <w:t xml:space="preserve">кої ради від </w:t>
      </w:r>
      <w:r w:rsidR="002B7800" w:rsidRPr="007E2AB9">
        <w:rPr>
          <w:rFonts w:ascii="Times New Roman" w:hAnsi="Times New Roman" w:cs="Times New Roman"/>
          <w:sz w:val="28"/>
          <w:szCs w:val="28"/>
        </w:rPr>
        <w:t>11.11.2020</w:t>
      </w:r>
      <w:r w:rsidR="008764F2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3C63C0" w:rsidRPr="007E2AB9">
        <w:rPr>
          <w:rFonts w:ascii="Times New Roman" w:hAnsi="Times New Roman" w:cs="Times New Roman"/>
          <w:sz w:val="28"/>
          <w:szCs w:val="28"/>
        </w:rPr>
        <w:t>№</w:t>
      </w:r>
      <w:r w:rsidR="002B7800" w:rsidRPr="007E2AB9">
        <w:rPr>
          <w:rFonts w:ascii="Times New Roman" w:hAnsi="Times New Roman" w:cs="Times New Roman"/>
          <w:sz w:val="28"/>
          <w:szCs w:val="28"/>
        </w:rPr>
        <w:t>1114</w:t>
      </w:r>
      <w:r w:rsidR="003C63C0" w:rsidRPr="007E2AB9">
        <w:rPr>
          <w:rFonts w:ascii="Times New Roman" w:hAnsi="Times New Roman" w:cs="Times New Roman"/>
          <w:sz w:val="28"/>
          <w:szCs w:val="28"/>
        </w:rPr>
        <w:t xml:space="preserve"> «Про</w:t>
      </w:r>
      <w:r w:rsidR="0068186E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D817A3" w:rsidRPr="007E2AB9">
        <w:rPr>
          <w:rFonts w:ascii="Times New Roman" w:hAnsi="Times New Roman" w:cs="Times New Roman"/>
          <w:sz w:val="28"/>
          <w:szCs w:val="28"/>
        </w:rPr>
        <w:t>затвердження фінансових планів комунальних підприємств</w:t>
      </w:r>
      <w:r w:rsidR="008764F2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D817A3" w:rsidRPr="007E2AB9">
        <w:rPr>
          <w:rFonts w:ascii="Times New Roman" w:hAnsi="Times New Roman" w:cs="Times New Roman"/>
          <w:sz w:val="28"/>
          <w:szCs w:val="28"/>
        </w:rPr>
        <w:t>м.</w:t>
      </w:r>
      <w:r w:rsidR="0068186E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E6" w:rsidRPr="007E2AB9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="003557E6" w:rsidRPr="007E2AB9">
        <w:rPr>
          <w:rFonts w:ascii="Times New Roman" w:hAnsi="Times New Roman" w:cs="Times New Roman"/>
          <w:sz w:val="28"/>
          <w:szCs w:val="28"/>
        </w:rPr>
        <w:t xml:space="preserve"> на 20</w:t>
      </w:r>
      <w:r w:rsidR="002B7800" w:rsidRPr="007E2AB9">
        <w:rPr>
          <w:rFonts w:ascii="Times New Roman" w:hAnsi="Times New Roman" w:cs="Times New Roman"/>
          <w:sz w:val="28"/>
          <w:szCs w:val="28"/>
        </w:rPr>
        <w:t>21</w:t>
      </w:r>
      <w:r w:rsidR="00922CA1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CA1" w:rsidRPr="007E2AB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922CA1" w:rsidRPr="007E2AB9">
        <w:rPr>
          <w:rFonts w:ascii="Times New Roman" w:hAnsi="Times New Roman" w:cs="Times New Roman"/>
          <w:sz w:val="28"/>
          <w:szCs w:val="28"/>
        </w:rPr>
        <w:t>»</w:t>
      </w:r>
      <w:r w:rsidR="00CF465B" w:rsidRPr="00CF465B">
        <w:t xml:space="preserve"> </w:t>
      </w:r>
      <w:r w:rsidR="00CF465B" w:rsidRPr="00CF46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465B" w:rsidRPr="00CF465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CF465B" w:rsidRPr="00CF4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65B" w:rsidRPr="00CF465B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CF465B" w:rsidRPr="00CF46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F465B" w:rsidRPr="00CF465B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="00CF465B" w:rsidRPr="00CF465B">
        <w:rPr>
          <w:rFonts w:ascii="Times New Roman" w:hAnsi="Times New Roman" w:cs="Times New Roman"/>
          <w:sz w:val="28"/>
          <w:szCs w:val="28"/>
        </w:rPr>
        <w:t>)</w:t>
      </w:r>
      <w:r w:rsidR="00B60FE8" w:rsidRPr="007E2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0FE8" w:rsidRPr="007E2AB9">
        <w:rPr>
          <w:rFonts w:ascii="Times New Roman" w:hAnsi="Times New Roman" w:cs="Times New Roman"/>
          <w:sz w:val="28"/>
          <w:szCs w:val="28"/>
        </w:rPr>
        <w:t>виклавши</w:t>
      </w:r>
      <w:proofErr w:type="spellEnd"/>
      <w:r w:rsidR="00B00B9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481" w:rsidRPr="007E2AB9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="007E1481" w:rsidRPr="007E2AB9">
        <w:rPr>
          <w:rFonts w:ascii="Times New Roman" w:hAnsi="Times New Roman" w:cs="Times New Roman"/>
          <w:sz w:val="28"/>
          <w:szCs w:val="28"/>
        </w:rPr>
        <w:t xml:space="preserve"> план КНП ММР «Центр </w:t>
      </w:r>
      <w:proofErr w:type="spellStart"/>
      <w:r w:rsidR="007E1481" w:rsidRPr="007E2AB9">
        <w:rPr>
          <w:rFonts w:ascii="Times New Roman" w:hAnsi="Times New Roman" w:cs="Times New Roman"/>
          <w:sz w:val="28"/>
          <w:szCs w:val="28"/>
        </w:rPr>
        <w:t>перви</w:t>
      </w:r>
      <w:r w:rsidR="00AD5615" w:rsidRPr="007E2AB9">
        <w:rPr>
          <w:rFonts w:ascii="Times New Roman" w:hAnsi="Times New Roman" w:cs="Times New Roman"/>
          <w:sz w:val="28"/>
          <w:szCs w:val="28"/>
        </w:rPr>
        <w:t>нної</w:t>
      </w:r>
      <w:proofErr w:type="spellEnd"/>
      <w:r w:rsidR="00AD5615" w:rsidRPr="007E2AB9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="00AD5615" w:rsidRPr="007E2AB9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="00AD5615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15" w:rsidRPr="007E2AB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D5615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2B7800" w:rsidRPr="007E2AB9">
        <w:rPr>
          <w:rFonts w:ascii="Times New Roman" w:hAnsi="Times New Roman" w:cs="Times New Roman"/>
          <w:sz w:val="28"/>
          <w:szCs w:val="28"/>
        </w:rPr>
        <w:t>№</w:t>
      </w:r>
      <w:r w:rsidR="007E2AB9" w:rsidRPr="007E2A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F465B" w:rsidRPr="007E2AB9">
        <w:rPr>
          <w:rFonts w:ascii="Times New Roman" w:hAnsi="Times New Roman" w:cs="Times New Roman"/>
          <w:sz w:val="28"/>
          <w:szCs w:val="28"/>
        </w:rPr>
        <w:t>»</w:t>
      </w:r>
      <w:r w:rsidR="00CF465B" w:rsidRPr="00CF465B">
        <w:rPr>
          <w:rFonts w:ascii="Times New Roman" w:hAnsi="Times New Roman" w:cs="Times New Roman"/>
          <w:sz w:val="28"/>
          <w:szCs w:val="28"/>
        </w:rPr>
        <w:t xml:space="preserve"> </w:t>
      </w:r>
      <w:r w:rsidR="00CF465B" w:rsidRPr="007E2AB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CF465B" w:rsidRPr="007E2AB9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CF465B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65B" w:rsidRPr="007E2AB9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7E1481" w:rsidRPr="007E2AB9">
        <w:rPr>
          <w:rFonts w:ascii="Times New Roman" w:hAnsi="Times New Roman" w:cs="Times New Roman"/>
          <w:sz w:val="28"/>
          <w:szCs w:val="28"/>
        </w:rPr>
        <w:t>.</w:t>
      </w:r>
    </w:p>
    <w:p w:rsidR="0047629F" w:rsidRPr="007E2AB9" w:rsidRDefault="0047629F" w:rsidP="00451A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7A0C" w:rsidRPr="007E2AB9" w:rsidRDefault="00922CA1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sz w:val="28"/>
          <w:szCs w:val="28"/>
        </w:rPr>
        <w:t>2</w:t>
      </w:r>
      <w:r w:rsidR="0047629F" w:rsidRPr="007E2AB9">
        <w:rPr>
          <w:rFonts w:ascii="Times New Roman" w:hAnsi="Times New Roman" w:cs="Times New Roman"/>
          <w:sz w:val="28"/>
          <w:szCs w:val="28"/>
        </w:rPr>
        <w:t xml:space="preserve">. </w:t>
      </w:r>
      <w:r w:rsidR="009B7A0C" w:rsidRPr="007E2AB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на </w:t>
      </w:r>
      <w:r w:rsidR="009B7A0C" w:rsidRPr="007E2AB9">
        <w:rPr>
          <w:rFonts w:ascii="Times New Roman" w:hAnsi="Times New Roman" w:cs="Times New Roman"/>
          <w:sz w:val="28"/>
          <w:szCs w:val="28"/>
        </w:rPr>
        <w:t xml:space="preserve">заступника міського голови Петрова А.Л. </w:t>
      </w:r>
    </w:p>
    <w:p w:rsidR="009B7A0C" w:rsidRPr="007E2AB9" w:rsidRDefault="009B7A0C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7A0C" w:rsidRPr="007E2AB9" w:rsidRDefault="009B7A0C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D817A3" w:rsidRPr="007E2AB9" w:rsidRDefault="009B7A0C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sz w:val="28"/>
          <w:szCs w:val="28"/>
        </w:rPr>
        <w:t>Міський голова</w:t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   </w:t>
      </w:r>
      <w:r w:rsidRPr="007E2AB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2AB9">
        <w:rPr>
          <w:rFonts w:ascii="Times New Roman" w:hAnsi="Times New Roman" w:cs="Times New Roman"/>
          <w:sz w:val="28"/>
          <w:szCs w:val="28"/>
        </w:rPr>
        <w:t xml:space="preserve">   О. СЄНКЕВИЧ</w:t>
      </w: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37F9" w:rsidRPr="00F637F9" w:rsidRDefault="00F637F9" w:rsidP="00F637F9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proofErr w:type="gramStart"/>
      <w:r w:rsidRPr="00F637F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Pr="00F637F9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F637F9">
        <w:rPr>
          <w:rFonts w:ascii="Times New Roman" w:hAnsi="Times New Roman" w:cs="Times New Roman"/>
          <w:b/>
          <w:sz w:val="20"/>
          <w:szCs w:val="20"/>
          <w:lang w:val="en-US"/>
        </w:rPr>
        <w:t>pg</w:t>
      </w:r>
      <w:proofErr w:type="spellEnd"/>
      <w:r w:rsidRPr="00F637F9">
        <w:rPr>
          <w:rFonts w:ascii="Times New Roman" w:hAnsi="Times New Roman" w:cs="Times New Roman"/>
          <w:b/>
          <w:sz w:val="20"/>
          <w:szCs w:val="20"/>
        </w:rPr>
        <w:t>-1</w:t>
      </w:r>
      <w:r w:rsidRPr="00F637F9">
        <w:rPr>
          <w:rFonts w:ascii="Times New Roman" w:hAnsi="Times New Roman" w:cs="Times New Roman"/>
          <w:b/>
          <w:sz w:val="20"/>
          <w:szCs w:val="20"/>
          <w:lang w:val="uk-UA"/>
        </w:rPr>
        <w:t>90</w:t>
      </w:r>
      <w:proofErr w:type="gramEnd"/>
    </w:p>
    <w:p w:rsidR="00252166" w:rsidRPr="007E2AB9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52166" w:rsidRPr="00D053A2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3A2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:rsidR="00252166" w:rsidRPr="00D053A2" w:rsidRDefault="00252166" w:rsidP="0025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 «Про внесення змін до рішення виконавчого комітету Миколаївської міської ради від 11.11.2020 №1114 «Про затвердження фінансових планів комунальних підприємств м.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на 2021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A15" w:rsidRPr="00761A15">
        <w:t xml:space="preserve"> </w:t>
      </w:r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2166" w:rsidRPr="007E2AB9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52166" w:rsidRPr="00D053A2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Суб’єкт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до рішення виконавчого комітету Миколаївської міської ради від 11.11.2020 №1114 «Про затвердження фінансових планів комунальних підприємств м.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на 2021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A15" w:rsidRPr="00761A15">
        <w:t xml:space="preserve"> </w:t>
      </w:r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) - департамент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ради в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особі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Шуліченко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Тетяни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Василівни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-  директора департаменту економічного розвитку Миколаївської міської </w:t>
      </w:r>
      <w:proofErr w:type="gramStart"/>
      <w:r w:rsidRPr="00D053A2">
        <w:rPr>
          <w:rFonts w:ascii="Times New Roman" w:eastAsia="Times New Roman" w:hAnsi="Times New Roman" w:cs="Times New Roman"/>
          <w:sz w:val="28"/>
          <w:szCs w:val="28"/>
        </w:rPr>
        <w:t>ради,  тел.</w:t>
      </w:r>
      <w:proofErr w:type="gram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37-34-46.</w:t>
      </w:r>
    </w:p>
    <w:p w:rsidR="00252166" w:rsidRPr="00D053A2" w:rsidRDefault="00252166" w:rsidP="00252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Розробник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інвестицій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економічного розвитку Миколаївської міської ради в особі Шевченко Діни Олександрівни – заступника директора департаменту економічного розвитку Миколаївської міської ради – начальника управління економіки та інвестицій, тел. 37-20-37.</w:t>
      </w:r>
    </w:p>
    <w:p w:rsidR="00252166" w:rsidRPr="00D053A2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до рішення виконкому міської ради від 24.04.2009 № 1130 «Про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складання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та контролю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пп.4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п.«а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» ст.27 Закону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52166" w:rsidRPr="00D053A2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пояснювальної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записки до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плану на 2021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) КНП ММР «Центр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первинної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медико-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санітарної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» та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аналітичного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висновку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плану на 2021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вносяться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плану КНП ММР «Центр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первинної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медико-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санітарної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053A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» на 2021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розділ</w:t>
      </w:r>
      <w:proofErr w:type="spellEnd"/>
      <w:r w:rsidR="00B709A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</w:rPr>
        <w:t>«І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фінансових результатів</w:t>
      </w:r>
      <w:r w:rsidR="00B709AB">
        <w:rPr>
          <w:rFonts w:ascii="Times New Roman" w:eastAsia="Times New Roman" w:hAnsi="Times New Roman" w:cs="Times New Roman"/>
          <w:sz w:val="28"/>
          <w:szCs w:val="28"/>
          <w:lang w:val="uk-UA"/>
        </w:rPr>
        <w:t>», «ІІ. Розрахунки з бюджетом»,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9A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B709A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B709AB">
        <w:rPr>
          <w:rFonts w:ascii="Times New Roman" w:eastAsia="Times New Roman" w:hAnsi="Times New Roman" w:cs="Times New Roman"/>
          <w:sz w:val="28"/>
          <w:szCs w:val="28"/>
          <w:lang w:val="uk-UA"/>
        </w:rPr>
        <w:t>ІІ. Дані про персонал та оплата праці»</w:t>
      </w:r>
      <w:r w:rsidR="00B709AB"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Плановий рік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053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 тому числі за кварталами планового року, а саме ІІІ, І</w:t>
      </w:r>
      <w:r w:rsidR="00D053A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053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квартали)</w:t>
      </w:r>
      <w:r w:rsidR="00B709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Ці кошти підприємство планує отримати за рахунок д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одатков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чист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дох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оду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2021 році за рахунок оплати за надані послуги від НСЗУ по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укладених сімейними лікарями деклараціях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року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 к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оригування фінансування з 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ісцевого бюджету із врахуванням затвердженого Плану використання бюджетних коштів на 2021 рік та Довідки про зміни до Плану використання №52 від 08.04.2021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52166" w:rsidRPr="00D053A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52166" w:rsidRPr="00A172B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72B2">
        <w:rPr>
          <w:rFonts w:ascii="Times New Roman" w:eastAsia="Times New Roman" w:hAnsi="Times New Roman" w:cs="Times New Roman"/>
          <w:sz w:val="26"/>
          <w:szCs w:val="26"/>
          <w:lang w:val="uk-UA"/>
        </w:rPr>
        <w:t>Директор департаменту економічного</w:t>
      </w:r>
    </w:p>
    <w:p w:rsidR="00252166" w:rsidRPr="00A172B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72B2">
        <w:rPr>
          <w:rFonts w:ascii="Times New Roman" w:eastAsia="Times New Roman" w:hAnsi="Times New Roman" w:cs="Times New Roman"/>
          <w:sz w:val="26"/>
          <w:szCs w:val="26"/>
          <w:lang w:val="uk-UA"/>
        </w:rPr>
        <w:t>розвитку Миколаївської міської ради</w:t>
      </w:r>
      <w:r w:rsidRPr="00A172B2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172B2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172B2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 </w:t>
      </w:r>
      <w:proofErr w:type="spellStart"/>
      <w:r w:rsidRPr="00A172B2">
        <w:rPr>
          <w:rFonts w:ascii="Times New Roman" w:eastAsia="Times New Roman" w:hAnsi="Times New Roman" w:cs="Times New Roman"/>
          <w:sz w:val="26"/>
          <w:szCs w:val="26"/>
        </w:rPr>
        <w:t>Тетяна</w:t>
      </w:r>
      <w:proofErr w:type="spellEnd"/>
      <w:r w:rsidRPr="00A172B2">
        <w:rPr>
          <w:rFonts w:ascii="Times New Roman" w:eastAsia="Times New Roman" w:hAnsi="Times New Roman" w:cs="Times New Roman"/>
          <w:sz w:val="26"/>
          <w:szCs w:val="26"/>
        </w:rPr>
        <w:t xml:space="preserve"> ШУЛІЧЕНКО</w:t>
      </w:r>
    </w:p>
    <w:p w:rsidR="00252166" w:rsidRPr="00A172B2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2166" w:rsidRPr="00A172B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A172B2">
        <w:rPr>
          <w:rFonts w:ascii="Times New Roman" w:eastAsia="Times New Roman" w:hAnsi="Times New Roman" w:cs="Times New Roman"/>
          <w:sz w:val="20"/>
          <w:szCs w:val="20"/>
        </w:rPr>
        <w:t>Діна</w:t>
      </w:r>
      <w:proofErr w:type="spellEnd"/>
      <w:r w:rsidRPr="00A172B2">
        <w:rPr>
          <w:rFonts w:ascii="Times New Roman" w:eastAsia="Times New Roman" w:hAnsi="Times New Roman" w:cs="Times New Roman"/>
          <w:sz w:val="20"/>
          <w:szCs w:val="20"/>
        </w:rPr>
        <w:t xml:space="preserve"> Шевченко</w:t>
      </w:r>
      <w:r w:rsidR="00A172B2" w:rsidRPr="00A172B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A172B2" w:rsidRPr="00A172B2">
        <w:rPr>
          <w:rFonts w:ascii="Times New Roman" w:eastAsia="Times New Roman" w:hAnsi="Times New Roman" w:cs="Times New Roman"/>
          <w:sz w:val="20"/>
          <w:szCs w:val="20"/>
        </w:rPr>
        <w:t>37 20 37</w:t>
      </w:r>
    </w:p>
    <w:p w:rsidR="00252166" w:rsidRPr="00A172B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A172B2">
        <w:rPr>
          <w:rFonts w:ascii="Times New Roman" w:eastAsia="Times New Roman" w:hAnsi="Times New Roman" w:cs="Times New Roman"/>
          <w:sz w:val="20"/>
          <w:szCs w:val="20"/>
        </w:rPr>
        <w:t>Олена</w:t>
      </w:r>
      <w:proofErr w:type="spellEnd"/>
      <w:r w:rsidRPr="00A17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72B2">
        <w:rPr>
          <w:rFonts w:ascii="Times New Roman" w:eastAsia="Times New Roman" w:hAnsi="Times New Roman" w:cs="Times New Roman"/>
          <w:sz w:val="20"/>
          <w:szCs w:val="20"/>
        </w:rPr>
        <w:t>Бернага</w:t>
      </w:r>
      <w:proofErr w:type="spellEnd"/>
      <w:r w:rsidR="00A172B2" w:rsidRPr="00A172B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A172B2" w:rsidRPr="00A172B2">
        <w:rPr>
          <w:rFonts w:ascii="Times New Roman" w:eastAsia="Times New Roman" w:hAnsi="Times New Roman" w:cs="Times New Roman"/>
          <w:sz w:val="20"/>
          <w:szCs w:val="20"/>
        </w:rPr>
        <w:t>37 07 18</w:t>
      </w:r>
    </w:p>
    <w:p w:rsidR="00A172B2" w:rsidRPr="00A172B2" w:rsidRDefault="00A172B2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172B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Ганна </w:t>
      </w:r>
      <w:proofErr w:type="spellStart"/>
      <w:r w:rsidRPr="00A172B2">
        <w:rPr>
          <w:rFonts w:ascii="Times New Roman" w:eastAsia="Times New Roman" w:hAnsi="Times New Roman" w:cs="Times New Roman"/>
          <w:sz w:val="20"/>
          <w:szCs w:val="20"/>
          <w:lang w:val="uk-UA"/>
        </w:rPr>
        <w:t>Белевят</w:t>
      </w:r>
      <w:proofErr w:type="spellEnd"/>
      <w:r w:rsidRPr="00A172B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37 07 18</w:t>
      </w:r>
    </w:p>
    <w:p w:rsidR="00252166" w:rsidRPr="00A172B2" w:rsidRDefault="00252166" w:rsidP="00252166">
      <w:pPr>
        <w:tabs>
          <w:tab w:val="left" w:pos="166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72B2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A172B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52166" w:rsidRPr="0033092D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52166" w:rsidRPr="00F637F9" w:rsidRDefault="00252166" w:rsidP="00252166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proofErr w:type="gramStart"/>
      <w:r w:rsidRPr="00F637F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End"/>
      <w:r w:rsidRPr="0033092D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proofErr w:type="spellStart"/>
      <w:r w:rsidRPr="00F637F9">
        <w:rPr>
          <w:rFonts w:ascii="Times New Roman" w:hAnsi="Times New Roman" w:cs="Times New Roman"/>
          <w:b/>
          <w:sz w:val="20"/>
          <w:szCs w:val="20"/>
          <w:lang w:val="en-US"/>
        </w:rPr>
        <w:t>pg</w:t>
      </w:r>
      <w:proofErr w:type="spellEnd"/>
      <w:r w:rsidRPr="0033092D">
        <w:rPr>
          <w:rFonts w:ascii="Times New Roman" w:hAnsi="Times New Roman" w:cs="Times New Roman"/>
          <w:b/>
          <w:sz w:val="20"/>
          <w:szCs w:val="20"/>
          <w:lang w:val="uk-UA"/>
        </w:rPr>
        <w:t>-1</w:t>
      </w:r>
      <w:r w:rsidR="00F637F9" w:rsidRPr="00F637F9">
        <w:rPr>
          <w:rFonts w:ascii="Times New Roman" w:hAnsi="Times New Roman" w:cs="Times New Roman"/>
          <w:b/>
          <w:sz w:val="20"/>
          <w:szCs w:val="20"/>
          <w:lang w:val="uk-UA"/>
        </w:rPr>
        <w:t>90</w:t>
      </w:r>
      <w:proofErr w:type="gramEnd"/>
    </w:p>
    <w:p w:rsidR="00252166" w:rsidRPr="00F637F9" w:rsidRDefault="00252166" w:rsidP="0025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37F9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252166" w:rsidRPr="00F637F9" w:rsidRDefault="00252166" w:rsidP="0025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7F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637F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637F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 </w:t>
      </w:r>
      <w:r w:rsidRPr="00F637F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внесення змін до рішення виконавчого комітету Миколаївської міської ради від 11.11.2020 №1114 «Про затвердження фінансових планів комунальних підприємств м. Миколаєва на 2021 рік»</w:t>
      </w:r>
      <w:r w:rsidR="00761A15" w:rsidRPr="00761A15">
        <w:rPr>
          <w:lang w:val="uk-UA"/>
        </w:rPr>
        <w:t xml:space="preserve"> </w:t>
      </w:r>
      <w:r w:rsidR="00761A15" w:rsidRPr="00761A15">
        <w:rPr>
          <w:rFonts w:ascii="Times New Roman" w:eastAsia="Times New Roman" w:hAnsi="Times New Roman" w:cs="Times New Roman"/>
          <w:sz w:val="28"/>
          <w:szCs w:val="28"/>
          <w:lang w:val="uk-UA"/>
        </w:rPr>
        <w:t>(зі змінами та доповненнями)</w:t>
      </w:r>
    </w:p>
    <w:p w:rsidR="00252166" w:rsidRPr="007E2AB9" w:rsidRDefault="00252166" w:rsidP="00252166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252166" w:rsidRPr="00F637F9" w:rsidRDefault="00252166" w:rsidP="00252166">
      <w:pPr>
        <w:spacing w:after="0" w:line="240" w:lineRule="auto"/>
        <w:ind w:left="-567"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7F9">
        <w:rPr>
          <w:rFonts w:ascii="Times New Roman" w:hAnsi="Times New Roman" w:cs="Times New Roman"/>
          <w:sz w:val="28"/>
          <w:szCs w:val="28"/>
          <w:lang w:val="uk-UA"/>
        </w:rPr>
        <w:t>Відповідно до аналітичного висновку до зміненого фінансового плану КНП ММР «Центр первинної медико-санітарної допомоги №</w:t>
      </w:r>
      <w:r w:rsidR="00F637F9" w:rsidRPr="00F637F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637F9">
        <w:rPr>
          <w:rFonts w:ascii="Times New Roman" w:hAnsi="Times New Roman" w:cs="Times New Roman"/>
          <w:sz w:val="28"/>
          <w:szCs w:val="28"/>
          <w:lang w:val="uk-UA"/>
        </w:rPr>
        <w:t xml:space="preserve">» внесено наступні зміни: </w:t>
      </w:r>
    </w:p>
    <w:p w:rsidR="00252166" w:rsidRPr="007E2AB9" w:rsidRDefault="00252166" w:rsidP="00F637F9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proofErr w:type="spellStart"/>
      <w:r w:rsidRPr="00F637F9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Pr="00F637F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Style w:val="a6"/>
        <w:tblW w:w="10144" w:type="dxa"/>
        <w:tblInd w:w="-459" w:type="dxa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3340"/>
      </w:tblGrid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 w:rsidP="00C96E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eastAsia="Times New Roman" w:hAnsi="Times New Roman" w:cs="Times New Roman"/>
                <w:lang w:val="uk-UA"/>
              </w:rPr>
              <w:t>Найменування показника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B9" w:rsidRPr="00193FB9" w:rsidRDefault="00193FB9" w:rsidP="00C96E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eastAsia="Times New Roman" w:hAnsi="Times New Roman" w:cs="Times New Roman"/>
                <w:lang w:val="uk-UA"/>
              </w:rPr>
              <w:t>Чинна редакція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B9" w:rsidRPr="00193FB9" w:rsidRDefault="00193FB9" w:rsidP="00C96E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eastAsia="Times New Roman" w:hAnsi="Times New Roman" w:cs="Times New Roman"/>
                <w:lang w:val="uk-UA"/>
              </w:rPr>
              <w:t>Запропонована редакція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Причини внесення змін до фінансового плану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 w:rsidP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 xml:space="preserve">Рядок 1000 </w:t>
            </w:r>
          </w:p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 - 7985,11</w:t>
            </w:r>
          </w:p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7994,11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 - 8650,41</w:t>
            </w:r>
          </w:p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8594,11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Додатковий чистий дохід (1265,3тис грн) у 2021 році підприємство планує отримати за рахунок оплати за надані послуги від НСЗУ по укладених сімейними лікарями  протягом року деклараціях з мешканцями Корабельного району.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93FB9" w:rsidRPr="00864183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 w:rsidP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1020</w:t>
            </w:r>
          </w:p>
          <w:p w:rsidR="00193FB9" w:rsidRPr="00903C18" w:rsidRDefault="00903C1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3C18">
              <w:rPr>
                <w:rFonts w:ascii="Times New Roman" w:hAnsi="Times New Roman" w:cs="Times New Roman"/>
              </w:rPr>
              <w:t>Фінансування</w:t>
            </w:r>
            <w:proofErr w:type="spellEnd"/>
            <w:r w:rsidRPr="00903C18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903C18">
              <w:rPr>
                <w:rFonts w:ascii="Times New Roman" w:hAnsi="Times New Roman" w:cs="Times New Roman"/>
              </w:rPr>
              <w:t>бюджетів</w:t>
            </w:r>
            <w:proofErr w:type="spellEnd"/>
            <w:r w:rsidRPr="00903C1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03C18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903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903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hAnsi="Times New Roman" w:cs="Times New Roman"/>
              </w:rPr>
              <w:t>цільових</w:t>
            </w:r>
            <w:proofErr w:type="spellEnd"/>
            <w:r w:rsidRPr="00903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у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-537,48</w:t>
            </w:r>
          </w:p>
          <w:p w:rsidR="00193FB9" w:rsidRPr="00193FB9" w:rsidRDefault="00193FB9" w:rsidP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ІV квартал –736,61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ІІІ квартал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193FB9">
              <w:rPr>
                <w:rFonts w:ascii="Times New Roman" w:hAnsi="Times New Roman" w:cs="Times New Roman"/>
                <w:lang w:val="uk-UA"/>
              </w:rPr>
              <w:t>230,51</w:t>
            </w:r>
          </w:p>
          <w:p w:rsidR="00193FB9" w:rsidRPr="00193FB9" w:rsidRDefault="00193FB9" w:rsidP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ІV</w:t>
            </w:r>
            <w:r w:rsidR="00903C18">
              <w:rPr>
                <w:rFonts w:ascii="Times New Roman" w:hAnsi="Times New Roman" w:cs="Times New Roman"/>
                <w:lang w:val="uk-UA"/>
              </w:rPr>
              <w:t xml:space="preserve"> квартал </w:t>
            </w:r>
            <w:r w:rsidR="00903C18">
              <w:rPr>
                <w:rFonts w:ascii="Times New Roman" w:hAnsi="Times New Roman" w:cs="Times New Roman"/>
                <w:lang w:val="en-US"/>
              </w:rPr>
              <w:t>-</w:t>
            </w:r>
            <w:r w:rsidRPr="00193FB9">
              <w:rPr>
                <w:rFonts w:ascii="Times New Roman" w:hAnsi="Times New Roman" w:cs="Times New Roman"/>
                <w:lang w:val="uk-UA"/>
              </w:rPr>
              <w:t>402,89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фінансування з Місцевого бюджету із врахуванням затвердженого Плану використання бюджетних коштів на 2021 рік та Довідки про зміни до Плану використання №52 від 08.04.2021</w:t>
            </w:r>
          </w:p>
        </w:tc>
      </w:tr>
      <w:tr w:rsidR="00193FB9" w:rsidRPr="00864183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8" w:rsidRDefault="00903C18" w:rsidP="00903C1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1021</w:t>
            </w:r>
          </w:p>
          <w:p w:rsidR="00903C18" w:rsidRPr="00903C18" w:rsidRDefault="00903C18" w:rsidP="00903C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03C18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903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eastAsia="Times New Roman" w:hAnsi="Times New Roman" w:cs="Times New Roman"/>
              </w:rPr>
              <w:t>вартості</w:t>
            </w:r>
            <w:proofErr w:type="spellEnd"/>
            <w:r w:rsidRPr="00903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eastAsia="Times New Roman" w:hAnsi="Times New Roman" w:cs="Times New Roman"/>
              </w:rPr>
              <w:t>комунальних</w:t>
            </w:r>
            <w:proofErr w:type="spellEnd"/>
            <w:r w:rsidRPr="00903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903C18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903C18">
              <w:rPr>
                <w:rFonts w:ascii="Times New Roman" w:eastAsia="Times New Roman" w:hAnsi="Times New Roman" w:cs="Times New Roman"/>
              </w:rPr>
              <w:t>енергоносіїв</w:t>
            </w:r>
            <w:proofErr w:type="spellEnd"/>
          </w:p>
          <w:p w:rsidR="00193FB9" w:rsidRPr="00193FB9" w:rsidRDefault="00193F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-58,56</w:t>
            </w:r>
          </w:p>
          <w:p w:rsidR="00193FB9" w:rsidRPr="00193FB9" w:rsidRDefault="00193FB9" w:rsidP="00903C1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>квартал</w:t>
            </w:r>
            <w:proofErr w:type="spellEnd"/>
            <w:r w:rsidRPr="00193FB9">
              <w:rPr>
                <w:rFonts w:ascii="Times New Roman" w:hAnsi="Times New Roman" w:cs="Times New Roman"/>
                <w:lang w:val="uk-UA"/>
              </w:rPr>
              <w:t xml:space="preserve"> –257,70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-90,51</w:t>
            </w:r>
          </w:p>
          <w:p w:rsidR="00193FB9" w:rsidRPr="00193FB9" w:rsidRDefault="00193FB9" w:rsidP="00903C1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903C18">
              <w:rPr>
                <w:rFonts w:ascii="Times New Roman" w:hAnsi="Times New Roman" w:cs="Times New Roman"/>
                <w:lang w:val="uk-UA"/>
              </w:rPr>
              <w:t xml:space="preserve"> квартал </w:t>
            </w:r>
            <w:r w:rsidR="00903C18">
              <w:rPr>
                <w:rFonts w:ascii="Times New Roman" w:hAnsi="Times New Roman" w:cs="Times New Roman"/>
                <w:lang w:val="en-US"/>
              </w:rPr>
              <w:t>-</w:t>
            </w:r>
            <w:r w:rsidRPr="00193FB9">
              <w:rPr>
                <w:rFonts w:ascii="Times New Roman" w:hAnsi="Times New Roman" w:cs="Times New Roman"/>
                <w:lang w:val="uk-UA"/>
              </w:rPr>
              <w:t>469,90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фінансування з Місцевого бюджету на покриття вартості комунальних послуг та енергоносіїв із врахуванням Плану використання бюджетних коштів на 2021 рік</w:t>
            </w:r>
          </w:p>
        </w:tc>
      </w:tr>
      <w:tr w:rsidR="00193FB9" w:rsidRPr="00864183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8" w:rsidRDefault="00903C18" w:rsidP="00903C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1022, 1023</w:t>
            </w:r>
          </w:p>
          <w:p w:rsidR="00903C18" w:rsidRDefault="00903C18" w:rsidP="00903C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03C18">
              <w:rPr>
                <w:rFonts w:ascii="Times New Roman" w:hAnsi="Times New Roman" w:cs="Times New Roman"/>
                <w:lang w:val="uk-UA"/>
              </w:rPr>
              <w:t>окремі заходи по реалізації державних (регіональних) програм, не віднесені до заходів розвитку.</w:t>
            </w:r>
          </w:p>
          <w:p w:rsidR="00903C18" w:rsidRPr="00903C18" w:rsidRDefault="00903C18" w:rsidP="00903C18">
            <w:pPr>
              <w:rPr>
                <w:rFonts w:ascii="Times New Roman" w:hAnsi="Times New Roman" w:cs="Times New Roman"/>
                <w:lang w:val="uk-UA"/>
              </w:rPr>
            </w:pPr>
            <w:r w:rsidRPr="00903C18">
              <w:rPr>
                <w:rFonts w:ascii="Times New Roman" w:hAnsi="Times New Roman" w:cs="Times New Roman"/>
                <w:lang w:val="uk-UA"/>
              </w:rPr>
              <w:t xml:space="preserve">Галузева програма «Охорона здоров’я </w:t>
            </w:r>
            <w:proofErr w:type="spellStart"/>
            <w:r w:rsidRPr="00903C18">
              <w:rPr>
                <w:rFonts w:ascii="Times New Roman" w:hAnsi="Times New Roman" w:cs="Times New Roman"/>
                <w:lang w:val="uk-UA"/>
              </w:rPr>
              <w:t>м.миколаєва</w:t>
            </w:r>
            <w:proofErr w:type="spellEnd"/>
            <w:r w:rsidRPr="00903C18">
              <w:rPr>
                <w:rFonts w:ascii="Times New Roman" w:hAnsi="Times New Roman" w:cs="Times New Roman"/>
                <w:lang w:val="uk-UA"/>
              </w:rPr>
              <w:t>» на 2020-2022 роки</w:t>
            </w:r>
          </w:p>
          <w:p w:rsidR="00193FB9" w:rsidRPr="00193FB9" w:rsidRDefault="00193FB9" w:rsidP="00903C1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-478,92</w:t>
            </w:r>
          </w:p>
          <w:p w:rsidR="00193FB9" w:rsidRPr="00193FB9" w:rsidRDefault="00193FB9" w:rsidP="00903C1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–478,91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-140,0</w:t>
            </w:r>
          </w:p>
          <w:p w:rsidR="00193FB9" w:rsidRPr="00E72A1E" w:rsidRDefault="00193FB9" w:rsidP="00903C18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="00903C18">
              <w:rPr>
                <w:rFonts w:ascii="Times New Roman" w:hAnsi="Times New Roman" w:cs="Times New Roman"/>
                <w:lang w:val="uk-UA"/>
              </w:rPr>
              <w:t>(</w:t>
            </w:r>
            <w:r w:rsidRPr="00193FB9">
              <w:rPr>
                <w:rFonts w:ascii="Times New Roman" w:hAnsi="Times New Roman" w:cs="Times New Roman"/>
                <w:lang w:val="uk-UA"/>
              </w:rPr>
              <w:t>-67,01</w:t>
            </w:r>
            <w:r w:rsidR="00903C1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 xml:space="preserve">Коригування фінансування з Місцевого бюджету на відшкодування вартості підгузок, </w:t>
            </w:r>
            <w:proofErr w:type="spellStart"/>
            <w:r w:rsidRPr="00193FB9">
              <w:rPr>
                <w:rFonts w:ascii="Times New Roman" w:hAnsi="Times New Roman" w:cs="Times New Roman"/>
                <w:lang w:val="uk-UA"/>
              </w:rPr>
              <w:t>сечо</w:t>
            </w:r>
            <w:proofErr w:type="spellEnd"/>
            <w:r w:rsidRPr="00193FB9">
              <w:rPr>
                <w:rFonts w:ascii="Times New Roman" w:hAnsi="Times New Roman" w:cs="Times New Roman"/>
                <w:lang w:val="uk-UA"/>
              </w:rPr>
              <w:t xml:space="preserve"> та кало приймачів, безкоштовних та пільгових рецептів, дитячого харчування та сплати земельного податку із врахуванням Плану використання бюджетних коштів на 2021 рік та Довідки про зміни до Плану використання №52 від 08.04.2021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Default="00903C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1050</w:t>
            </w:r>
          </w:p>
          <w:p w:rsidR="00903C18" w:rsidRPr="00903C18" w:rsidRDefault="00903C18">
            <w:pPr>
              <w:rPr>
                <w:rFonts w:ascii="Times New Roman" w:hAnsi="Times New Roman" w:cs="Times New Roman"/>
                <w:lang w:val="uk-UA"/>
              </w:rPr>
            </w:pPr>
            <w:r w:rsidRPr="00903C18">
              <w:rPr>
                <w:rFonts w:ascii="Times New Roman" w:hAnsi="Times New Roman" w:cs="Times New Roman"/>
                <w:lang w:val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4559,30</w:t>
            </w:r>
          </w:p>
          <w:p w:rsidR="00193FB9" w:rsidRPr="00193FB9" w:rsidRDefault="00193FB9" w:rsidP="00903C1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4395,75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4759,30</w:t>
            </w:r>
          </w:p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4595,75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Збільшується фонд оплати праці працівників (в т.ч. санітарок, медичних реєстраторів)  в зв’язку з ростом мінімальної з/</w:t>
            </w:r>
            <w:proofErr w:type="spellStart"/>
            <w:r w:rsidRPr="00193FB9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Pr="00193FB9">
              <w:rPr>
                <w:rFonts w:ascii="Times New Roman" w:hAnsi="Times New Roman" w:cs="Times New Roman"/>
                <w:lang w:val="uk-UA"/>
              </w:rPr>
              <w:t xml:space="preserve"> протягом 2021 року (ст. 8 ЗУ «Про Державний бюджет України на 2021 рік» - з 01.01.2021 6000грн, з 01.12.2021 6500грн)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8" w:rsidRPr="00193FB9" w:rsidRDefault="00903C18" w:rsidP="00903C1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1060</w:t>
            </w:r>
          </w:p>
          <w:p w:rsidR="00193FB9" w:rsidRPr="00E72A1E" w:rsidRDefault="00E72A1E">
            <w:pPr>
              <w:rPr>
                <w:rFonts w:ascii="Times New Roman" w:hAnsi="Times New Roman" w:cs="Times New Roman"/>
                <w:lang w:val="uk-UA"/>
              </w:rPr>
            </w:pPr>
            <w:r w:rsidRPr="00E72A1E">
              <w:rPr>
                <w:rFonts w:ascii="Times New Roman" w:hAnsi="Times New Roman" w:cs="Times New Roman"/>
                <w:lang w:val="uk-UA"/>
              </w:rPr>
              <w:t xml:space="preserve">Нарахування на оплату </w:t>
            </w:r>
            <w:r w:rsidRPr="00E72A1E">
              <w:rPr>
                <w:rFonts w:ascii="Times New Roman" w:hAnsi="Times New Roman" w:cs="Times New Roman"/>
                <w:lang w:val="uk-UA"/>
              </w:rPr>
              <w:lastRenderedPageBreak/>
              <w:t>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1003,04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967,06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1047,04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1011,06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 xml:space="preserve">Нарахування на заробітну плату 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Pr="00193FB9" w:rsidRDefault="00E72A1E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lastRenderedPageBreak/>
              <w:t>Рядок 1070</w:t>
            </w:r>
          </w:p>
          <w:p w:rsidR="00193FB9" w:rsidRPr="00E72A1E" w:rsidRDefault="00E72A1E">
            <w:pPr>
              <w:rPr>
                <w:rFonts w:ascii="Times New Roman" w:hAnsi="Times New Roman" w:cs="Times New Roman"/>
                <w:lang w:val="uk-UA"/>
              </w:rPr>
            </w:pPr>
            <w:r w:rsidRPr="00E72A1E">
              <w:rPr>
                <w:rFonts w:ascii="Times New Roman" w:hAnsi="Times New Roman" w:cs="Times New Roman"/>
                <w:lang w:val="uk-UA"/>
              </w:rPr>
              <w:t>Адміністративні витрати, зокрема: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1830,74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1625,78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–2252,04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1981,78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Змінюється загальна сума адміністративних витрат, зокрема: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Pr="00193FB9" w:rsidRDefault="00E72A1E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1071</w:t>
            </w:r>
          </w:p>
          <w:p w:rsidR="00193FB9" w:rsidRPr="00E72A1E" w:rsidRDefault="00E72A1E">
            <w:pPr>
              <w:rPr>
                <w:rFonts w:ascii="Times New Roman" w:hAnsi="Times New Roman" w:cs="Times New Roman"/>
                <w:lang w:val="uk-UA"/>
              </w:rPr>
            </w:pPr>
            <w:r w:rsidRPr="00E72A1E">
              <w:rPr>
                <w:rFonts w:ascii="Times New Roman" w:hAnsi="Times New Roman" w:cs="Times New Roman"/>
                <w:lang w:val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–1496,51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–1328,51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–1842,06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–1620,51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Збільшується фонд оплати праці працівників АУП (зокрема, допоміжно-господарчого підрозділу  - електромонтер, робітник, водії, прибиральниця, сторожа)  в зв’язку з ростом мінімальної з/</w:t>
            </w:r>
            <w:proofErr w:type="spellStart"/>
            <w:r w:rsidRPr="00193FB9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Pr="00193FB9">
              <w:rPr>
                <w:rFonts w:ascii="Times New Roman" w:hAnsi="Times New Roman" w:cs="Times New Roman"/>
                <w:lang w:val="uk-UA"/>
              </w:rPr>
              <w:t xml:space="preserve"> протягом 2021 року (ст. 8 ЗУ «Про Державний бюджет України на 2021 рік» - з 01.01.2021 6000грн, з 01.12.2021 6500грн)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Pr="00193FB9" w:rsidRDefault="00E72A1E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1072</w:t>
            </w:r>
          </w:p>
          <w:p w:rsidR="00193FB9" w:rsidRPr="00E72A1E" w:rsidRDefault="00E72A1E">
            <w:pPr>
              <w:rPr>
                <w:rFonts w:ascii="Times New Roman" w:hAnsi="Times New Roman" w:cs="Times New Roman"/>
                <w:lang w:val="uk-UA"/>
              </w:rPr>
            </w:pPr>
            <w:r w:rsidRPr="00E72A1E">
              <w:rPr>
                <w:rFonts w:ascii="Times New Roman" w:hAnsi="Times New Roman" w:cs="Times New Roman"/>
                <w:lang w:val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329,23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 292,27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404,98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 356,27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 xml:space="preserve">Нарахування на заробітну </w:t>
            </w:r>
          </w:p>
        </w:tc>
      </w:tr>
      <w:tr w:rsidR="00193FB9" w:rsidRPr="00864183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Pr="00193FB9" w:rsidRDefault="00E72A1E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1090</w:t>
            </w:r>
          </w:p>
          <w:p w:rsidR="00193FB9" w:rsidRPr="00E72A1E" w:rsidRDefault="00E72A1E">
            <w:pPr>
              <w:rPr>
                <w:rFonts w:ascii="Times New Roman" w:hAnsi="Times New Roman" w:cs="Times New Roman"/>
                <w:lang w:val="uk-UA"/>
              </w:rPr>
            </w:pPr>
            <w:r w:rsidRPr="00E72A1E">
              <w:rPr>
                <w:rFonts w:ascii="Times New Roman" w:hAnsi="Times New Roman" w:cs="Times New Roman"/>
                <w:lang w:val="uk-UA"/>
              </w:rPr>
              <w:t>Продукти харчування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90,89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90,89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140,0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25,20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видатків за рахунок коштів з Місцевого бюджету на відшкодування вартості дитячого харчування із врахуванням Плану використання бюджетних коштів на 2021 рік та Довідки про зміни до Плану використання №52 від 08.04.2021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1120</w:t>
            </w:r>
          </w:p>
          <w:p w:rsidR="00193FB9" w:rsidRPr="00D60E9C" w:rsidRDefault="00D60E9C">
            <w:pPr>
              <w:rPr>
                <w:rFonts w:ascii="Times New Roman" w:hAnsi="Times New Roman" w:cs="Times New Roman"/>
                <w:lang w:val="uk-UA"/>
              </w:rPr>
            </w:pPr>
            <w:r w:rsidRPr="00D60E9C">
              <w:rPr>
                <w:rFonts w:ascii="Times New Roman" w:hAnsi="Times New Roman" w:cs="Times New Roman"/>
                <w:lang w:val="uk-UA"/>
              </w:rPr>
              <w:t>Оплата комунальних послуг та енергоносіїв, у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59,32</w:t>
            </w:r>
          </w:p>
          <w:p w:rsidR="00193FB9" w:rsidRPr="00193FB9" w:rsidRDefault="00193FB9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254,39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90,51</w:t>
            </w:r>
          </w:p>
          <w:p w:rsidR="00193FB9" w:rsidRPr="00193FB9" w:rsidRDefault="00193FB9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467,35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оплати комунальних послуг та енергоносіїв за рахунок коштів місцевого бюджету із врахуванням Плану використання бюджетних коштів на 2021 рік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1121</w:t>
            </w:r>
          </w:p>
          <w:p w:rsidR="00193FB9" w:rsidRPr="00D60E9C" w:rsidRDefault="00D60E9C">
            <w:pPr>
              <w:rPr>
                <w:rFonts w:ascii="Times New Roman" w:hAnsi="Times New Roman" w:cs="Times New Roman"/>
                <w:lang w:val="uk-UA"/>
              </w:rPr>
            </w:pPr>
            <w:r w:rsidRPr="00D60E9C">
              <w:rPr>
                <w:rFonts w:ascii="Times New Roman" w:hAnsi="Times New Roman" w:cs="Times New Roman"/>
                <w:lang w:val="uk-UA"/>
              </w:rPr>
              <w:t>оплата теплопостачання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195,06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308,97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оплати теплопостачання  за рахунок коштів місцевого бюджету із врахуванням Плану використання бюджетних коштів на 2021 рік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1122</w:t>
            </w:r>
          </w:p>
          <w:p w:rsidR="00193FB9" w:rsidRPr="00D60E9C" w:rsidRDefault="00D60E9C">
            <w:pPr>
              <w:rPr>
                <w:rFonts w:ascii="Times New Roman" w:hAnsi="Times New Roman" w:cs="Times New Roman"/>
                <w:lang w:val="uk-UA"/>
              </w:rPr>
            </w:pPr>
            <w:r w:rsidRPr="00D60E9C">
              <w:rPr>
                <w:rFonts w:ascii="Times New Roman" w:hAnsi="Times New Roman" w:cs="Times New Roman"/>
                <w:lang w:val="uk-UA"/>
              </w:rPr>
              <w:t>оплата водопостачання та водовідведення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6,06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6,07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6,31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6,80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оплати водопостачання та водовідведення  за рахунок коштів місцевого бюджету із врахуванням Плану використання бюджетних коштів на 2021 рік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1123</w:t>
            </w:r>
          </w:p>
          <w:p w:rsidR="00193FB9" w:rsidRPr="00D60E9C" w:rsidRDefault="00D60E9C">
            <w:pPr>
              <w:rPr>
                <w:rFonts w:ascii="Times New Roman" w:hAnsi="Times New Roman" w:cs="Times New Roman"/>
                <w:lang w:val="uk-UA"/>
              </w:rPr>
            </w:pPr>
            <w:r w:rsidRPr="00D60E9C">
              <w:rPr>
                <w:rFonts w:ascii="Times New Roman" w:hAnsi="Times New Roman" w:cs="Times New Roman"/>
                <w:lang w:val="uk-UA"/>
              </w:rPr>
              <w:t>оплата електроенергії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50,84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50,85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80,0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143,81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оплати електроенергії  за рахунок коштів місцевого бюджету із врахуванням Плану використання бюджетних коштів на 2021 рік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1125</w:t>
            </w:r>
          </w:p>
          <w:p w:rsidR="00193FB9" w:rsidRPr="00D60E9C" w:rsidRDefault="00D60E9C">
            <w:pPr>
              <w:rPr>
                <w:rFonts w:ascii="Times New Roman" w:hAnsi="Times New Roman" w:cs="Times New Roman"/>
                <w:lang w:val="uk-UA"/>
              </w:rPr>
            </w:pPr>
            <w:r w:rsidRPr="00D60E9C">
              <w:rPr>
                <w:rFonts w:ascii="Times New Roman" w:hAnsi="Times New Roman" w:cs="Times New Roman"/>
                <w:lang w:val="uk-UA"/>
              </w:rPr>
              <w:t>оплата інших енергоносіїв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2,42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2,41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4,20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7,77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 xml:space="preserve">Коригування оплати інших енергоносіїв  за рахунок коштів місцевого бюджету із врахуванням Плану використання бюджетних </w:t>
            </w:r>
            <w:r w:rsidRPr="00193FB9">
              <w:rPr>
                <w:rFonts w:ascii="Times New Roman" w:hAnsi="Times New Roman" w:cs="Times New Roman"/>
                <w:lang w:val="uk-UA"/>
              </w:rPr>
              <w:lastRenderedPageBreak/>
              <w:t>коштів на 2021 рік</w:t>
            </w:r>
          </w:p>
        </w:tc>
      </w:tr>
      <w:tr w:rsidR="00193FB9" w:rsidRPr="00864183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lastRenderedPageBreak/>
              <w:t>Рядок 1130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388,02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388,03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0</w:t>
            </w:r>
          </w:p>
          <w:p w:rsidR="005901E4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</w:t>
            </w:r>
          </w:p>
          <w:p w:rsidR="00193FB9" w:rsidRPr="00193FB9" w:rsidRDefault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901E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92,21)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 xml:space="preserve">Коригування видатків з Місцевого бюджету на відшкодування вартості підгузок, </w:t>
            </w:r>
            <w:proofErr w:type="spellStart"/>
            <w:r w:rsidRPr="00193FB9">
              <w:rPr>
                <w:rFonts w:ascii="Times New Roman" w:hAnsi="Times New Roman" w:cs="Times New Roman"/>
                <w:lang w:val="uk-UA"/>
              </w:rPr>
              <w:t>сечо</w:t>
            </w:r>
            <w:proofErr w:type="spellEnd"/>
            <w:r w:rsidRPr="00193FB9">
              <w:rPr>
                <w:rFonts w:ascii="Times New Roman" w:hAnsi="Times New Roman" w:cs="Times New Roman"/>
                <w:lang w:val="uk-UA"/>
              </w:rPr>
              <w:t xml:space="preserve"> та кало приймачів, безкоштовних та пільгових рецептів, дитячого харчування та сплати земельного податку із врахуванням Плану використання бюджетних коштів на 2021 рік та Довідки про зміни до Плану використання №52 від 08.04.2021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2010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–2513,16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–2375,57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–2632,91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–2483,57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Збільшено суму податків до Державного бюджету України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7020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Фонд оплати праці, у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–6055,81</w:t>
            </w:r>
          </w:p>
          <w:p w:rsidR="00193FB9" w:rsidRPr="00193FB9" w:rsidRDefault="00193FB9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5724,26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6601,36</w:t>
            </w:r>
          </w:p>
          <w:p w:rsidR="00193FB9" w:rsidRPr="00193FB9" w:rsidRDefault="00193FB9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6216,26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</w:t>
            </w:r>
            <w:r w:rsidR="00E72A1E">
              <w:t xml:space="preserve"> 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>ІІ Фінансового плану на 2021 рік «Дані про персонал та оплата праці»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7022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Адміністративно-управлінський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913,59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797,10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1259,14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–1089,10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5901E4" w:rsidRDefault="005901E4" w:rsidP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 VІІ Фінансового плану на 2021 рік «Дані про персонал та оплата праці»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7023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Інші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–4559,30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–4395,75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4759,3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–4595,75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5901E4" w:rsidRDefault="005901E4" w:rsidP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 VІІ Фінансового плану на 2021 рік «Дані про персонал та оплата праці»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7030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Середньомісячні витрати на оплату праці одного працівника, у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14,52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13,73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15,83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14,91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5901E4" w:rsidRDefault="005901E4" w:rsidP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 VІІ Фінансового плану на 2021 рік «Дані про персонал та оплата праці»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 xml:space="preserve">Рядок 7032 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Адміністративно-управлінський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12,18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10,63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16,79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14,52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5901E4" w:rsidRDefault="005901E4" w:rsidP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 VІІ Фінансового плану на 2021 рік «Дані про персонал та оплата праці»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7033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Інші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14,20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13,69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14,83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14,32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5901E4" w:rsidRDefault="005901E4" w:rsidP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 VІІ Фінансового плану на 2021 рік «Дані про персонал та оплата праці»</w:t>
            </w:r>
          </w:p>
        </w:tc>
      </w:tr>
    </w:tbl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2166" w:rsidRPr="007E2AB9" w:rsidSect="00451A29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152C"/>
    <w:multiLevelType w:val="hybridMultilevel"/>
    <w:tmpl w:val="DF64848E"/>
    <w:lvl w:ilvl="0" w:tplc="53F200BE">
      <w:start w:val="2"/>
      <w:numFmt w:val="decimal"/>
      <w:lvlText w:val="%1"/>
      <w:lvlJc w:val="left"/>
      <w:pPr>
        <w:ind w:left="94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C6523F8"/>
    <w:multiLevelType w:val="multilevel"/>
    <w:tmpl w:val="1102E1C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2"/>
      <w:numFmt w:val="decimal"/>
      <w:lvlText w:val="%1.%2"/>
      <w:lvlJc w:val="left"/>
      <w:pPr>
        <w:ind w:left="115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2">
    <w:nsid w:val="132B18B0"/>
    <w:multiLevelType w:val="hybridMultilevel"/>
    <w:tmpl w:val="B60EA694"/>
    <w:lvl w:ilvl="0" w:tplc="29868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75021"/>
    <w:multiLevelType w:val="multilevel"/>
    <w:tmpl w:val="89A4E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  <w:color w:val="auto"/>
      </w:rPr>
    </w:lvl>
  </w:abstractNum>
  <w:abstractNum w:abstractNumId="4">
    <w:nsid w:val="2C404D5D"/>
    <w:multiLevelType w:val="hybridMultilevel"/>
    <w:tmpl w:val="32566286"/>
    <w:lvl w:ilvl="0" w:tplc="402C5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7438CF"/>
    <w:multiLevelType w:val="hybridMultilevel"/>
    <w:tmpl w:val="4EE2A60C"/>
    <w:lvl w:ilvl="0" w:tplc="4EB025FA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46516017"/>
    <w:multiLevelType w:val="multilevel"/>
    <w:tmpl w:val="3D66E6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100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7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color w:val="auto"/>
      </w:rPr>
    </w:lvl>
  </w:abstractNum>
  <w:abstractNum w:abstractNumId="8">
    <w:nsid w:val="66286212"/>
    <w:multiLevelType w:val="hybridMultilevel"/>
    <w:tmpl w:val="22BCD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B7B38"/>
    <w:multiLevelType w:val="hybridMultilevel"/>
    <w:tmpl w:val="962ECDC2"/>
    <w:lvl w:ilvl="0" w:tplc="539889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C0"/>
    <w:rsid w:val="00001297"/>
    <w:rsid w:val="00064F46"/>
    <w:rsid w:val="0007613B"/>
    <w:rsid w:val="000860B8"/>
    <w:rsid w:val="000C4A63"/>
    <w:rsid w:val="000D7153"/>
    <w:rsid w:val="000E3C97"/>
    <w:rsid w:val="000F3FAE"/>
    <w:rsid w:val="001014C2"/>
    <w:rsid w:val="0011158D"/>
    <w:rsid w:val="00112E9B"/>
    <w:rsid w:val="0013735E"/>
    <w:rsid w:val="00151BE5"/>
    <w:rsid w:val="001630CF"/>
    <w:rsid w:val="00193FB9"/>
    <w:rsid w:val="001A525B"/>
    <w:rsid w:val="001C41AB"/>
    <w:rsid w:val="00240CC0"/>
    <w:rsid w:val="00252166"/>
    <w:rsid w:val="002540DC"/>
    <w:rsid w:val="002835BF"/>
    <w:rsid w:val="00290495"/>
    <w:rsid w:val="002B7800"/>
    <w:rsid w:val="002C0E43"/>
    <w:rsid w:val="0033092D"/>
    <w:rsid w:val="0034560E"/>
    <w:rsid w:val="003557E6"/>
    <w:rsid w:val="003C4DBE"/>
    <w:rsid w:val="003C63C0"/>
    <w:rsid w:val="00400BF5"/>
    <w:rsid w:val="00403468"/>
    <w:rsid w:val="00451A29"/>
    <w:rsid w:val="00463B0A"/>
    <w:rsid w:val="00463C3F"/>
    <w:rsid w:val="0047629F"/>
    <w:rsid w:val="004B5C1C"/>
    <w:rsid w:val="004D021A"/>
    <w:rsid w:val="00534901"/>
    <w:rsid w:val="005472DD"/>
    <w:rsid w:val="005821F1"/>
    <w:rsid w:val="00584694"/>
    <w:rsid w:val="005901E4"/>
    <w:rsid w:val="005A4DAA"/>
    <w:rsid w:val="005B00EC"/>
    <w:rsid w:val="0060429B"/>
    <w:rsid w:val="00610664"/>
    <w:rsid w:val="006446FB"/>
    <w:rsid w:val="0068186E"/>
    <w:rsid w:val="006B1F61"/>
    <w:rsid w:val="006E171D"/>
    <w:rsid w:val="0072754B"/>
    <w:rsid w:val="00727BD8"/>
    <w:rsid w:val="00761A15"/>
    <w:rsid w:val="007A10D1"/>
    <w:rsid w:val="007E1481"/>
    <w:rsid w:val="007E2AB9"/>
    <w:rsid w:val="00834013"/>
    <w:rsid w:val="00836D91"/>
    <w:rsid w:val="00846CC7"/>
    <w:rsid w:val="00850DCE"/>
    <w:rsid w:val="00852A61"/>
    <w:rsid w:val="00864183"/>
    <w:rsid w:val="008654B3"/>
    <w:rsid w:val="00871E16"/>
    <w:rsid w:val="008760E7"/>
    <w:rsid w:val="008764F2"/>
    <w:rsid w:val="008A4AEF"/>
    <w:rsid w:val="008E25F7"/>
    <w:rsid w:val="00903C18"/>
    <w:rsid w:val="009210F8"/>
    <w:rsid w:val="00922CA1"/>
    <w:rsid w:val="00936504"/>
    <w:rsid w:val="00981827"/>
    <w:rsid w:val="009A690E"/>
    <w:rsid w:val="009B7A0C"/>
    <w:rsid w:val="009C1C8B"/>
    <w:rsid w:val="009E170D"/>
    <w:rsid w:val="00A172B2"/>
    <w:rsid w:val="00A57BFC"/>
    <w:rsid w:val="00A75BFC"/>
    <w:rsid w:val="00AD3341"/>
    <w:rsid w:val="00AD5615"/>
    <w:rsid w:val="00AD66C9"/>
    <w:rsid w:val="00AE50D5"/>
    <w:rsid w:val="00B00B90"/>
    <w:rsid w:val="00B24895"/>
    <w:rsid w:val="00B31EC7"/>
    <w:rsid w:val="00B46715"/>
    <w:rsid w:val="00B60FE8"/>
    <w:rsid w:val="00B709AB"/>
    <w:rsid w:val="00B7281B"/>
    <w:rsid w:val="00B87BFC"/>
    <w:rsid w:val="00BB2C10"/>
    <w:rsid w:val="00BB3524"/>
    <w:rsid w:val="00BC1F11"/>
    <w:rsid w:val="00BC4665"/>
    <w:rsid w:val="00BE3889"/>
    <w:rsid w:val="00BF6384"/>
    <w:rsid w:val="00C12ADB"/>
    <w:rsid w:val="00C94F2B"/>
    <w:rsid w:val="00C956BE"/>
    <w:rsid w:val="00CA1615"/>
    <w:rsid w:val="00CE35EA"/>
    <w:rsid w:val="00CF465B"/>
    <w:rsid w:val="00CF6E52"/>
    <w:rsid w:val="00D053A2"/>
    <w:rsid w:val="00D0708E"/>
    <w:rsid w:val="00D12662"/>
    <w:rsid w:val="00D2630B"/>
    <w:rsid w:val="00D60E9C"/>
    <w:rsid w:val="00D817A3"/>
    <w:rsid w:val="00D8481F"/>
    <w:rsid w:val="00DA4C81"/>
    <w:rsid w:val="00DA50A8"/>
    <w:rsid w:val="00DD70E8"/>
    <w:rsid w:val="00E066E5"/>
    <w:rsid w:val="00E07B58"/>
    <w:rsid w:val="00E1071F"/>
    <w:rsid w:val="00E56C2B"/>
    <w:rsid w:val="00E576A0"/>
    <w:rsid w:val="00E72A1E"/>
    <w:rsid w:val="00E83B75"/>
    <w:rsid w:val="00EA4802"/>
    <w:rsid w:val="00EE208E"/>
    <w:rsid w:val="00F30F3A"/>
    <w:rsid w:val="00F6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23CC5-8E03-4DD3-B417-D3F07030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3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user360b</cp:lastModifiedBy>
  <cp:revision>2</cp:revision>
  <cp:lastPrinted>2021-07-16T10:40:00Z</cp:lastPrinted>
  <dcterms:created xsi:type="dcterms:W3CDTF">2021-08-04T08:17:00Z</dcterms:created>
  <dcterms:modified xsi:type="dcterms:W3CDTF">2021-08-04T08:17:00Z</dcterms:modified>
</cp:coreProperties>
</file>