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1486" w:rsidRDefault="00D2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jc w:val="center"/>
        <w:rPr>
          <w:rFonts w:ascii="Times New Roman" w:eastAsia="Times New Roman" w:hAnsi="Times New Roman" w:cs="Times New Roman"/>
          <w:b/>
          <w:color w:val="BFBFBF"/>
          <w:sz w:val="28"/>
          <w:szCs w:val="28"/>
        </w:rPr>
      </w:pPr>
    </w:p>
    <w:p w:rsidR="00E63EBD" w:rsidRDefault="00E63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jc w:val="center"/>
        <w:rPr>
          <w:rFonts w:ascii="Times New Roman" w:eastAsia="Times New Roman" w:hAnsi="Times New Roman" w:cs="Times New Roman"/>
          <w:b/>
          <w:color w:val="BFBFBF"/>
          <w:sz w:val="28"/>
          <w:szCs w:val="28"/>
        </w:rPr>
      </w:pPr>
    </w:p>
    <w:p w:rsidR="00E63EBD" w:rsidRDefault="00E63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jc w:val="center"/>
        <w:rPr>
          <w:rFonts w:ascii="Times New Roman" w:eastAsia="Times New Roman" w:hAnsi="Times New Roman" w:cs="Times New Roman"/>
          <w:b/>
          <w:color w:val="BFBFBF"/>
          <w:sz w:val="28"/>
          <w:szCs w:val="28"/>
        </w:rPr>
      </w:pPr>
    </w:p>
    <w:p w:rsidR="00E63EBD" w:rsidRDefault="00E63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jc w:val="center"/>
        <w:rPr>
          <w:rFonts w:ascii="Times New Roman" w:eastAsia="Times New Roman" w:hAnsi="Times New Roman" w:cs="Times New Roman"/>
          <w:b/>
          <w:color w:val="BFBFBF"/>
          <w:sz w:val="28"/>
          <w:szCs w:val="28"/>
        </w:rPr>
      </w:pPr>
    </w:p>
    <w:p w:rsidR="002F52AC" w:rsidRDefault="002F52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jc w:val="center"/>
        <w:rPr>
          <w:rFonts w:ascii="Times New Roman" w:eastAsia="Times New Roman" w:hAnsi="Times New Roman" w:cs="Times New Roman"/>
          <w:b/>
          <w:color w:val="BFBFBF"/>
          <w:sz w:val="28"/>
          <w:szCs w:val="28"/>
        </w:rPr>
      </w:pPr>
    </w:p>
    <w:p w:rsidR="002F52AC" w:rsidRDefault="002F52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jc w:val="center"/>
        <w:rPr>
          <w:rFonts w:ascii="Times New Roman" w:eastAsia="Times New Roman" w:hAnsi="Times New Roman" w:cs="Times New Roman"/>
          <w:b/>
          <w:color w:val="BFBFBF"/>
          <w:sz w:val="28"/>
          <w:szCs w:val="28"/>
        </w:rPr>
      </w:pPr>
    </w:p>
    <w:p w:rsidR="00E63EBD" w:rsidRDefault="00E63E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/>
        <w:jc w:val="center"/>
        <w:rPr>
          <w:rFonts w:ascii="Times New Roman" w:eastAsia="Times New Roman" w:hAnsi="Times New Roman" w:cs="Times New Roman"/>
          <w:b/>
          <w:color w:val="BFBFBF"/>
          <w:sz w:val="28"/>
          <w:szCs w:val="28"/>
        </w:rPr>
      </w:pPr>
    </w:p>
    <w:p w:rsidR="001D1486" w:rsidRPr="00C93F75" w:rsidRDefault="00D21AC6">
      <w:pPr>
        <w:spacing w:line="240" w:lineRule="auto"/>
        <w:ind w:right="48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znysh7" w:colFirst="0" w:colLast="0"/>
      <w:bookmarkEnd w:id="0"/>
      <w:r w:rsidRPr="00C93F75">
        <w:rPr>
          <w:rFonts w:ascii="Times New Roman" w:eastAsia="Times New Roman" w:hAnsi="Times New Roman" w:cs="Times New Roman"/>
          <w:sz w:val="28"/>
          <w:szCs w:val="28"/>
        </w:rPr>
        <w:t>Про затвердження</w:t>
      </w:r>
      <w:r w:rsidR="004B3C2E">
        <w:rPr>
          <w:rFonts w:ascii="Times New Roman" w:eastAsia="Times New Roman" w:hAnsi="Times New Roman" w:cs="Times New Roman"/>
          <w:sz w:val="28"/>
          <w:szCs w:val="28"/>
        </w:rPr>
        <w:t xml:space="preserve"> Порядку формування та ведення Р</w:t>
      </w:r>
      <w:r w:rsidRPr="00C93F75">
        <w:rPr>
          <w:rFonts w:ascii="Times New Roman" w:eastAsia="Times New Roman" w:hAnsi="Times New Roman" w:cs="Times New Roman"/>
          <w:sz w:val="28"/>
          <w:szCs w:val="28"/>
        </w:rPr>
        <w:t>еєстру руйнування та відновлення об’єктів міста Миколаєва</w:t>
      </w:r>
    </w:p>
    <w:p w:rsidR="001D1486" w:rsidRPr="006E2ABD" w:rsidRDefault="00D21AC6">
      <w:pPr>
        <w:spacing w:line="240" w:lineRule="auto"/>
        <w:ind w:right="41"/>
        <w:rPr>
          <w:rFonts w:ascii="Times New Roman" w:eastAsia="Times New Roman" w:hAnsi="Times New Roman" w:cs="Times New Roman"/>
          <w:sz w:val="28"/>
          <w:szCs w:val="28"/>
        </w:rPr>
      </w:pPr>
      <w:r w:rsidRPr="006E2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1486" w:rsidRPr="006E2ABD" w:rsidRDefault="00D21AC6">
      <w:pPr>
        <w:spacing w:line="240" w:lineRule="auto"/>
        <w:ind w:right="41"/>
        <w:rPr>
          <w:rFonts w:ascii="Times New Roman" w:eastAsia="Times New Roman" w:hAnsi="Times New Roman" w:cs="Times New Roman"/>
          <w:sz w:val="28"/>
          <w:szCs w:val="28"/>
        </w:rPr>
      </w:pPr>
      <w:r w:rsidRPr="006E2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1486" w:rsidRPr="006E2ABD" w:rsidRDefault="0047255B" w:rsidP="00CF6CD9">
      <w:pPr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 xml:space="preserve"> метою забезпечення обліку об’єктів нерухомого майна</w:t>
      </w:r>
      <w:r w:rsidR="00AC07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 xml:space="preserve"> пошкоджених внаслідок військової агресії Російської Федерації проти України, доступу до інформації у фор</w:t>
      </w:r>
      <w:r w:rsidR="00761F96">
        <w:rPr>
          <w:rFonts w:ascii="Times New Roman" w:eastAsia="Times New Roman" w:hAnsi="Times New Roman" w:cs="Times New Roman"/>
          <w:sz w:val="28"/>
          <w:szCs w:val="28"/>
        </w:rPr>
        <w:t>маті відкритих даних,</w:t>
      </w:r>
      <w:r w:rsidR="00066BF8">
        <w:rPr>
          <w:rFonts w:ascii="Times New Roman" w:eastAsia="Times New Roman" w:hAnsi="Times New Roman" w:cs="Times New Roman"/>
          <w:sz w:val="28"/>
          <w:szCs w:val="28"/>
        </w:rPr>
        <w:t xml:space="preserve"> керуючись ст. ст.</w:t>
      </w:r>
      <w:r w:rsidR="001F580E">
        <w:rPr>
          <w:rFonts w:ascii="Times New Roman" w:eastAsia="Times New Roman" w:hAnsi="Times New Roman" w:cs="Times New Roman"/>
          <w:sz w:val="28"/>
          <w:szCs w:val="28"/>
        </w:rPr>
        <w:t xml:space="preserve"> 29, </w:t>
      </w:r>
      <w:r w:rsidR="00066BF8" w:rsidRPr="006E2ABD">
        <w:rPr>
          <w:rFonts w:ascii="Times New Roman" w:eastAsia="Times New Roman" w:hAnsi="Times New Roman" w:cs="Times New Roman"/>
          <w:sz w:val="28"/>
          <w:szCs w:val="28"/>
        </w:rPr>
        <w:t>30 Закону України «Про місцеве самоврядування в Україні»</w:t>
      </w:r>
      <w:r w:rsidR="00066B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1F96">
        <w:rPr>
          <w:rFonts w:ascii="Times New Roman" w:eastAsia="Times New Roman" w:hAnsi="Times New Roman" w:cs="Times New Roman"/>
          <w:sz w:val="28"/>
          <w:szCs w:val="28"/>
        </w:rPr>
        <w:t xml:space="preserve"> виконком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</w:t>
      </w:r>
    </w:p>
    <w:p w:rsidR="001D1486" w:rsidRPr="006E2ABD" w:rsidRDefault="001D1486">
      <w:pPr>
        <w:spacing w:line="240" w:lineRule="auto"/>
        <w:ind w:right="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Pr="006E2ABD" w:rsidRDefault="00D21AC6" w:rsidP="00C93F7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ABD">
        <w:rPr>
          <w:rFonts w:ascii="Times New Roman" w:eastAsia="Times New Roman" w:hAnsi="Times New Roman" w:cs="Times New Roman"/>
          <w:sz w:val="28"/>
          <w:szCs w:val="28"/>
        </w:rPr>
        <w:t>ВИРІШИВ:</w:t>
      </w:r>
    </w:p>
    <w:p w:rsidR="001D1486" w:rsidRPr="006E2ABD" w:rsidRDefault="001D1486">
      <w:pPr>
        <w:spacing w:line="240" w:lineRule="auto"/>
        <w:ind w:right="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Pr="006E2ABD" w:rsidRDefault="00E62AB1" w:rsidP="00D21AC6">
      <w:pPr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1t3h5sf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>Затвердити Порядок формування та ведення Реєстру руйнування та відновлення об’</w:t>
      </w:r>
      <w:r w:rsidR="006A6255">
        <w:rPr>
          <w:rFonts w:ascii="Times New Roman" w:eastAsia="Times New Roman" w:hAnsi="Times New Roman" w:cs="Times New Roman"/>
          <w:sz w:val="28"/>
          <w:szCs w:val="28"/>
        </w:rPr>
        <w:t>єктів міста Миколаєва (</w:t>
      </w:r>
      <w:r w:rsidR="00E26A99">
        <w:rPr>
          <w:rFonts w:ascii="Times New Roman" w:eastAsia="Times New Roman" w:hAnsi="Times New Roman" w:cs="Times New Roman"/>
          <w:sz w:val="28"/>
          <w:szCs w:val="28"/>
        </w:rPr>
        <w:t xml:space="preserve">далі – Реєстр, </w:t>
      </w:r>
      <w:r w:rsidR="006A6255">
        <w:rPr>
          <w:rFonts w:ascii="Times New Roman" w:eastAsia="Times New Roman" w:hAnsi="Times New Roman" w:cs="Times New Roman"/>
          <w:sz w:val="28"/>
          <w:szCs w:val="28"/>
        </w:rPr>
        <w:t>додається</w:t>
      </w:r>
      <w:r w:rsidR="009E17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1486" w:rsidRPr="006E2ABD" w:rsidRDefault="00D21AC6" w:rsidP="00D21AC6">
      <w:pPr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676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E2ABD">
        <w:rPr>
          <w:rFonts w:ascii="Times New Roman" w:eastAsia="Times New Roman" w:hAnsi="Times New Roman" w:cs="Times New Roman"/>
          <w:sz w:val="28"/>
          <w:szCs w:val="28"/>
        </w:rPr>
        <w:t>На управління державного архітектурно-будівельного контролю Миколаївської міської ради поклас</w:t>
      </w:r>
      <w:r w:rsidR="009E1740">
        <w:rPr>
          <w:rFonts w:ascii="Times New Roman" w:eastAsia="Times New Roman" w:hAnsi="Times New Roman" w:cs="Times New Roman"/>
          <w:sz w:val="28"/>
          <w:szCs w:val="28"/>
        </w:rPr>
        <w:t>ти функції розпорядника Реєстру.</w:t>
      </w:r>
    </w:p>
    <w:p w:rsidR="001D1486" w:rsidRPr="006E2ABD" w:rsidRDefault="00F67653" w:rsidP="00F67653">
      <w:pPr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>Затвердити План верифікації даних Реєстру руйнування та відновлення об’єк</w:t>
      </w:r>
      <w:r w:rsidR="00EB30CA">
        <w:rPr>
          <w:rFonts w:ascii="Times New Roman" w:eastAsia="Times New Roman" w:hAnsi="Times New Roman" w:cs="Times New Roman"/>
          <w:sz w:val="28"/>
          <w:szCs w:val="28"/>
        </w:rPr>
        <w:t>тів міста Миколаєва (додається</w:t>
      </w:r>
      <w:r w:rsidR="009E17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1486" w:rsidRPr="006E2ABD" w:rsidRDefault="00F67653" w:rsidP="00F67653">
      <w:pPr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управління державного архітектурно-будівельного контролю Миколаївської міської ради </w:t>
      </w:r>
      <w:proofErr w:type="spellStart"/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>Туовій</w:t>
      </w:r>
      <w:proofErr w:type="spellEnd"/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 xml:space="preserve"> О.Ю.:</w:t>
      </w:r>
    </w:p>
    <w:p w:rsidR="001D1486" w:rsidRPr="006E2ABD" w:rsidRDefault="00F67653" w:rsidP="00F67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 w:rsidRPr="006E2ABD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 ведення Реєстру, проведення верифікації даних Реєстру;</w:t>
      </w:r>
    </w:p>
    <w:p w:rsidR="001D1486" w:rsidRPr="006E2ABD" w:rsidRDefault="00F67653" w:rsidP="00F67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 w:rsidRPr="006E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5000F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D21AC6" w:rsidRPr="006E2A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.0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D21AC6" w:rsidRPr="006E2A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.2023 щотижнево надавати письмовий звіт щодо перебігу та стану верифікації даних Реєстру радни</w:t>
      </w:r>
      <w:r w:rsidR="00E67C54">
        <w:rPr>
          <w:rFonts w:ascii="Times New Roman" w:eastAsia="Times New Roman" w:hAnsi="Times New Roman" w:cs="Times New Roman"/>
          <w:sz w:val="28"/>
          <w:szCs w:val="28"/>
          <w:highlight w:val="white"/>
        </w:rPr>
        <w:t>ку</w:t>
      </w:r>
      <w:r w:rsidR="00E26A99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міського голови</w:t>
      </w:r>
      <w:r w:rsidR="00D21AC6" w:rsidRPr="006E2A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D21AC6" w:rsidRPr="006E2A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Мінчевій</w:t>
      </w:r>
      <w:proofErr w:type="spellEnd"/>
      <w:r w:rsidR="00D21AC6" w:rsidRPr="006E2AB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Ю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  <w:highlight w:val="white"/>
        </w:rPr>
        <w:t>.В.</w:t>
      </w:r>
    </w:p>
    <w:p w:rsidR="001D1486" w:rsidRPr="006E2ABD" w:rsidRDefault="00F67653" w:rsidP="00F67653">
      <w:pPr>
        <w:spacing w:line="240" w:lineRule="auto"/>
        <w:ind w:right="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Контроль за виконанням дано</w:t>
      </w:r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 xml:space="preserve">го рішення покласти на першого заступника міського голови </w:t>
      </w:r>
      <w:proofErr w:type="spellStart"/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 w:rsidR="00D21AC6" w:rsidRPr="006E2ABD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</w:p>
    <w:p w:rsidR="001D1486" w:rsidRPr="006E2ABD" w:rsidRDefault="001D1486" w:rsidP="00CF6C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86" w:rsidRPr="006E2ABD" w:rsidRDefault="002F52AC" w:rsidP="00F676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 міського голови                                                                  Ю. АНДРІЄНКО</w:t>
      </w:r>
    </w:p>
    <w:p w:rsidR="001D1486" w:rsidRDefault="00D21AC6">
      <w:pPr>
        <w:spacing w:line="240" w:lineRule="auto"/>
        <w:ind w:left="360" w:right="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2hioqz" w:colFirst="0" w:colLast="0"/>
      <w:bookmarkEnd w:id="3"/>
      <w:r>
        <w:br w:type="page"/>
      </w:r>
    </w:p>
    <w:p w:rsidR="001D1486" w:rsidRDefault="00452768" w:rsidP="00A9423C">
      <w:pPr>
        <w:tabs>
          <w:tab w:val="left" w:pos="7088"/>
        </w:tabs>
        <w:spacing w:line="36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:rsidR="001D1486" w:rsidRDefault="00D21AC6" w:rsidP="00A9423C">
      <w:pPr>
        <w:tabs>
          <w:tab w:val="left" w:pos="7088"/>
        </w:tabs>
        <w:spacing w:line="36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виконкому</w:t>
      </w:r>
    </w:p>
    <w:p w:rsidR="001D1486" w:rsidRDefault="00D21AC6" w:rsidP="00452768">
      <w:pPr>
        <w:tabs>
          <w:tab w:val="left" w:pos="7088"/>
        </w:tabs>
        <w:spacing w:line="240" w:lineRule="auto"/>
        <w:ind w:left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:rsidR="00452768" w:rsidRDefault="00452768" w:rsidP="00A942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1D1486" w:rsidRDefault="00D21AC6" w:rsidP="00452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№_____</w:t>
      </w:r>
      <w:r w:rsidR="00452768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1D1486" w:rsidRDefault="001D1486" w:rsidP="00452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1486" w:rsidRPr="00A9423C" w:rsidRDefault="00D2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4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1D1486" w:rsidRPr="00A9423C" w:rsidRDefault="00D21A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23C">
        <w:rPr>
          <w:rFonts w:ascii="Times New Roman" w:eastAsia="Times New Roman" w:hAnsi="Times New Roman" w:cs="Times New Roman"/>
          <w:sz w:val="28"/>
          <w:szCs w:val="28"/>
        </w:rPr>
        <w:t>формування та ведення Реєстру руйнування та відновлення об’єктів</w:t>
      </w:r>
    </w:p>
    <w:p w:rsidR="001D1486" w:rsidRPr="00A9423C" w:rsidRDefault="00D21AC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23C">
        <w:rPr>
          <w:rFonts w:ascii="Times New Roman" w:eastAsia="Times New Roman" w:hAnsi="Times New Roman" w:cs="Times New Roman"/>
          <w:sz w:val="28"/>
          <w:szCs w:val="28"/>
        </w:rPr>
        <w:t xml:space="preserve"> міста Миколаєва</w:t>
      </w:r>
    </w:p>
    <w:p w:rsidR="001D1486" w:rsidRPr="00A9423C" w:rsidRDefault="001D14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Pr="00A9423C" w:rsidRDefault="00A9423C" w:rsidP="00A9423C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D21AC6" w:rsidRPr="00A9423C">
        <w:rPr>
          <w:rFonts w:ascii="Times New Roman" w:eastAsia="Times New Roman" w:hAnsi="Times New Roman" w:cs="Times New Roman"/>
          <w:sz w:val="28"/>
          <w:szCs w:val="28"/>
        </w:rPr>
        <w:t>Загальні положення</w:t>
      </w:r>
    </w:p>
    <w:p w:rsidR="001D1486" w:rsidRPr="00A9423C" w:rsidRDefault="001D14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Default="00A9423C" w:rsidP="00A94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 руйнування та відновлення об’єктів міста Миколаєва (далі – Реєстр) формується і ведеться в підсистемі «Руйнування та відновлення» геоінформаційної системи містобудівного кадастру (далі – ГІС) міста Миколаєва. Підсистема є комплексом програмних, технічних та інформаційних засобів автоматизації процесів збирання, обліку, актуалізації та використання даних про об’єкти нерухомого майна</w:t>
      </w:r>
      <w:r w:rsidR="0013555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пошкоджені внаслідок військової агресії Російської Федерації проти України, резул</w:t>
      </w:r>
      <w:r w:rsidR="00135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ьтати комісійних обстежень, </w:t>
      </w:r>
      <w:proofErr w:type="spellStart"/>
      <w:r w:rsidR="001355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відновлення та реконструкції. </w:t>
      </w:r>
    </w:p>
    <w:p w:rsidR="001D1486" w:rsidRDefault="00A9423C" w:rsidP="00A94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Адміністратор </w:t>
      </w:r>
      <w:proofErr w:type="spellStart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геоінформаційної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системи – уповноважений виконавчий орган Миколаївської міської ради, який визначений адміністратором геоінформаційної системи містобудівного кадастру міста Миколаєва. </w:t>
      </w:r>
    </w:p>
    <w:p w:rsidR="001D1486" w:rsidRDefault="00A9423C" w:rsidP="00A94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Розпорядник Реєстру – уповноважений виконавчий орган Миколаївської міської ради, на якого покладено функції розпорядника Реєстру. </w:t>
      </w:r>
    </w:p>
    <w:p w:rsidR="001D1486" w:rsidRDefault="00A9423C" w:rsidP="00A94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</w:t>
      </w:r>
      <w:proofErr w:type="spellStart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4140BB">
        <w:rPr>
          <w:rFonts w:ascii="Times New Roman" w:eastAsia="Times New Roman" w:hAnsi="Times New Roman" w:cs="Times New Roman"/>
          <w:color w:val="000000"/>
          <w:sz w:val="28"/>
          <w:szCs w:val="28"/>
        </w:rPr>
        <w:t>лансоутримувач</w:t>
      </w:r>
      <w:proofErr w:type="spellEnd"/>
      <w:r w:rsidR="00414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власник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юридична особа, яка утримує на балансі відповідне нерухоме майно, веде бухгалтерську, статистичну та іншу передбачену законодавством звітність, здійснює розрахунки коштів, необхідних для своєчасного проведення капітального і поточного ремонтів та утримання, а також забезпечує управління цим майном і несе відповідальність за його експлуатацію згідно </w:t>
      </w:r>
      <w:r w:rsidR="0051416F">
        <w:rPr>
          <w:rFonts w:ascii="Times New Roman" w:eastAsia="Times New Roman" w:hAnsi="Times New Roman" w:cs="Times New Roman"/>
          <w:color w:val="000000"/>
          <w:sz w:val="28"/>
          <w:szCs w:val="28"/>
        </w:rPr>
        <w:t>з чинним законодавством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D1486" w:rsidRDefault="00A9423C" w:rsidP="00A94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1.5. </w:t>
      </w:r>
      <w:r w:rsidR="00414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Картка об’єкта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відображає набір логічно згрупованих характеристик елементу обліку Реєстру.</w:t>
      </w:r>
    </w:p>
    <w:p w:rsidR="001D1486" w:rsidRDefault="00A9423C" w:rsidP="00A94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1.6. 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Внутрішні </w:t>
      </w:r>
      <w:r w:rsidR="00CB2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користувачі – </w:t>
      </w:r>
      <w:r w:rsidR="00D7158E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посадові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особи виконавчих органів</w:t>
      </w:r>
      <w:r w:rsidR="00CB2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ради,</w:t>
      </w:r>
      <w:r w:rsidR="00DC5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службові особи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комунальних підприємств, закладів, установ, яким розпорядник Реєстру надав права доступу на внесення та редагування даних через адміністративну частину у Реєстрі.</w:t>
      </w:r>
    </w:p>
    <w:p w:rsidR="001D1486" w:rsidRDefault="00A9423C" w:rsidP="00A94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1.7. 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Зовнішні користувачі – фізичні та юридичні особи, які мають безперешкодний цілодобовий доступ до даних Реєстру через </w:t>
      </w:r>
      <w:proofErr w:type="spellStart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геопортал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міста.</w:t>
      </w:r>
    </w:p>
    <w:p w:rsidR="001D1486" w:rsidRDefault="001D14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Pr="00A9423C" w:rsidRDefault="00A9423C" w:rsidP="00A94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D21AC6" w:rsidRPr="00A9423C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 Реєстру</w:t>
      </w: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1486" w:rsidRDefault="00360BF9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 завдання Реєстру:</w:t>
      </w:r>
    </w:p>
    <w:p w:rsidR="001D1486" w:rsidRDefault="00360BF9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1hmsyys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фіксація пошкоджень, зумовлених збройною агресією Російської Федерації, будівель та споруд приватної та комунальної форми власності;</w:t>
      </w:r>
    </w:p>
    <w:p w:rsidR="001D1486" w:rsidRDefault="00360BF9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F1714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покраща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ння організації виконання невідкладних робіт та комісійного обстеження об’єктів нерухомого майна;</w:t>
      </w:r>
    </w:p>
    <w:p w:rsidR="001D1486" w:rsidRDefault="00360BF9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автоматизація процесу складання та обліку актів комісійних обстежень об’єктів</w:t>
      </w:r>
      <w:r w:rsidR="008F171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пошкоджених внаслідок військової агресії Російської Федерації проти України;</w:t>
      </w:r>
    </w:p>
    <w:p w:rsidR="001D1486" w:rsidRDefault="00360BF9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збір та публікація інформації щодо виконання заходів з відновлення об’єктів у місті Миколаєві;</w:t>
      </w:r>
    </w:p>
    <w:p w:rsidR="001D1486" w:rsidRDefault="00360BF9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до даних Реєстру всіх зацікавлених сторін.</w:t>
      </w:r>
    </w:p>
    <w:p w:rsidR="001D1486" w:rsidRDefault="001D14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Pr="00360BF9" w:rsidRDefault="00360BF9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0BF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21AC6" w:rsidRPr="00360BF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Реєстру</w:t>
      </w: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1486" w:rsidRDefault="00360BF9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4d34og8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 складається з наступних розділів: «Реєстр зруйнованих/пошкоджених об’єктів», «Реєстр ре</w:t>
      </w:r>
      <w:r w:rsidR="008813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конструкції, відновлення та </w:t>
      </w:r>
      <w:proofErr w:type="spellStart"/>
      <w:r w:rsidR="0088137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», «Реєстр актів комісійного обстеження об’єктів». Елементи обліку взаємопов’язані (мають споріднену належність) до інших елементів.</w:t>
      </w:r>
    </w:p>
    <w:p w:rsidR="001D1486" w:rsidRDefault="00F34748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360B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Реєстру «Реєстр зруйнованих/пошкоджених об’єктів» забезпечує облік об’єктів міста Миколаєва, пошкоджених внаслідок військової агресії Російської Федерації проти України</w:t>
      </w:r>
      <w:r w:rsidR="00882D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ство</w:t>
      </w:r>
      <w:r w:rsidR="00881373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рення відповідної картки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обліку в Реєстрі. </w:t>
      </w:r>
    </w:p>
    <w:p w:rsidR="001D1486" w:rsidRDefault="00437FD4" w:rsidP="00360BF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 xml:space="preserve"> розділі Реєстру ведеться облік унікальних елементів – об’єктів нерухомого майна та їх частин (квартир, приміщень тощо). Щодо кожного елементу вноситься та зберігається інфор</w:t>
      </w:r>
      <w:r>
        <w:rPr>
          <w:rFonts w:ascii="Times New Roman" w:eastAsia="Times New Roman" w:hAnsi="Times New Roman" w:cs="Times New Roman"/>
          <w:sz w:val="28"/>
          <w:szCs w:val="28"/>
        </w:rPr>
        <w:t>мація про характеристики об’єкта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 xml:space="preserve"> нерухомого майна та його пошкодження. Розділ складається з наступних підрозділів: </w:t>
      </w:r>
    </w:p>
    <w:p w:rsidR="001D1486" w:rsidRDefault="00D21AC6" w:rsidP="00EF4C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 інформація</w:t>
      </w:r>
    </w:p>
    <w:p w:rsidR="001D1486" w:rsidRDefault="00D21AC6" w:rsidP="00EF4C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Руйнування</w:t>
      </w:r>
    </w:p>
    <w:p w:rsidR="001D1486" w:rsidRDefault="00D21AC6" w:rsidP="00EF4C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Пошкодження</w:t>
      </w:r>
    </w:p>
    <w:p w:rsidR="001D1486" w:rsidRDefault="00D21AC6" w:rsidP="00EF4C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будівлі</w:t>
      </w:r>
    </w:p>
    <w:p w:rsidR="001D1486" w:rsidRDefault="00F34748" w:rsidP="00360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360B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F4C26"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Р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еєстру «Реєстр ре</w:t>
      </w:r>
      <w:r w:rsidR="00EF4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конструкції, відновлення та </w:t>
      </w:r>
      <w:proofErr w:type="spellStart"/>
      <w:r w:rsidR="00EF4C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забезпечує облік </w:t>
      </w:r>
      <w:proofErr w:type="spellStart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реконструкції та відновлення (будівництва, реконструкції, капітального, поточного ремонту, інших робіт). </w:t>
      </w:r>
    </w:p>
    <w:p w:rsidR="001D1486" w:rsidRDefault="00EC7791" w:rsidP="00D5043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 xml:space="preserve"> розділі Реєстру ведеться облік унікальних елементів – окр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>ктів</w:t>
      </w:r>
      <w:proofErr w:type="spellEnd"/>
      <w:r w:rsidR="00D21AC6">
        <w:rPr>
          <w:rFonts w:ascii="Times New Roman" w:eastAsia="Times New Roman" w:hAnsi="Times New Roman" w:cs="Times New Roman"/>
          <w:sz w:val="28"/>
          <w:szCs w:val="28"/>
        </w:rPr>
        <w:t xml:space="preserve"> з реконструкції та відновлення. Щодо кожного елементу вноситься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зберігається інформація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бюджет, характеристики об’єкта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 xml:space="preserve"> та його пошкодження. Розділ складається з наступних підрозділів: </w:t>
      </w:r>
    </w:p>
    <w:p w:rsidR="001D1486" w:rsidRDefault="00D21AC6" w:rsidP="00D5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інформація</w:t>
      </w:r>
    </w:p>
    <w:p w:rsidR="001D1486" w:rsidRDefault="00D5043B" w:rsidP="00D50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Категорія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право</w:t>
      </w:r>
      <w:r w:rsidR="0040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власності</w:t>
      </w:r>
    </w:p>
    <w:p w:rsidR="001D1486" w:rsidRDefault="00AB1B0F" w:rsidP="003C5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 об’єкта</w:t>
      </w:r>
    </w:p>
    <w:p w:rsidR="001D1486" w:rsidRDefault="00D21AC6" w:rsidP="003C5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Пошкодження та руйнування</w:t>
      </w:r>
    </w:p>
    <w:p w:rsidR="001D1486" w:rsidRDefault="003C53E2" w:rsidP="003C5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proofErr w:type="spellEnd"/>
    </w:p>
    <w:p w:rsidR="001D1486" w:rsidRDefault="00D21AC6" w:rsidP="003C5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</w:p>
    <w:p w:rsidR="001D1486" w:rsidRDefault="00C835DE" w:rsidP="00C83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 Реєстру «Реєстр актів комісійного обстеження об’єктів» забезпечує облік актів комісійного обстеження об’єктів міста Миколаєва, пошкоджених внаслідок військової агресії Російської Федерації проти України</w:t>
      </w:r>
      <w:r w:rsidR="007636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ство</w:t>
      </w:r>
      <w:r w:rsidR="00980A06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рення відповідної картки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980A06">
        <w:rPr>
          <w:rFonts w:ascii="Times New Roman" w:eastAsia="Times New Roman" w:hAnsi="Times New Roman" w:cs="Times New Roman"/>
          <w:color w:val="000000"/>
          <w:sz w:val="28"/>
          <w:szCs w:val="28"/>
        </w:rPr>
        <w:t>ліку (акта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Реєстрі. </w:t>
      </w:r>
    </w:p>
    <w:p w:rsidR="001D1486" w:rsidRDefault="00342473" w:rsidP="003424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 xml:space="preserve"> розділі Реєстру ведеться облік унікальних елементів – актів комісійного обстеження об’єктів. Щодо кожного елементу вноситься та зберігається інформація про комісійне обстеж</w:t>
      </w:r>
      <w:r>
        <w:rPr>
          <w:rFonts w:ascii="Times New Roman" w:eastAsia="Times New Roman" w:hAnsi="Times New Roman" w:cs="Times New Roman"/>
          <w:sz w:val="28"/>
          <w:szCs w:val="28"/>
        </w:rPr>
        <w:t>ення, реквізити та атрибути акта, характеристики об’єкта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 xml:space="preserve"> та його пошкоджень. Розділ складається з наступних підрозділів: </w:t>
      </w:r>
    </w:p>
    <w:p w:rsidR="001D1486" w:rsidRDefault="00D21AC6" w:rsidP="00D860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інформація</w:t>
      </w:r>
    </w:p>
    <w:p w:rsidR="001D1486" w:rsidRDefault="00D8603A" w:rsidP="00D860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 об’єкта</w:t>
      </w:r>
    </w:p>
    <w:p w:rsidR="001D1486" w:rsidRDefault="00D21AC6" w:rsidP="00D860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Основні конструктивні елементи та інженерні системи об’єкта</w:t>
      </w:r>
    </w:p>
    <w:p w:rsidR="001D1486" w:rsidRDefault="00D21AC6" w:rsidP="00D860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Загальна характеристика пошкоджень об’єкта</w:t>
      </w:r>
    </w:p>
    <w:p w:rsidR="001D1486" w:rsidRDefault="00D21AC6" w:rsidP="006769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пошкоджень</w:t>
      </w:r>
    </w:p>
    <w:p w:rsidR="001D1486" w:rsidRDefault="001D14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Pr="005000D8" w:rsidRDefault="005000D8" w:rsidP="002346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0" w:firstLine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30j0zll" w:colFirst="0" w:colLast="0"/>
      <w:bookmarkEnd w:id="6"/>
      <w:r w:rsidRPr="00500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D21AC6" w:rsidRPr="005000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та ведення Реєстру</w:t>
      </w: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1486" w:rsidRDefault="005000D8" w:rsidP="0050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Внутрішні користувачі розпорядника Реєстру створюють нові картки об`єктів через інтерфейс адміністративної частини Реєстру, вносять у відповідні підрозділи інформацію, реквізити, посилання та завантажують файли.</w:t>
      </w:r>
    </w:p>
    <w:p w:rsidR="001D1486" w:rsidRDefault="005000D8" w:rsidP="0050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Внутрішні користувачі з відповідними правами доступу вносять інформацію у Реєстр невідкладно, але не пізніше ніж протягом 5 робочих днів з дати отримання відповідних документів.</w:t>
      </w:r>
    </w:p>
    <w:p w:rsidR="001D1486" w:rsidRDefault="005000D8" w:rsidP="0050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heading=h.41mghml" w:colFirst="0" w:colLast="0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розділ Реєстру «Реєстр зруйнованих/пошкоджених об’єктів» підлягає внесенню така інформація:</w:t>
      </w:r>
    </w:p>
    <w:p w:rsidR="001D1486" w:rsidRDefault="005000D8" w:rsidP="0050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4.3.1.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«Основна інформація» Внутрішнім користувачем вноситься загальна інформація про об’єкт, інформація щодо адреси об’єкта, категорії, балансоутримувача, власника, координати, відмічається місцезнаходження на мапі, завантажуються відповідні файли.</w:t>
      </w:r>
    </w:p>
    <w:p w:rsidR="001D1486" w:rsidRDefault="005000D8" w:rsidP="0050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4.3.2.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«Руйнування» Внутрішнім користувачем вноситься орієнтовна дата пошкодження об’єкта та причина пошкодження (з довідника).</w:t>
      </w:r>
    </w:p>
    <w:p w:rsidR="001D1486" w:rsidRDefault="005000D8" w:rsidP="0050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4.3.3.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«Пошкодження» Внутрішнім користувачем вноситься інформація про ступінь пошкодження, категорію пошкодження, вноситься опис характеру пошкоджень, вказується можливість реконструкції, дата завершення робіт з розмінування, дата звіту по обстеженню будівлі, відмітка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якщо об’єкт працює.</w:t>
      </w:r>
    </w:p>
    <w:p w:rsidR="001D1486" w:rsidRDefault="005000D8" w:rsidP="0050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4.3.4.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«Характеристика будівлі» Внутрішнім користувачем вноситься кількість поверхів, загальна площа об’єкта, площа об’єкта, що зазнала пошкоджень.</w:t>
      </w:r>
    </w:p>
    <w:p w:rsidR="001D1486" w:rsidRDefault="005000D8" w:rsidP="00500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розділ Реєстру «Реєстр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конструкції, відновлення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» підлягає внесенню така інформація:</w:t>
      </w:r>
    </w:p>
    <w:p w:rsidR="001D1486" w:rsidRDefault="00BE07D6" w:rsidP="00BE0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4.4.1.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«Загальна інформація» Внутрішнім користувачем вноситься загальна інформація про об’єкт, інформація щодо адреси об’єкта, координати, відмічається місцезнаходження на мапі.</w:t>
      </w:r>
    </w:p>
    <w:p w:rsidR="001D1486" w:rsidRDefault="00BE07D6" w:rsidP="00BE0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4.4.2. </w:t>
      </w:r>
      <w:r w:rsidR="007636D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«Категорія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право</w:t>
      </w:r>
      <w:r w:rsidR="00763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власності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» Внутрішнім користувачем вноситься інформація щодо категорії об’єкта, балансоутримувача, завантажуються відповідні файли.</w:t>
      </w:r>
    </w:p>
    <w:p w:rsidR="001D1486" w:rsidRDefault="00BE07D6" w:rsidP="00BE0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4.4.3.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 w:rsidR="00C95626">
        <w:rPr>
          <w:rFonts w:ascii="Times New Roman" w:eastAsia="Times New Roman" w:hAnsi="Times New Roman" w:cs="Times New Roman"/>
          <w:color w:val="000000"/>
          <w:sz w:val="28"/>
          <w:szCs w:val="28"/>
        </w:rPr>
        <w:t>ідрозділ «Характеристики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» Внутрішнім користувачем вносит</w:t>
      </w:r>
      <w:r w:rsidR="00CE4FD5">
        <w:rPr>
          <w:rFonts w:ascii="Times New Roman" w:eastAsia="Times New Roman" w:hAnsi="Times New Roman" w:cs="Times New Roman"/>
          <w:color w:val="000000"/>
          <w:sz w:val="28"/>
          <w:szCs w:val="28"/>
        </w:rPr>
        <w:t>ься інформація про площу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кількість осіб</w:t>
      </w:r>
      <w:r w:rsidR="00494F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проживає, працює, отримує послуги</w:t>
      </w:r>
      <w:r w:rsidR="00494F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тощо. </w:t>
      </w:r>
    </w:p>
    <w:p w:rsidR="001D1486" w:rsidRDefault="00BE07D6" w:rsidP="00BE0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4.4.4.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«Пошкодження та руйнування» Внутрішнім користувачем вноситься інформація про дату, ступінь, причину та категорію пошкодження, вноситься опис характеру пошкоджень.</w:t>
      </w:r>
    </w:p>
    <w:p w:rsidR="001D1486" w:rsidRDefault="00BE07D6" w:rsidP="00BE07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4.4.5. У підрозділ «Опис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» Внутрішнім користувач</w:t>
      </w:r>
      <w:r w:rsidR="00B75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вноситься інформація про </w:t>
      </w:r>
      <w:proofErr w:type="spellStart"/>
      <w:r w:rsidR="00B7544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, його тип, плановану дату виконання робіт.</w:t>
      </w:r>
    </w:p>
    <w:p w:rsidR="001D1486" w:rsidRDefault="00937EAA" w:rsidP="00937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4.4.6.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«Бюджет» Внутрішнім користувачем вноситься загальна вартіс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робіт, вартість розробки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, вартість будівельних робіт, вартість будівельного обладнання.</w:t>
      </w:r>
    </w:p>
    <w:p w:rsidR="001D1486" w:rsidRDefault="005B32FE" w:rsidP="005B32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розділ Реєстру «Реєстр актів комісійного обстеження об’єктів» підлягає внесенню така інформація:</w:t>
      </w:r>
    </w:p>
    <w:p w:rsidR="001D1486" w:rsidRDefault="005B32FE" w:rsidP="005B32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4.5.1.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«Загальна інформація» Внутрішнім користувачем вноситься загальна інформація, інформація щодо адреси об'єкта обстеження, складу комісії.</w:t>
      </w:r>
    </w:p>
    <w:p w:rsidR="001D1486" w:rsidRDefault="005B32FE" w:rsidP="005B32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4.5.2.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 w:rsidR="0074051B">
        <w:rPr>
          <w:rFonts w:ascii="Times New Roman" w:eastAsia="Times New Roman" w:hAnsi="Times New Roman" w:cs="Times New Roman"/>
          <w:color w:val="000000"/>
          <w:sz w:val="28"/>
          <w:szCs w:val="28"/>
        </w:rPr>
        <w:t>ідрозділ «Характеристики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» Внутрішнім користувачем вноситься додаткова інформація про пошкоджений об’єкт (площа, кількість поверхів, секцій, під’їздів, квартир), інформація щодо наявності правовстановлюючих документів на об’єкт.</w:t>
      </w:r>
    </w:p>
    <w:p w:rsidR="001D1486" w:rsidRDefault="005B32FE" w:rsidP="00C76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4.5.3.</w:t>
      </w:r>
      <w:r w:rsidR="00C76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«Основні конструктивні елементи та інженерні системи об’єкта» Внутрішнім користувачем вноситься інформація про тип конструкцій та елеме</w:t>
      </w:r>
      <w:r w:rsidR="00C769FC">
        <w:rPr>
          <w:rFonts w:ascii="Times New Roman" w:eastAsia="Times New Roman" w:hAnsi="Times New Roman" w:cs="Times New Roman"/>
          <w:color w:val="000000"/>
          <w:sz w:val="28"/>
          <w:szCs w:val="28"/>
        </w:rPr>
        <w:t>нтів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(тип фундаменту, стін, міжповерхового перекриття, покрівлі, фасаду, вікон тощо), інформац</w:t>
      </w:r>
      <w:r w:rsidR="00C769FC">
        <w:rPr>
          <w:rFonts w:ascii="Times New Roman" w:eastAsia="Times New Roman" w:hAnsi="Times New Roman" w:cs="Times New Roman"/>
          <w:color w:val="000000"/>
          <w:sz w:val="28"/>
          <w:szCs w:val="28"/>
        </w:rPr>
        <w:t>ія про інженерні системи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(електропостачання, водопостачання, газопостачання, каналізацію, опалення).</w:t>
      </w:r>
    </w:p>
    <w:p w:rsidR="001D1486" w:rsidRDefault="00E919E3" w:rsidP="00E91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4.5.4.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«Загальна характеристика пошкоджень об’єкта» Внутрішнім користувачем вноситься орієнтовна дата пошкодження об’єкта та причина пошкодження (з довідника).</w:t>
      </w:r>
    </w:p>
    <w:p w:rsidR="001D1486" w:rsidRDefault="00616C28" w:rsidP="00616C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4.5.5.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У підрозділ «Характеристика пошкоджень» Внутрішнім користувачем вноситься інформація про пошкодження конструктивних елементів: фундамент, зовнішні стіни, фасад, дах/покрівля, внутрішні стіни/перегородки, підлога, заповнення віконних та дверних прорізів, інженерні мережі та обладнання, інших конструкцій та елементів будівлі, інформація щодо виконаних ремонтно-відновлювальних робіт, інша додаткова інформація. Комісією формуються та вносяться до ві</w:t>
      </w:r>
      <w:r w:rsidR="00FB4929">
        <w:rPr>
          <w:rFonts w:ascii="Times New Roman" w:eastAsia="Times New Roman" w:hAnsi="Times New Roman" w:cs="Times New Roman"/>
          <w:color w:val="000000"/>
          <w:sz w:val="28"/>
          <w:szCs w:val="28"/>
        </w:rPr>
        <w:t>дповідного поля висновки до акта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1486" w:rsidRDefault="00D21AC6" w:rsidP="00F50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Додаються фото та в</w:t>
      </w:r>
      <w:r w:rsidR="00FB4929">
        <w:rPr>
          <w:rFonts w:ascii="Times New Roman" w:eastAsia="Times New Roman" w:hAnsi="Times New Roman" w:cs="Times New Roman"/>
          <w:color w:val="000000"/>
          <w:sz w:val="28"/>
          <w:szCs w:val="28"/>
        </w:rPr>
        <w:t>казується кількість фото до акта. Вказується власник об’єкта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(управитель/представник), члени комісії.</w:t>
      </w:r>
    </w:p>
    <w:p w:rsidR="001D1486" w:rsidRDefault="000750D0" w:rsidP="000750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Верифікація даних Реєстру (далі – Верифікація) передбачає перевірку уповноваженими особами Розпорядника Реєстру якості та повноти внесеної інформації. При проведенні верифікації уповноважена особа Розпорядника Реєстру:</w:t>
      </w:r>
    </w:p>
    <w:p w:rsidR="001D1486" w:rsidRDefault="00B37CE8" w:rsidP="00B3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встановлює достовірність та якість інформації, яка внесена у відповідних </w:t>
      </w:r>
      <w:r w:rsidR="00163D23">
        <w:rPr>
          <w:rFonts w:ascii="Times New Roman" w:eastAsia="Times New Roman" w:hAnsi="Times New Roman" w:cs="Times New Roman"/>
          <w:color w:val="000000"/>
          <w:sz w:val="28"/>
          <w:szCs w:val="28"/>
        </w:rPr>
        <w:t>підрозділах картки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1486" w:rsidRDefault="00B37CE8" w:rsidP="00B3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63D23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редагує картку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, вносить до картки актуальну інформацію, додає відсутню інформацію;</w:t>
      </w:r>
    </w:p>
    <w:p w:rsidR="001D1486" w:rsidRDefault="00B37CE8" w:rsidP="00B3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</w:t>
      </w:r>
      <w:r w:rsidR="00562C1A">
        <w:rPr>
          <w:rFonts w:ascii="Times New Roman" w:eastAsia="Times New Roman" w:hAnsi="Times New Roman" w:cs="Times New Roman"/>
          <w:color w:val="000000"/>
          <w:sz w:val="28"/>
          <w:szCs w:val="28"/>
        </w:rPr>
        <w:t>вляє інформацію в картці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, якщо вона внесена невірно, некоректно, неякісно, помилково тощо;</w:t>
      </w:r>
    </w:p>
    <w:p w:rsidR="001D1486" w:rsidRDefault="00B37CE8" w:rsidP="00B3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перевіряє достовірність адреси та</w:t>
      </w:r>
      <w:r w:rsidR="00562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точність відображення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мапі;</w:t>
      </w:r>
    </w:p>
    <w:p w:rsidR="001D1486" w:rsidRDefault="00B37CE8" w:rsidP="00B3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C4827">
        <w:rPr>
          <w:rFonts w:ascii="Times New Roman" w:eastAsia="Times New Roman" w:hAnsi="Times New Roman" w:cs="Times New Roman"/>
          <w:color w:val="000000"/>
          <w:sz w:val="28"/>
          <w:szCs w:val="28"/>
        </w:rPr>
        <w:t>у виправленій картці об’єкта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здійснює відмітку про Верифікацію.</w:t>
      </w:r>
    </w:p>
    <w:p w:rsidR="001D1486" w:rsidRDefault="00B37CE8" w:rsidP="00B3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Розпорядник Реєстру вносить зміни до довідників, створює нові довідники Реєстру та передає їх Адміністратору для інтеграції в ГІС.</w:t>
      </w:r>
    </w:p>
    <w:p w:rsidR="001D1486" w:rsidRDefault="001D14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1fob9te" w:colFirst="0" w:colLast="0"/>
      <w:bookmarkEnd w:id="8"/>
    </w:p>
    <w:p w:rsidR="001D1486" w:rsidRPr="00B37CE8" w:rsidRDefault="00B37CE8" w:rsidP="00514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541DF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до даних Р</w:t>
      </w:r>
      <w:r w:rsidR="00D21AC6" w:rsidRPr="00B37CE8">
        <w:rPr>
          <w:rFonts w:ascii="Times New Roman" w:eastAsia="Times New Roman" w:hAnsi="Times New Roman" w:cs="Times New Roman"/>
          <w:color w:val="000000"/>
          <w:sz w:val="28"/>
          <w:szCs w:val="28"/>
        </w:rPr>
        <w:t>еєстру</w:t>
      </w: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1486" w:rsidRDefault="00B37CE8" w:rsidP="00B37C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eading=h.2grqrue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Зовнішні користувачі мають відкритий цілодобовий доступ до Реєстру через </w:t>
      </w:r>
      <w:proofErr w:type="spellStart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геопортал</w:t>
      </w:r>
      <w:proofErr w:type="spellEnd"/>
      <w:r w:rsidR="00514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міста, у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 числі через інтерфейс прикладного програмування</w:t>
      </w:r>
      <w:r w:rsidR="0045651F">
        <w:rPr>
          <w:rFonts w:ascii="Times New Roman" w:eastAsia="Times New Roman" w:hAnsi="Times New Roman" w:cs="Times New Roman"/>
          <w:color w:val="000000"/>
          <w:sz w:val="28"/>
          <w:szCs w:val="28"/>
        </w:rPr>
        <w:t>,  відповідно до П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оложення про </w:t>
      </w:r>
      <w:proofErr w:type="spellStart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геоінформаційну</w:t>
      </w:r>
      <w:proofErr w:type="spellEnd"/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містобудівного кадастру міста Миколаєва. Внутрішні користувачі отримують дост</w:t>
      </w:r>
      <w:r w:rsidR="00807C0F">
        <w:rPr>
          <w:rFonts w:ascii="Times New Roman" w:eastAsia="Times New Roman" w:hAnsi="Times New Roman" w:cs="Times New Roman"/>
          <w:color w:val="000000"/>
          <w:sz w:val="28"/>
          <w:szCs w:val="28"/>
        </w:rPr>
        <w:t>уп до адміністративної частини Р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еєстру відповідно до визначених прав доступу розпорядником Реєстру.</w:t>
      </w:r>
    </w:p>
    <w:p w:rsidR="001D1486" w:rsidRDefault="004D033A" w:rsidP="004D0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741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Обмеження доступу до даних Реєстру для зовнішніх користувачів заборонено та передбачає дисциплінарну відповідальність. </w:t>
      </w:r>
    </w:p>
    <w:p w:rsidR="001D1486" w:rsidRDefault="004D033A" w:rsidP="004D03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741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Розпорядник Реєстру визначає права досту</w:t>
      </w:r>
      <w:r w:rsidR="00A15425">
        <w:rPr>
          <w:rFonts w:ascii="Times New Roman" w:eastAsia="Times New Roman" w:hAnsi="Times New Roman" w:cs="Times New Roman"/>
          <w:color w:val="000000"/>
          <w:sz w:val="28"/>
          <w:szCs w:val="28"/>
        </w:rPr>
        <w:t>пу для Внутрішніх користувачів у</w:t>
      </w:r>
      <w:r w:rsidR="004B5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порядку, визначеному П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оложенням про геоінформаційну систему містобудівного кадастру міста Миколаєва.</w:t>
      </w:r>
    </w:p>
    <w:p w:rsidR="001D1486" w:rsidRDefault="001D14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Pr="007414CF" w:rsidRDefault="007414CF" w:rsidP="00741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14C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541DF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Відповідальність за ведення Р</w:t>
      </w:r>
      <w:r w:rsidR="00D21AC6" w:rsidRPr="007414CF">
        <w:rPr>
          <w:rFonts w:ascii="Times New Roman" w:eastAsia="Times New Roman" w:hAnsi="Times New Roman" w:cs="Times New Roman"/>
          <w:color w:val="000000"/>
          <w:sz w:val="28"/>
          <w:szCs w:val="28"/>
        </w:rPr>
        <w:t>еєстру</w:t>
      </w:r>
    </w:p>
    <w:p w:rsidR="001D1486" w:rsidRDefault="001D1486" w:rsidP="00741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1486" w:rsidRDefault="007414CF" w:rsidP="00741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допускається внесення в Реєстр недостовірної інформації та інформації, яка заборонена чинним законодавством України. Відповідальність за достовірність інформації, яка внесена до Реєстру</w:t>
      </w:r>
      <w:r w:rsidR="002B3660">
        <w:rPr>
          <w:rFonts w:ascii="Times New Roman" w:eastAsia="Times New Roman" w:hAnsi="Times New Roman" w:cs="Times New Roman"/>
          <w:color w:val="000000"/>
          <w:sz w:val="28"/>
          <w:szCs w:val="28"/>
        </w:rPr>
        <w:t>, та своєчасність її внесення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покладається на Внутрішніх користувачів Реєстру. Контроль за достовірністю та своєчасністю внесення даних покладається на керівника розпорядника Реєстру.</w:t>
      </w:r>
    </w:p>
    <w:p w:rsidR="0057698D" w:rsidRDefault="0057698D" w:rsidP="00741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698D" w:rsidRDefault="0057698D" w:rsidP="007414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1D1486" w:rsidRDefault="00D21AC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D1486" w:rsidRDefault="00360BF9" w:rsidP="007E76C2">
      <w:pPr>
        <w:tabs>
          <w:tab w:val="left" w:pos="7088"/>
        </w:tabs>
        <w:spacing w:line="360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1486" w:rsidRDefault="00D21AC6" w:rsidP="007E76C2">
      <w:pPr>
        <w:tabs>
          <w:tab w:val="left" w:pos="7088"/>
        </w:tabs>
        <w:spacing w:line="360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рішення виконкому</w:t>
      </w:r>
    </w:p>
    <w:p w:rsidR="001D1486" w:rsidRDefault="00D21AC6">
      <w:pPr>
        <w:tabs>
          <w:tab w:val="left" w:pos="7088"/>
        </w:tabs>
        <w:spacing w:line="240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:rsidR="00360BF9" w:rsidRDefault="00360BF9" w:rsidP="007E76C2">
      <w:pPr>
        <w:tabs>
          <w:tab w:val="left" w:pos="7088"/>
        </w:tabs>
        <w:spacing w:line="360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від______________</w:t>
      </w:r>
    </w:p>
    <w:p w:rsidR="001D1486" w:rsidRDefault="00D21AC6">
      <w:pPr>
        <w:tabs>
          <w:tab w:val="left" w:pos="7088"/>
        </w:tabs>
        <w:spacing w:line="240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</w:t>
      </w:r>
      <w:r w:rsidR="00360BF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486" w:rsidRDefault="00D21AC6" w:rsidP="004F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1D1486" w:rsidRDefault="00D21AC6" w:rsidP="004F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верифікації даних Реєстру руйнування та відновлення об’єктів міста Миколаєва</w:t>
      </w: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86" w:rsidRDefault="001D1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86" w:rsidRDefault="00D2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Верифікація проводиться відповідно до порядку формування та ведення Реєстру руйнування та відновлення об’єктів міста Миколаєва.</w:t>
      </w:r>
    </w:p>
    <w:p w:rsidR="001D1486" w:rsidRDefault="00D2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Верифікація проводиться щодо об’єктів ІІ та ІІІ категорії пошкоджень (згідно з методик</w:t>
      </w:r>
      <w:r>
        <w:rPr>
          <w:rFonts w:ascii="Times New Roman" w:eastAsia="Times New Roman" w:hAnsi="Times New Roman" w:cs="Times New Roman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обстеження будівель та споруд, пошкоджених внаслідок надзвичайних ситуацій, бойових дій та терористичних актів, що затверджена наказом Міністерства розвитку громад та територій України від 28.04.2022 № 65). </w:t>
      </w:r>
    </w:p>
    <w:p w:rsidR="001D1486" w:rsidRDefault="00D2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Верифікація проводиться у розділах Реєстру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Реєстр зруйнованих/пошкоджених об’єктів» та «Реєстр актів комісійного обстеження об’єктів». </w:t>
      </w:r>
    </w:p>
    <w:p w:rsidR="001D1486" w:rsidRDefault="00D2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Щодо всіх об’єктів з відповідною категорією пошкоджень має бути перевірена та за необхідності оновлена інформація, внесена інформація про комісійний огляд. </w:t>
      </w:r>
    </w:p>
    <w:p w:rsidR="001D1486" w:rsidRDefault="00D2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Верифікація має бути проведена в наступні строки:</w:t>
      </w:r>
    </w:p>
    <w:p w:rsidR="007E76C2" w:rsidRDefault="007E76C2" w:rsidP="007E76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 w:rsidRPr="007E7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об’єктів з ІІІ категорією пошкоджень – до </w:t>
      </w:r>
      <w:r w:rsidR="00D21AC6" w:rsidRPr="007E76C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E76C2">
        <w:rPr>
          <w:rFonts w:ascii="Times New Roman" w:eastAsia="Times New Roman" w:hAnsi="Times New Roman" w:cs="Times New Roman"/>
          <w:color w:val="000000"/>
          <w:sz w:val="28"/>
          <w:szCs w:val="28"/>
        </w:rPr>
        <w:t>.04.2023</w:t>
      </w:r>
      <w:r w:rsidR="00D21AC6" w:rsidRPr="007E76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1486" w:rsidRDefault="007E76C2" w:rsidP="007E76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об’єктів з ІІ категорією пошкоджень – до </w:t>
      </w:r>
      <w:r w:rsidR="00D21AC6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.05.2023.</w:t>
      </w:r>
    </w:p>
    <w:p w:rsidR="00771996" w:rsidRDefault="00771996" w:rsidP="007E76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486" w:rsidRDefault="00F9516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</w:t>
      </w:r>
    </w:p>
    <w:sectPr w:rsidR="001D1486" w:rsidSect="006E2ABD">
      <w:pgSz w:w="12240" w:h="15840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2DB"/>
    <w:multiLevelType w:val="hybridMultilevel"/>
    <w:tmpl w:val="BCE42F9C"/>
    <w:lvl w:ilvl="0" w:tplc="6F0C897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0029CF"/>
    <w:multiLevelType w:val="multilevel"/>
    <w:tmpl w:val="6818F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0921CF"/>
    <w:multiLevelType w:val="multilevel"/>
    <w:tmpl w:val="7FBA9BB2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19EE04E8"/>
    <w:multiLevelType w:val="hybridMultilevel"/>
    <w:tmpl w:val="96967738"/>
    <w:lvl w:ilvl="0" w:tplc="35BA9C6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EC437A1"/>
    <w:multiLevelType w:val="multilevel"/>
    <w:tmpl w:val="D1E82B48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87315D0"/>
    <w:multiLevelType w:val="multilevel"/>
    <w:tmpl w:val="EF6CB58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6D50479"/>
    <w:multiLevelType w:val="multilevel"/>
    <w:tmpl w:val="7006FAA6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572F7B96"/>
    <w:multiLevelType w:val="multilevel"/>
    <w:tmpl w:val="DB4457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01B0536"/>
    <w:multiLevelType w:val="multilevel"/>
    <w:tmpl w:val="40F442B8"/>
    <w:lvl w:ilvl="0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  <w:szCs w:val="28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D1486"/>
    <w:rsid w:val="00066BF8"/>
    <w:rsid w:val="000750D0"/>
    <w:rsid w:val="00083267"/>
    <w:rsid w:val="0013555D"/>
    <w:rsid w:val="00163D23"/>
    <w:rsid w:val="001D1486"/>
    <w:rsid w:val="001F580E"/>
    <w:rsid w:val="00234618"/>
    <w:rsid w:val="002B3660"/>
    <w:rsid w:val="002D0037"/>
    <w:rsid w:val="002F52AC"/>
    <w:rsid w:val="00342473"/>
    <w:rsid w:val="00360BF9"/>
    <w:rsid w:val="003C53E2"/>
    <w:rsid w:val="0040588E"/>
    <w:rsid w:val="004140BB"/>
    <w:rsid w:val="00437FD4"/>
    <w:rsid w:val="00450B25"/>
    <w:rsid w:val="00452768"/>
    <w:rsid w:val="0045651F"/>
    <w:rsid w:val="0047255B"/>
    <w:rsid w:val="00494F73"/>
    <w:rsid w:val="004B3C2E"/>
    <w:rsid w:val="004B5F72"/>
    <w:rsid w:val="004D033A"/>
    <w:rsid w:val="004F5927"/>
    <w:rsid w:val="005000D8"/>
    <w:rsid w:val="005000F3"/>
    <w:rsid w:val="00514124"/>
    <w:rsid w:val="0051416F"/>
    <w:rsid w:val="00541DFB"/>
    <w:rsid w:val="00562C1A"/>
    <w:rsid w:val="0057698D"/>
    <w:rsid w:val="005B32FE"/>
    <w:rsid w:val="005C4827"/>
    <w:rsid w:val="00616C28"/>
    <w:rsid w:val="006769F7"/>
    <w:rsid w:val="006A6255"/>
    <w:rsid w:val="006E2ABD"/>
    <w:rsid w:val="006E5E7A"/>
    <w:rsid w:val="0074051B"/>
    <w:rsid w:val="007414CF"/>
    <w:rsid w:val="00761F96"/>
    <w:rsid w:val="007636D6"/>
    <w:rsid w:val="00771996"/>
    <w:rsid w:val="007E76C2"/>
    <w:rsid w:val="00807C0F"/>
    <w:rsid w:val="00881373"/>
    <w:rsid w:val="00882D6E"/>
    <w:rsid w:val="008F1714"/>
    <w:rsid w:val="00937EAA"/>
    <w:rsid w:val="00980A06"/>
    <w:rsid w:val="009E1740"/>
    <w:rsid w:val="00A1530E"/>
    <w:rsid w:val="00A15425"/>
    <w:rsid w:val="00A9423C"/>
    <w:rsid w:val="00AB1B0F"/>
    <w:rsid w:val="00AC07E4"/>
    <w:rsid w:val="00B22092"/>
    <w:rsid w:val="00B37CE8"/>
    <w:rsid w:val="00B7544F"/>
    <w:rsid w:val="00BE07D6"/>
    <w:rsid w:val="00C769FC"/>
    <w:rsid w:val="00C835DE"/>
    <w:rsid w:val="00C93F75"/>
    <w:rsid w:val="00C95626"/>
    <w:rsid w:val="00CB2ECD"/>
    <w:rsid w:val="00CE4FD5"/>
    <w:rsid w:val="00CF6CD9"/>
    <w:rsid w:val="00D21AC6"/>
    <w:rsid w:val="00D5043B"/>
    <w:rsid w:val="00D7158E"/>
    <w:rsid w:val="00D8603A"/>
    <w:rsid w:val="00DC5B9D"/>
    <w:rsid w:val="00E26A99"/>
    <w:rsid w:val="00E62AB1"/>
    <w:rsid w:val="00E63EBD"/>
    <w:rsid w:val="00E67C54"/>
    <w:rsid w:val="00E919E3"/>
    <w:rsid w:val="00E9420D"/>
    <w:rsid w:val="00EB30CA"/>
    <w:rsid w:val="00EC7791"/>
    <w:rsid w:val="00ED1D85"/>
    <w:rsid w:val="00EF4C26"/>
    <w:rsid w:val="00F34748"/>
    <w:rsid w:val="00F505BE"/>
    <w:rsid w:val="00F67653"/>
    <w:rsid w:val="00F95164"/>
    <w:rsid w:val="00FB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92"/>
  </w:style>
  <w:style w:type="paragraph" w:styleId="1">
    <w:name w:val="heading 1"/>
    <w:basedOn w:val="a"/>
    <w:next w:val="a"/>
    <w:uiPriority w:val="9"/>
    <w:qFormat/>
    <w:rsid w:val="00B2209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2209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2209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2209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2209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2209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20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2209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B220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220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220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220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220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220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220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B2209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74F9E"/>
    <w:pPr>
      <w:ind w:left="720"/>
      <w:contextualSpacing/>
    </w:pPr>
  </w:style>
  <w:style w:type="table" w:customStyle="1" w:styleId="a6">
    <w:basedOn w:val="TableNormal1"/>
    <w:rsid w:val="00B220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B220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Normal (Web)"/>
    <w:basedOn w:val="a"/>
    <w:uiPriority w:val="99"/>
    <w:unhideWhenUsed/>
    <w:rsid w:val="009F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9">
    <w:basedOn w:val="TableNormal0"/>
    <w:rsid w:val="00B220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mrbRitktKnlEc0q5pQy6McA3vg==">AMUW2mXGY6xAhgXJyz1bX9uEPNLs7l3BmJLHH9GovqLzIyqIlnINfU0ykp4dbN9vPbeOi03Csvj4/QQSNM8I9u60dWU9yWkI+wbZX0kfw4Lqiw5q4lZAGYrMkRh+0+iZxWiERqoN/rDGycWWImQbZ2GHeKHlYw0L/U4p2gURWVK1kBHulwAl5Ffl854vUlbpPcdHLyV7rx+xPNScdcI0qssLgZ+Gj+id9BQxpUujd8BMWoToSelP2lRct/PhGOPEuUwTGkZCfWC6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Efremov</dc:creator>
  <cp:lastModifiedBy>Aspire V5</cp:lastModifiedBy>
  <cp:revision>80</cp:revision>
  <dcterms:created xsi:type="dcterms:W3CDTF">2023-02-06T15:39:00Z</dcterms:created>
  <dcterms:modified xsi:type="dcterms:W3CDTF">2023-02-18T17:39:00Z</dcterms:modified>
</cp:coreProperties>
</file>