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EF0D" w14:textId="6CD02878" w:rsidR="00C82CD9" w:rsidRPr="005C2CAA" w:rsidRDefault="00CF6530" w:rsidP="00BF68DA">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en-US"/>
        </w:rPr>
        <w:t>v</w:t>
      </w:r>
      <w:r w:rsidRPr="003A0206">
        <w:rPr>
          <w:rFonts w:ascii="Times New Roman" w:hAnsi="Times New Roman" w:cs="Times New Roman"/>
          <w:sz w:val="20"/>
          <w:szCs w:val="20"/>
          <w:lang w:val="ru-RU"/>
        </w:rPr>
        <w:t>-</w:t>
      </w:r>
      <w:proofErr w:type="spellStart"/>
      <w:r>
        <w:rPr>
          <w:rFonts w:ascii="Times New Roman" w:hAnsi="Times New Roman" w:cs="Times New Roman"/>
          <w:sz w:val="20"/>
          <w:szCs w:val="20"/>
          <w:lang w:val="en-US"/>
        </w:rPr>
        <w:t>p</w:t>
      </w:r>
      <w:r w:rsidR="003A0206">
        <w:rPr>
          <w:rFonts w:ascii="Times New Roman" w:hAnsi="Times New Roman" w:cs="Times New Roman"/>
          <w:sz w:val="20"/>
          <w:szCs w:val="20"/>
          <w:lang w:val="en-US"/>
        </w:rPr>
        <w:t>g</w:t>
      </w:r>
      <w:proofErr w:type="spellEnd"/>
      <w:r w:rsidRPr="003A0206">
        <w:rPr>
          <w:rFonts w:ascii="Times New Roman" w:hAnsi="Times New Roman" w:cs="Times New Roman"/>
          <w:sz w:val="20"/>
          <w:szCs w:val="20"/>
          <w:lang w:val="ru-RU"/>
        </w:rPr>
        <w:t>-049</w:t>
      </w:r>
      <w:proofErr w:type="spellStart"/>
      <w:r w:rsidR="005C2CAA">
        <w:rPr>
          <w:rFonts w:ascii="Times New Roman" w:hAnsi="Times New Roman" w:cs="Times New Roman"/>
          <w:sz w:val="20"/>
          <w:szCs w:val="20"/>
          <w:lang w:val="en-US"/>
        </w:rPr>
        <w:t>gk</w:t>
      </w:r>
      <w:proofErr w:type="spellEnd"/>
    </w:p>
    <w:p w14:paraId="075C88CD" w14:textId="77777777" w:rsidR="00CF6530" w:rsidRPr="00BF68DA" w:rsidRDefault="00CF6530" w:rsidP="00BF68DA">
      <w:pPr>
        <w:spacing w:after="0" w:line="240" w:lineRule="auto"/>
        <w:jc w:val="both"/>
        <w:rPr>
          <w:rFonts w:ascii="Times New Roman" w:hAnsi="Times New Roman" w:cs="Times New Roman"/>
          <w:sz w:val="28"/>
          <w:szCs w:val="28"/>
        </w:rPr>
      </w:pPr>
    </w:p>
    <w:p w14:paraId="2B3FBD29" w14:textId="77777777" w:rsidR="00C82CD9" w:rsidRPr="00BF68DA" w:rsidRDefault="00C82CD9" w:rsidP="00BF68DA">
      <w:pPr>
        <w:spacing w:after="0" w:line="240" w:lineRule="auto"/>
        <w:jc w:val="both"/>
        <w:rPr>
          <w:rFonts w:ascii="Times New Roman" w:hAnsi="Times New Roman" w:cs="Times New Roman"/>
          <w:sz w:val="28"/>
          <w:szCs w:val="28"/>
        </w:rPr>
      </w:pPr>
    </w:p>
    <w:p w14:paraId="47E7B986" w14:textId="77777777" w:rsidR="00C82CD9" w:rsidRPr="00BF68DA" w:rsidRDefault="00C82CD9" w:rsidP="00BF68DA">
      <w:pPr>
        <w:spacing w:after="0" w:line="240" w:lineRule="auto"/>
        <w:jc w:val="both"/>
        <w:rPr>
          <w:rFonts w:ascii="Times New Roman" w:hAnsi="Times New Roman" w:cs="Times New Roman"/>
          <w:sz w:val="28"/>
          <w:szCs w:val="28"/>
        </w:rPr>
      </w:pPr>
    </w:p>
    <w:p w14:paraId="6E121197" w14:textId="77777777" w:rsidR="007E3459" w:rsidRDefault="007E3459" w:rsidP="007E3459">
      <w:pPr>
        <w:spacing w:after="0" w:line="240" w:lineRule="auto"/>
        <w:ind w:right="4109"/>
        <w:jc w:val="both"/>
        <w:rPr>
          <w:rFonts w:ascii="Times New Roman" w:hAnsi="Times New Roman" w:cs="Times New Roman"/>
          <w:sz w:val="28"/>
          <w:szCs w:val="28"/>
        </w:rPr>
      </w:pPr>
    </w:p>
    <w:p w14:paraId="1E86069C" w14:textId="77777777" w:rsidR="002F7BBB" w:rsidRDefault="002F7BBB" w:rsidP="007E3459">
      <w:pPr>
        <w:spacing w:after="0" w:line="240" w:lineRule="auto"/>
        <w:ind w:right="4109"/>
        <w:jc w:val="both"/>
        <w:rPr>
          <w:rFonts w:ascii="Times New Roman" w:hAnsi="Times New Roman" w:cs="Times New Roman"/>
          <w:sz w:val="28"/>
          <w:szCs w:val="28"/>
        </w:rPr>
      </w:pPr>
    </w:p>
    <w:p w14:paraId="65EA7675" w14:textId="77777777" w:rsidR="00B56ECA" w:rsidRDefault="00B56ECA" w:rsidP="007E3459">
      <w:pPr>
        <w:spacing w:after="0" w:line="240" w:lineRule="auto"/>
        <w:ind w:right="4109"/>
        <w:jc w:val="both"/>
        <w:rPr>
          <w:rFonts w:ascii="Times New Roman" w:hAnsi="Times New Roman" w:cs="Times New Roman"/>
          <w:sz w:val="28"/>
          <w:szCs w:val="28"/>
        </w:rPr>
      </w:pPr>
    </w:p>
    <w:p w14:paraId="205FDC15" w14:textId="77777777" w:rsidR="00B56ECA" w:rsidRDefault="00B56ECA" w:rsidP="007E3459">
      <w:pPr>
        <w:spacing w:after="0" w:line="240" w:lineRule="auto"/>
        <w:ind w:right="4109"/>
        <w:jc w:val="both"/>
        <w:rPr>
          <w:rFonts w:ascii="Times New Roman" w:hAnsi="Times New Roman" w:cs="Times New Roman"/>
          <w:sz w:val="28"/>
          <w:szCs w:val="28"/>
        </w:rPr>
      </w:pPr>
    </w:p>
    <w:p w14:paraId="20DA95E9" w14:textId="77777777" w:rsidR="00B56ECA" w:rsidRDefault="00B56ECA" w:rsidP="007E3459">
      <w:pPr>
        <w:spacing w:after="0" w:line="240" w:lineRule="auto"/>
        <w:ind w:right="4109"/>
        <w:jc w:val="both"/>
        <w:rPr>
          <w:rFonts w:ascii="Times New Roman" w:hAnsi="Times New Roman" w:cs="Times New Roman"/>
          <w:sz w:val="28"/>
          <w:szCs w:val="28"/>
        </w:rPr>
      </w:pPr>
    </w:p>
    <w:p w14:paraId="66C4B3A7" w14:textId="6171705A" w:rsidR="00B56ECA" w:rsidRDefault="00B56ECA" w:rsidP="007E3459">
      <w:pPr>
        <w:spacing w:after="0" w:line="240" w:lineRule="auto"/>
        <w:ind w:right="4109"/>
        <w:jc w:val="both"/>
        <w:rPr>
          <w:rFonts w:ascii="Times New Roman" w:hAnsi="Times New Roman" w:cs="Times New Roman"/>
          <w:sz w:val="28"/>
          <w:szCs w:val="28"/>
        </w:rPr>
      </w:pPr>
    </w:p>
    <w:p w14:paraId="57F01CDD" w14:textId="77777777" w:rsidR="006D2E00" w:rsidRPr="006D2E00" w:rsidRDefault="006D2E00" w:rsidP="007E3459">
      <w:pPr>
        <w:spacing w:after="0" w:line="240" w:lineRule="auto"/>
        <w:ind w:right="4109"/>
        <w:jc w:val="both"/>
        <w:rPr>
          <w:rFonts w:ascii="Times New Roman" w:hAnsi="Times New Roman" w:cs="Times New Roman"/>
          <w:sz w:val="28"/>
          <w:szCs w:val="28"/>
        </w:rPr>
      </w:pPr>
    </w:p>
    <w:p w14:paraId="4639BABA" w14:textId="77777777" w:rsidR="007E3459" w:rsidRPr="00BF68DA" w:rsidRDefault="007E3459" w:rsidP="007E3459">
      <w:pPr>
        <w:spacing w:after="0" w:line="240" w:lineRule="auto"/>
        <w:ind w:right="4109"/>
        <w:jc w:val="both"/>
        <w:rPr>
          <w:rFonts w:ascii="Times New Roman" w:hAnsi="Times New Roman" w:cs="Times New Roman"/>
          <w:sz w:val="28"/>
          <w:szCs w:val="28"/>
        </w:rPr>
      </w:pPr>
      <w:r w:rsidRPr="00BF68DA">
        <w:rPr>
          <w:rFonts w:ascii="Times New Roman" w:hAnsi="Times New Roman" w:cs="Times New Roman"/>
          <w:sz w:val="28"/>
          <w:szCs w:val="28"/>
        </w:rPr>
        <w:t xml:space="preserve">Про запровадження пілотного </w:t>
      </w:r>
      <w:proofErr w:type="spellStart"/>
      <w:r w:rsidRPr="00BF68DA">
        <w:rPr>
          <w:rFonts w:ascii="Times New Roman" w:hAnsi="Times New Roman" w:cs="Times New Roman"/>
          <w:sz w:val="28"/>
          <w:szCs w:val="28"/>
        </w:rPr>
        <w:t>про</w:t>
      </w:r>
      <w:r>
        <w:rPr>
          <w:rFonts w:ascii="Times New Roman" w:hAnsi="Times New Roman" w:cs="Times New Roman"/>
          <w:sz w:val="28"/>
          <w:szCs w:val="28"/>
        </w:rPr>
        <w:t>є</w:t>
      </w:r>
      <w:r w:rsidRPr="00BF68DA">
        <w:rPr>
          <w:rFonts w:ascii="Times New Roman" w:hAnsi="Times New Roman" w:cs="Times New Roman"/>
          <w:sz w:val="28"/>
          <w:szCs w:val="28"/>
        </w:rPr>
        <w:t>кту</w:t>
      </w:r>
      <w:proofErr w:type="spellEnd"/>
      <w:r w:rsidRPr="00BF68DA">
        <w:rPr>
          <w:rFonts w:ascii="Times New Roman" w:hAnsi="Times New Roman" w:cs="Times New Roman"/>
          <w:sz w:val="28"/>
          <w:szCs w:val="28"/>
        </w:rPr>
        <w:t xml:space="preserve"> щодо моніторингу цін на основні матеріальні ресурси, що використовуються при виконанні робіт та наданні послуг поточного ремонту</w:t>
      </w:r>
      <w:r>
        <w:rPr>
          <w:rFonts w:ascii="Times New Roman" w:hAnsi="Times New Roman" w:cs="Times New Roman"/>
          <w:sz w:val="28"/>
          <w:szCs w:val="28"/>
        </w:rPr>
        <w:t>,</w:t>
      </w:r>
      <w:r w:rsidRPr="00BF68DA">
        <w:rPr>
          <w:rFonts w:ascii="Times New Roman" w:hAnsi="Times New Roman" w:cs="Times New Roman"/>
          <w:sz w:val="28"/>
          <w:szCs w:val="28"/>
        </w:rPr>
        <w:t xml:space="preserve"> замовником яких є департамент житлово-комунального господарства Миколаївської міської ради</w:t>
      </w:r>
    </w:p>
    <w:p w14:paraId="2FBD4890" w14:textId="77777777" w:rsidR="007E3459" w:rsidRPr="00BF68DA" w:rsidRDefault="007E3459" w:rsidP="007E3459">
      <w:pPr>
        <w:spacing w:after="0" w:line="240" w:lineRule="auto"/>
        <w:jc w:val="both"/>
        <w:rPr>
          <w:rFonts w:ascii="Times New Roman" w:hAnsi="Times New Roman" w:cs="Times New Roman"/>
          <w:sz w:val="28"/>
          <w:szCs w:val="28"/>
        </w:rPr>
      </w:pPr>
    </w:p>
    <w:p w14:paraId="0B9591BC" w14:textId="77777777" w:rsidR="007E3459" w:rsidRPr="00BF68DA" w:rsidRDefault="007E3459" w:rsidP="007E3459">
      <w:pPr>
        <w:spacing w:after="0" w:line="240" w:lineRule="auto"/>
        <w:jc w:val="both"/>
        <w:rPr>
          <w:rFonts w:ascii="Times New Roman" w:hAnsi="Times New Roman" w:cs="Times New Roman"/>
          <w:sz w:val="28"/>
          <w:szCs w:val="28"/>
        </w:rPr>
      </w:pPr>
    </w:p>
    <w:p w14:paraId="04048F79" w14:textId="77D3BF46" w:rsidR="007E3459" w:rsidRDefault="007E3459" w:rsidP="007E3459">
      <w:pPr>
        <w:spacing w:after="0" w:line="240" w:lineRule="auto"/>
        <w:ind w:firstLine="567"/>
        <w:jc w:val="both"/>
        <w:rPr>
          <w:rFonts w:ascii="Times New Roman" w:hAnsi="Times New Roman" w:cs="Times New Roman"/>
          <w:sz w:val="28"/>
          <w:szCs w:val="28"/>
        </w:rPr>
      </w:pPr>
      <w:bookmarkStart w:id="0" w:name="_Hlk162336151"/>
      <w:r w:rsidRPr="00BF68DA">
        <w:rPr>
          <w:rFonts w:ascii="Times New Roman" w:hAnsi="Times New Roman" w:cs="Times New Roman"/>
          <w:sz w:val="28"/>
          <w:szCs w:val="28"/>
        </w:rPr>
        <w:t xml:space="preserve">З метою забезпечення обґрунтованого рівня цін на матеріальні ресурси, що використовуються при виконанні робіт (окрім </w:t>
      </w:r>
      <w:proofErr w:type="spellStart"/>
      <w:r w:rsidRPr="00BF68DA">
        <w:rPr>
          <w:rFonts w:ascii="Times New Roman" w:hAnsi="Times New Roman" w:cs="Times New Roman"/>
          <w:sz w:val="28"/>
          <w:szCs w:val="28"/>
        </w:rPr>
        <w:t>про</w:t>
      </w:r>
      <w:r>
        <w:rPr>
          <w:rFonts w:ascii="Times New Roman" w:hAnsi="Times New Roman" w:cs="Times New Roman"/>
          <w:sz w:val="28"/>
          <w:szCs w:val="28"/>
        </w:rPr>
        <w:t>є</w:t>
      </w:r>
      <w:r w:rsidRPr="00BF68DA">
        <w:rPr>
          <w:rFonts w:ascii="Times New Roman" w:hAnsi="Times New Roman" w:cs="Times New Roman"/>
          <w:sz w:val="28"/>
          <w:szCs w:val="28"/>
        </w:rPr>
        <w:t>ктування</w:t>
      </w:r>
      <w:proofErr w:type="spellEnd"/>
      <w:r w:rsidRPr="00BF68DA">
        <w:rPr>
          <w:rFonts w:ascii="Times New Roman" w:hAnsi="Times New Roman" w:cs="Times New Roman"/>
          <w:sz w:val="28"/>
          <w:szCs w:val="28"/>
        </w:rPr>
        <w:t>) та наданні послуг поточного ремонту,</w:t>
      </w:r>
      <w:r w:rsidRPr="004A2590">
        <w:rPr>
          <w:rFonts w:ascii="Times New Roman" w:hAnsi="Times New Roman" w:cs="Times New Roman"/>
          <w:sz w:val="28"/>
          <w:szCs w:val="28"/>
        </w:rPr>
        <w:t xml:space="preserve"> </w:t>
      </w:r>
      <w:r w:rsidRPr="00BF68DA">
        <w:rPr>
          <w:rFonts w:ascii="Times New Roman" w:hAnsi="Times New Roman" w:cs="Times New Roman"/>
          <w:sz w:val="28"/>
          <w:szCs w:val="28"/>
        </w:rPr>
        <w:t xml:space="preserve">замовником яких є департамент </w:t>
      </w:r>
      <w:bookmarkStart w:id="1" w:name="_Hlk163480003"/>
      <w:r w:rsidRPr="00BF68DA">
        <w:rPr>
          <w:rFonts w:ascii="Times New Roman" w:hAnsi="Times New Roman" w:cs="Times New Roman"/>
          <w:sz w:val="28"/>
          <w:szCs w:val="28"/>
        </w:rPr>
        <w:t>житлово-комунального господарства</w:t>
      </w:r>
      <w:bookmarkEnd w:id="1"/>
      <w:r w:rsidRPr="00BF68DA">
        <w:rPr>
          <w:rFonts w:ascii="Times New Roman" w:hAnsi="Times New Roman" w:cs="Times New Roman"/>
          <w:sz w:val="28"/>
          <w:szCs w:val="28"/>
        </w:rPr>
        <w:t xml:space="preserve"> Миколаївської міської ради</w:t>
      </w:r>
      <w:r>
        <w:rPr>
          <w:rFonts w:ascii="Times New Roman" w:hAnsi="Times New Roman" w:cs="Times New Roman"/>
          <w:sz w:val="28"/>
          <w:szCs w:val="28"/>
        </w:rPr>
        <w:t>,</w:t>
      </w:r>
      <w:r w:rsidRPr="00BF68DA">
        <w:rPr>
          <w:rFonts w:ascii="Times New Roman" w:hAnsi="Times New Roman" w:cs="Times New Roman"/>
          <w:sz w:val="28"/>
          <w:szCs w:val="28"/>
        </w:rPr>
        <w:t xml:space="preserve"> керуючись </w:t>
      </w:r>
      <w:proofErr w:type="spellStart"/>
      <w:r w:rsidRPr="00BF68DA">
        <w:rPr>
          <w:rFonts w:ascii="Times New Roman" w:hAnsi="Times New Roman" w:cs="Times New Roman"/>
          <w:sz w:val="28"/>
          <w:szCs w:val="28"/>
        </w:rPr>
        <w:t>пп</w:t>
      </w:r>
      <w:proofErr w:type="spellEnd"/>
      <w:r w:rsidRPr="00BF68DA">
        <w:rPr>
          <w:rFonts w:ascii="Times New Roman" w:hAnsi="Times New Roman" w:cs="Times New Roman"/>
          <w:sz w:val="28"/>
          <w:szCs w:val="28"/>
        </w:rPr>
        <w:t>.</w:t>
      </w:r>
      <w:r>
        <w:rPr>
          <w:rFonts w:ascii="Times New Roman" w:hAnsi="Times New Roman" w:cs="Times New Roman"/>
          <w:sz w:val="28"/>
          <w:szCs w:val="28"/>
        </w:rPr>
        <w:t> </w:t>
      </w:r>
      <w:r w:rsidRPr="00BF68DA">
        <w:rPr>
          <w:rFonts w:ascii="Times New Roman" w:hAnsi="Times New Roman" w:cs="Times New Roman"/>
          <w:sz w:val="28"/>
          <w:szCs w:val="28"/>
        </w:rPr>
        <w:t>2 п.</w:t>
      </w:r>
      <w:r w:rsidR="006D2E00">
        <w:rPr>
          <w:rFonts w:ascii="Times New Roman" w:hAnsi="Times New Roman" w:cs="Times New Roman"/>
          <w:sz w:val="28"/>
          <w:szCs w:val="28"/>
          <w:lang w:val="en-US"/>
        </w:rPr>
        <w:t> </w:t>
      </w:r>
      <w:r w:rsidRPr="00BF68DA">
        <w:rPr>
          <w:rFonts w:ascii="Times New Roman" w:hAnsi="Times New Roman" w:cs="Times New Roman"/>
          <w:sz w:val="28"/>
          <w:szCs w:val="28"/>
        </w:rPr>
        <w:t>«б» ст.</w:t>
      </w:r>
      <w:r>
        <w:rPr>
          <w:rFonts w:ascii="Times New Roman" w:hAnsi="Times New Roman" w:cs="Times New Roman"/>
          <w:sz w:val="28"/>
          <w:szCs w:val="28"/>
        </w:rPr>
        <w:t> </w:t>
      </w:r>
      <w:r w:rsidRPr="00BF68DA">
        <w:rPr>
          <w:rFonts w:ascii="Times New Roman" w:hAnsi="Times New Roman" w:cs="Times New Roman"/>
          <w:sz w:val="28"/>
          <w:szCs w:val="28"/>
        </w:rPr>
        <w:t xml:space="preserve">28, </w:t>
      </w:r>
      <w:proofErr w:type="spellStart"/>
      <w:r w:rsidRPr="00BF68DA">
        <w:rPr>
          <w:rFonts w:ascii="Times New Roman" w:hAnsi="Times New Roman" w:cs="Times New Roman"/>
          <w:sz w:val="28"/>
          <w:szCs w:val="28"/>
        </w:rPr>
        <w:t>пп</w:t>
      </w:r>
      <w:proofErr w:type="spellEnd"/>
      <w:r w:rsidRPr="00BF68DA">
        <w:rPr>
          <w:rFonts w:ascii="Times New Roman" w:hAnsi="Times New Roman" w:cs="Times New Roman"/>
          <w:sz w:val="28"/>
          <w:szCs w:val="28"/>
        </w:rPr>
        <w:t>.</w:t>
      </w:r>
      <w:r>
        <w:rPr>
          <w:rFonts w:ascii="Times New Roman" w:hAnsi="Times New Roman" w:cs="Times New Roman"/>
          <w:sz w:val="28"/>
          <w:szCs w:val="28"/>
        </w:rPr>
        <w:t> </w:t>
      </w:r>
      <w:r w:rsidRPr="00BF68DA">
        <w:rPr>
          <w:rFonts w:ascii="Times New Roman" w:hAnsi="Times New Roman" w:cs="Times New Roman"/>
          <w:sz w:val="28"/>
          <w:szCs w:val="28"/>
        </w:rPr>
        <w:t>1 п.</w:t>
      </w:r>
      <w:r w:rsidR="006D2E00">
        <w:rPr>
          <w:rFonts w:ascii="Times New Roman" w:hAnsi="Times New Roman" w:cs="Times New Roman"/>
          <w:sz w:val="28"/>
          <w:szCs w:val="28"/>
        </w:rPr>
        <w:t> </w:t>
      </w:r>
      <w:r w:rsidRPr="00BF68DA">
        <w:rPr>
          <w:rFonts w:ascii="Times New Roman" w:hAnsi="Times New Roman" w:cs="Times New Roman"/>
          <w:sz w:val="28"/>
          <w:szCs w:val="28"/>
        </w:rPr>
        <w:t>«а» ч.</w:t>
      </w:r>
      <w:r>
        <w:rPr>
          <w:rFonts w:ascii="Times New Roman" w:hAnsi="Times New Roman" w:cs="Times New Roman"/>
          <w:sz w:val="28"/>
          <w:szCs w:val="28"/>
        </w:rPr>
        <w:t> </w:t>
      </w:r>
      <w:r w:rsidRPr="00BF68DA">
        <w:rPr>
          <w:rFonts w:ascii="Times New Roman" w:hAnsi="Times New Roman" w:cs="Times New Roman"/>
          <w:sz w:val="28"/>
          <w:szCs w:val="28"/>
        </w:rPr>
        <w:t>1 ст.</w:t>
      </w:r>
      <w:r>
        <w:rPr>
          <w:rFonts w:ascii="Times New Roman" w:hAnsi="Times New Roman" w:cs="Times New Roman"/>
          <w:sz w:val="28"/>
          <w:szCs w:val="28"/>
        </w:rPr>
        <w:t> </w:t>
      </w:r>
      <w:r w:rsidRPr="00BF68DA">
        <w:rPr>
          <w:rFonts w:ascii="Times New Roman" w:hAnsi="Times New Roman" w:cs="Times New Roman"/>
          <w:sz w:val="28"/>
          <w:szCs w:val="28"/>
        </w:rPr>
        <w:t>31 Закону України «Про місцеве самоврядування в Україні», виконком міської ради</w:t>
      </w:r>
    </w:p>
    <w:p w14:paraId="1D6A101C" w14:textId="77777777" w:rsidR="006D2E00" w:rsidRPr="00BF68DA" w:rsidRDefault="006D2E00" w:rsidP="007E3459">
      <w:pPr>
        <w:spacing w:after="0" w:line="240" w:lineRule="auto"/>
        <w:ind w:firstLine="567"/>
        <w:jc w:val="both"/>
        <w:rPr>
          <w:rFonts w:ascii="Times New Roman" w:hAnsi="Times New Roman" w:cs="Times New Roman"/>
          <w:sz w:val="28"/>
          <w:szCs w:val="28"/>
        </w:rPr>
      </w:pPr>
    </w:p>
    <w:p w14:paraId="40F62666" w14:textId="77777777" w:rsidR="007E3459" w:rsidRPr="00BF68DA" w:rsidRDefault="007E3459" w:rsidP="007E3459">
      <w:pPr>
        <w:spacing w:after="0" w:line="240" w:lineRule="auto"/>
        <w:jc w:val="both"/>
        <w:rPr>
          <w:rFonts w:ascii="Times New Roman" w:hAnsi="Times New Roman" w:cs="Times New Roman"/>
          <w:sz w:val="28"/>
          <w:szCs w:val="28"/>
        </w:rPr>
      </w:pPr>
      <w:r w:rsidRPr="00BF68DA">
        <w:rPr>
          <w:rFonts w:ascii="Times New Roman" w:hAnsi="Times New Roman" w:cs="Times New Roman"/>
          <w:sz w:val="28"/>
          <w:szCs w:val="28"/>
        </w:rPr>
        <w:t>ВИРІШИВ:</w:t>
      </w:r>
    </w:p>
    <w:p w14:paraId="4A09BFB5" w14:textId="77777777" w:rsidR="006D2E00" w:rsidRDefault="006D2E00" w:rsidP="007E3459">
      <w:pPr>
        <w:spacing w:after="0" w:line="240" w:lineRule="auto"/>
        <w:ind w:firstLine="567"/>
        <w:jc w:val="both"/>
        <w:rPr>
          <w:rFonts w:ascii="Times New Roman" w:hAnsi="Times New Roman" w:cs="Times New Roman"/>
          <w:sz w:val="28"/>
          <w:szCs w:val="28"/>
        </w:rPr>
      </w:pPr>
    </w:p>
    <w:p w14:paraId="370D2FA2" w14:textId="08F8C0D1" w:rsidR="007E3459" w:rsidRPr="00BF68DA" w:rsidRDefault="007E3459" w:rsidP="007E3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BF68DA">
        <w:rPr>
          <w:rFonts w:ascii="Times New Roman" w:hAnsi="Times New Roman" w:cs="Times New Roman"/>
          <w:sz w:val="28"/>
          <w:szCs w:val="28"/>
        </w:rPr>
        <w:t xml:space="preserve">Запровадити пілотний </w:t>
      </w:r>
      <w:proofErr w:type="spellStart"/>
      <w:r w:rsidRPr="00BF68DA">
        <w:rPr>
          <w:rFonts w:ascii="Times New Roman" w:hAnsi="Times New Roman" w:cs="Times New Roman"/>
          <w:sz w:val="28"/>
          <w:szCs w:val="28"/>
        </w:rPr>
        <w:t>про</w:t>
      </w:r>
      <w:r>
        <w:rPr>
          <w:rFonts w:ascii="Times New Roman" w:hAnsi="Times New Roman" w:cs="Times New Roman"/>
          <w:sz w:val="28"/>
          <w:szCs w:val="28"/>
        </w:rPr>
        <w:t>є</w:t>
      </w:r>
      <w:r w:rsidRPr="00BF68DA">
        <w:rPr>
          <w:rFonts w:ascii="Times New Roman" w:hAnsi="Times New Roman" w:cs="Times New Roman"/>
          <w:sz w:val="28"/>
          <w:szCs w:val="28"/>
        </w:rPr>
        <w:t>кт</w:t>
      </w:r>
      <w:proofErr w:type="spellEnd"/>
      <w:r w:rsidRPr="00BF68DA">
        <w:rPr>
          <w:rFonts w:ascii="Times New Roman" w:hAnsi="Times New Roman" w:cs="Times New Roman"/>
          <w:sz w:val="28"/>
          <w:szCs w:val="28"/>
        </w:rPr>
        <w:t xml:space="preserve"> щодо моніторингу цін на основні матеріальні ресурси, що використовуються при виконанні робіт та наданні послуг з поточного ремонту</w:t>
      </w:r>
      <w:r>
        <w:rPr>
          <w:rFonts w:ascii="Times New Roman" w:hAnsi="Times New Roman" w:cs="Times New Roman"/>
          <w:sz w:val="28"/>
          <w:szCs w:val="28"/>
        </w:rPr>
        <w:t>,</w:t>
      </w:r>
      <w:r w:rsidRPr="00BF68DA">
        <w:rPr>
          <w:rFonts w:ascii="Times New Roman" w:hAnsi="Times New Roman" w:cs="Times New Roman"/>
          <w:sz w:val="28"/>
          <w:szCs w:val="28"/>
        </w:rPr>
        <w:t xml:space="preserve"> </w:t>
      </w:r>
      <w:bookmarkStart w:id="2" w:name="_Hlk163479926"/>
      <w:r w:rsidRPr="00BF68DA">
        <w:rPr>
          <w:rFonts w:ascii="Times New Roman" w:hAnsi="Times New Roman" w:cs="Times New Roman"/>
          <w:sz w:val="28"/>
          <w:szCs w:val="28"/>
        </w:rPr>
        <w:t>замовником яких є департамент житлово-комунального господарства Миколаївської міської ради</w:t>
      </w:r>
      <w:bookmarkEnd w:id="2"/>
      <w:r w:rsidRPr="00BF68DA">
        <w:rPr>
          <w:rFonts w:ascii="Times New Roman" w:hAnsi="Times New Roman" w:cs="Times New Roman"/>
          <w:sz w:val="28"/>
          <w:szCs w:val="28"/>
        </w:rPr>
        <w:t>.</w:t>
      </w:r>
    </w:p>
    <w:p w14:paraId="0FE918F2" w14:textId="77777777" w:rsidR="007E3459" w:rsidRDefault="007E3459" w:rsidP="007E3459">
      <w:pPr>
        <w:spacing w:after="0" w:line="240" w:lineRule="auto"/>
        <w:ind w:firstLine="567"/>
        <w:jc w:val="both"/>
        <w:rPr>
          <w:rFonts w:ascii="Times New Roman" w:hAnsi="Times New Roman" w:cs="Times New Roman"/>
          <w:sz w:val="28"/>
          <w:szCs w:val="28"/>
        </w:rPr>
      </w:pPr>
    </w:p>
    <w:p w14:paraId="7C6EAD23" w14:textId="77777777" w:rsidR="007E3459" w:rsidRPr="00BF68DA" w:rsidRDefault="007E3459" w:rsidP="007E3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BF68DA">
        <w:rPr>
          <w:rFonts w:ascii="Times New Roman" w:hAnsi="Times New Roman" w:cs="Times New Roman"/>
          <w:sz w:val="28"/>
          <w:szCs w:val="28"/>
        </w:rPr>
        <w:t xml:space="preserve">Затвердити </w:t>
      </w:r>
      <w:bookmarkStart w:id="3" w:name="_Hlk163566445"/>
      <w:r w:rsidRPr="00BF68DA">
        <w:rPr>
          <w:rFonts w:ascii="Times New Roman" w:hAnsi="Times New Roman" w:cs="Times New Roman"/>
          <w:sz w:val="28"/>
          <w:szCs w:val="28"/>
        </w:rPr>
        <w:t>Методику моніторингу поточних цін на основні матеріальні ресурси, що використовуються при виконанні робіт та наданні послуг з поточного ремонту</w:t>
      </w:r>
      <w:r>
        <w:rPr>
          <w:rFonts w:ascii="Times New Roman" w:hAnsi="Times New Roman" w:cs="Times New Roman"/>
          <w:sz w:val="28"/>
          <w:szCs w:val="28"/>
        </w:rPr>
        <w:t>,</w:t>
      </w:r>
      <w:r w:rsidRPr="00BF68DA">
        <w:rPr>
          <w:rFonts w:ascii="Times New Roman" w:hAnsi="Times New Roman" w:cs="Times New Roman"/>
          <w:sz w:val="28"/>
          <w:szCs w:val="28"/>
        </w:rPr>
        <w:t xml:space="preserve"> замовником яких є департамент житлово-комунального господарства Миколаївської міської ради (далі – Методика</w:t>
      </w:r>
      <w:bookmarkEnd w:id="3"/>
      <w:r w:rsidRPr="00BF68DA">
        <w:rPr>
          <w:rFonts w:ascii="Times New Roman" w:hAnsi="Times New Roman" w:cs="Times New Roman"/>
          <w:sz w:val="28"/>
          <w:szCs w:val="28"/>
        </w:rPr>
        <w:t>, додається).</w:t>
      </w:r>
    </w:p>
    <w:p w14:paraId="3CF524E1" w14:textId="77777777" w:rsidR="007E3459" w:rsidRDefault="007E3459" w:rsidP="007E3459">
      <w:pPr>
        <w:spacing w:after="0" w:line="240" w:lineRule="auto"/>
        <w:ind w:firstLine="567"/>
        <w:jc w:val="both"/>
        <w:rPr>
          <w:rFonts w:ascii="Times New Roman" w:hAnsi="Times New Roman" w:cs="Times New Roman"/>
          <w:sz w:val="28"/>
          <w:szCs w:val="28"/>
        </w:rPr>
      </w:pPr>
    </w:p>
    <w:p w14:paraId="2394ADAC" w14:textId="77777777" w:rsidR="007E3459" w:rsidRPr="00BF68DA" w:rsidRDefault="007E3459" w:rsidP="007E3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BF68DA">
        <w:rPr>
          <w:rFonts w:ascii="Times New Roman" w:hAnsi="Times New Roman" w:cs="Times New Roman"/>
          <w:sz w:val="28"/>
          <w:szCs w:val="28"/>
        </w:rPr>
        <w:t>Департаменту житлово-комунального господарства Миколаївської міської ради (Бездольному):</w:t>
      </w:r>
    </w:p>
    <w:p w14:paraId="19D76279" w14:textId="7DB1FAB2" w:rsidR="007E3459" w:rsidRPr="00BF68DA" w:rsidRDefault="007E3459" w:rsidP="007E3459">
      <w:pPr>
        <w:spacing w:after="0" w:line="240" w:lineRule="auto"/>
        <w:ind w:firstLine="567"/>
        <w:jc w:val="both"/>
        <w:rPr>
          <w:rFonts w:ascii="Times New Roman" w:hAnsi="Times New Roman" w:cs="Times New Roman"/>
          <w:sz w:val="28"/>
          <w:szCs w:val="28"/>
        </w:rPr>
      </w:pPr>
      <w:r w:rsidRPr="00BF68DA">
        <w:rPr>
          <w:rFonts w:ascii="Times New Roman" w:hAnsi="Times New Roman" w:cs="Times New Roman"/>
          <w:sz w:val="28"/>
          <w:szCs w:val="28"/>
        </w:rPr>
        <w:t>-</w:t>
      </w:r>
      <w:r>
        <w:rPr>
          <w:rFonts w:ascii="Times New Roman" w:hAnsi="Times New Roman" w:cs="Times New Roman"/>
          <w:sz w:val="28"/>
          <w:szCs w:val="28"/>
        </w:rPr>
        <w:t> </w:t>
      </w:r>
      <w:r w:rsidRPr="00BF68DA">
        <w:rPr>
          <w:rFonts w:ascii="Times New Roman" w:hAnsi="Times New Roman" w:cs="Times New Roman"/>
          <w:sz w:val="28"/>
          <w:szCs w:val="28"/>
        </w:rPr>
        <w:t>надавати до департаменту економічного розвитку Миколаївської міської ради відомості ресурсів (підсумкові відомості ресурсів) до кошторисів (локальних, об</w:t>
      </w:r>
      <w:r w:rsidR="00847458">
        <w:rPr>
          <w:rFonts w:ascii="Times New Roman" w:hAnsi="Times New Roman" w:cs="Times New Roman"/>
          <w:sz w:val="28"/>
          <w:szCs w:val="28"/>
        </w:rPr>
        <w:t>’</w:t>
      </w:r>
      <w:r w:rsidRPr="00BF68DA">
        <w:rPr>
          <w:rFonts w:ascii="Times New Roman" w:hAnsi="Times New Roman" w:cs="Times New Roman"/>
          <w:sz w:val="28"/>
          <w:szCs w:val="28"/>
        </w:rPr>
        <w:t>єктних) у форматі MS Excel для проведення моніторингу цін на основні матеріальні ресурси відповідно до вимог Методики;</w:t>
      </w:r>
    </w:p>
    <w:p w14:paraId="76E97E44" w14:textId="77777777" w:rsidR="007E3459" w:rsidRPr="00BF68DA" w:rsidRDefault="007E3459" w:rsidP="007E3459">
      <w:pPr>
        <w:spacing w:after="0" w:line="240" w:lineRule="auto"/>
        <w:ind w:firstLine="567"/>
        <w:jc w:val="both"/>
        <w:rPr>
          <w:rFonts w:ascii="Times New Roman" w:hAnsi="Times New Roman" w:cs="Times New Roman"/>
          <w:sz w:val="28"/>
          <w:szCs w:val="28"/>
        </w:rPr>
      </w:pPr>
      <w:r w:rsidRPr="00BF68DA">
        <w:rPr>
          <w:rFonts w:ascii="Times New Roman" w:hAnsi="Times New Roman" w:cs="Times New Roman"/>
          <w:sz w:val="28"/>
          <w:szCs w:val="28"/>
        </w:rPr>
        <w:lastRenderedPageBreak/>
        <w:t>-</w:t>
      </w:r>
      <w:r>
        <w:rPr>
          <w:rFonts w:ascii="Times New Roman" w:hAnsi="Times New Roman" w:cs="Times New Roman"/>
          <w:sz w:val="28"/>
          <w:szCs w:val="28"/>
        </w:rPr>
        <w:t> </w:t>
      </w:r>
      <w:r w:rsidRPr="00BF68DA">
        <w:rPr>
          <w:rFonts w:ascii="Times New Roman" w:hAnsi="Times New Roman" w:cs="Times New Roman"/>
          <w:sz w:val="28"/>
          <w:szCs w:val="28"/>
        </w:rPr>
        <w:t>забезпечити визначення у відомостях ресурсів рівня відпускних цін на матеріальні ресурси з урахуванням результатів проведеного моніторингу;</w:t>
      </w:r>
    </w:p>
    <w:p w14:paraId="769DED63" w14:textId="3B393C0C" w:rsidR="007E3459" w:rsidRPr="00BF68DA" w:rsidRDefault="007E3459" w:rsidP="007E3459">
      <w:pPr>
        <w:spacing w:after="0" w:line="240" w:lineRule="auto"/>
        <w:ind w:firstLine="567"/>
        <w:jc w:val="both"/>
        <w:rPr>
          <w:rFonts w:ascii="Times New Roman" w:hAnsi="Times New Roman" w:cs="Times New Roman"/>
          <w:sz w:val="28"/>
          <w:szCs w:val="28"/>
        </w:rPr>
      </w:pPr>
      <w:r w:rsidRPr="00BF68DA">
        <w:rPr>
          <w:rFonts w:ascii="Times New Roman" w:hAnsi="Times New Roman" w:cs="Times New Roman"/>
          <w:sz w:val="28"/>
          <w:szCs w:val="28"/>
        </w:rPr>
        <w:t>-</w:t>
      </w:r>
      <w:r>
        <w:rPr>
          <w:rFonts w:ascii="Times New Roman" w:hAnsi="Times New Roman" w:cs="Times New Roman"/>
          <w:sz w:val="28"/>
          <w:szCs w:val="28"/>
        </w:rPr>
        <w:t> </w:t>
      </w:r>
      <w:r w:rsidRPr="00BF68DA">
        <w:rPr>
          <w:rFonts w:ascii="Times New Roman" w:hAnsi="Times New Roman" w:cs="Times New Roman"/>
          <w:sz w:val="28"/>
          <w:szCs w:val="28"/>
        </w:rPr>
        <w:t>забезпечити відповідність у відомостях ресурсів найменування основного матеріального ресурсу з урахуванням вимог п.</w:t>
      </w:r>
      <w:r w:rsidR="00706F89">
        <w:rPr>
          <w:rFonts w:ascii="Times New Roman" w:hAnsi="Times New Roman" w:cs="Times New Roman"/>
          <w:sz w:val="28"/>
          <w:szCs w:val="28"/>
        </w:rPr>
        <w:t> </w:t>
      </w:r>
      <w:r w:rsidRPr="00BF68DA">
        <w:rPr>
          <w:rFonts w:ascii="Times New Roman" w:hAnsi="Times New Roman" w:cs="Times New Roman"/>
          <w:sz w:val="28"/>
          <w:szCs w:val="28"/>
        </w:rPr>
        <w:t>2.8 Методики.</w:t>
      </w:r>
    </w:p>
    <w:p w14:paraId="23A8E461" w14:textId="77777777" w:rsidR="007E3459" w:rsidRDefault="007E3459" w:rsidP="007E3459">
      <w:pPr>
        <w:spacing w:after="0" w:line="240" w:lineRule="auto"/>
        <w:ind w:firstLine="567"/>
        <w:jc w:val="both"/>
        <w:rPr>
          <w:rFonts w:ascii="Times New Roman" w:hAnsi="Times New Roman" w:cs="Times New Roman"/>
          <w:sz w:val="28"/>
          <w:szCs w:val="28"/>
        </w:rPr>
      </w:pPr>
    </w:p>
    <w:p w14:paraId="214E28FE" w14:textId="77777777" w:rsidR="007E3459" w:rsidRPr="00BF68DA" w:rsidRDefault="007E3459" w:rsidP="007E3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BF68DA">
        <w:rPr>
          <w:rFonts w:ascii="Times New Roman" w:hAnsi="Times New Roman" w:cs="Times New Roman"/>
          <w:sz w:val="28"/>
          <w:szCs w:val="28"/>
        </w:rPr>
        <w:t>Департаменту економічного розвитку Миколаївської міської ради (</w:t>
      </w:r>
      <w:proofErr w:type="spellStart"/>
      <w:r w:rsidRPr="00BF68DA">
        <w:rPr>
          <w:rFonts w:ascii="Times New Roman" w:hAnsi="Times New Roman" w:cs="Times New Roman"/>
          <w:sz w:val="28"/>
          <w:szCs w:val="28"/>
        </w:rPr>
        <w:t>Шуліченко</w:t>
      </w:r>
      <w:proofErr w:type="spellEnd"/>
      <w:r w:rsidRPr="00BF68DA">
        <w:rPr>
          <w:rFonts w:ascii="Times New Roman" w:hAnsi="Times New Roman" w:cs="Times New Roman"/>
          <w:sz w:val="28"/>
          <w:szCs w:val="28"/>
        </w:rPr>
        <w:t>):</w:t>
      </w:r>
    </w:p>
    <w:p w14:paraId="4E876440" w14:textId="77777777" w:rsidR="007E3459" w:rsidRPr="00BF68DA" w:rsidRDefault="007E3459" w:rsidP="007E3459">
      <w:pPr>
        <w:spacing w:after="0" w:line="240" w:lineRule="auto"/>
        <w:ind w:firstLine="567"/>
        <w:jc w:val="both"/>
        <w:rPr>
          <w:rFonts w:ascii="Times New Roman" w:hAnsi="Times New Roman" w:cs="Times New Roman"/>
          <w:sz w:val="28"/>
          <w:szCs w:val="28"/>
        </w:rPr>
      </w:pPr>
      <w:r w:rsidRPr="00BF68DA">
        <w:rPr>
          <w:rFonts w:ascii="Times New Roman" w:hAnsi="Times New Roman" w:cs="Times New Roman"/>
          <w:sz w:val="28"/>
          <w:szCs w:val="28"/>
        </w:rPr>
        <w:t>-</w:t>
      </w:r>
      <w:r>
        <w:rPr>
          <w:rFonts w:ascii="Times New Roman" w:hAnsi="Times New Roman" w:cs="Times New Roman"/>
          <w:sz w:val="28"/>
          <w:szCs w:val="28"/>
        </w:rPr>
        <w:t> </w:t>
      </w:r>
      <w:r w:rsidRPr="00BF68DA">
        <w:rPr>
          <w:rFonts w:ascii="Times New Roman" w:hAnsi="Times New Roman" w:cs="Times New Roman"/>
          <w:sz w:val="28"/>
          <w:szCs w:val="28"/>
        </w:rPr>
        <w:t>проводити моніторинг цін на основні матеріальні ресурси, що використовуються при виконанні робіт та наданні послуг поточного ремонту</w:t>
      </w:r>
      <w:r>
        <w:rPr>
          <w:rFonts w:ascii="Times New Roman" w:hAnsi="Times New Roman" w:cs="Times New Roman"/>
          <w:sz w:val="28"/>
          <w:szCs w:val="28"/>
        </w:rPr>
        <w:t>,</w:t>
      </w:r>
      <w:r w:rsidRPr="00BF68DA">
        <w:rPr>
          <w:rFonts w:ascii="Times New Roman" w:hAnsi="Times New Roman" w:cs="Times New Roman"/>
          <w:sz w:val="28"/>
          <w:szCs w:val="28"/>
        </w:rPr>
        <w:t xml:space="preserve"> замовником яких є департамент житлово-комунального господарства Миколаївської міської ради (далі – </w:t>
      </w:r>
      <w:r>
        <w:rPr>
          <w:rFonts w:ascii="Times New Roman" w:hAnsi="Times New Roman" w:cs="Times New Roman"/>
          <w:sz w:val="28"/>
          <w:szCs w:val="28"/>
        </w:rPr>
        <w:t>м</w:t>
      </w:r>
      <w:r w:rsidRPr="00BF68DA">
        <w:rPr>
          <w:rFonts w:ascii="Times New Roman" w:hAnsi="Times New Roman" w:cs="Times New Roman"/>
          <w:sz w:val="28"/>
          <w:szCs w:val="28"/>
        </w:rPr>
        <w:t xml:space="preserve">оніторинг) згідно </w:t>
      </w:r>
      <w:r>
        <w:rPr>
          <w:rFonts w:ascii="Times New Roman" w:hAnsi="Times New Roman" w:cs="Times New Roman"/>
          <w:sz w:val="28"/>
          <w:szCs w:val="28"/>
        </w:rPr>
        <w:t xml:space="preserve">з </w:t>
      </w:r>
      <w:r w:rsidRPr="00BF68DA">
        <w:rPr>
          <w:rFonts w:ascii="Times New Roman" w:hAnsi="Times New Roman" w:cs="Times New Roman"/>
          <w:sz w:val="28"/>
          <w:szCs w:val="28"/>
        </w:rPr>
        <w:t>Методик</w:t>
      </w:r>
      <w:r>
        <w:rPr>
          <w:rFonts w:ascii="Times New Roman" w:hAnsi="Times New Roman" w:cs="Times New Roman"/>
          <w:sz w:val="28"/>
          <w:szCs w:val="28"/>
        </w:rPr>
        <w:t>ою</w:t>
      </w:r>
      <w:r w:rsidRPr="00BF68DA">
        <w:rPr>
          <w:rFonts w:ascii="Times New Roman" w:hAnsi="Times New Roman" w:cs="Times New Roman"/>
          <w:sz w:val="28"/>
          <w:szCs w:val="28"/>
        </w:rPr>
        <w:t>;</w:t>
      </w:r>
    </w:p>
    <w:p w14:paraId="3B1DCC22" w14:textId="77777777" w:rsidR="007E3459" w:rsidRPr="00BF68DA" w:rsidRDefault="007E3459" w:rsidP="007E3459">
      <w:pPr>
        <w:spacing w:after="0" w:line="240" w:lineRule="auto"/>
        <w:ind w:firstLine="567"/>
        <w:jc w:val="both"/>
        <w:rPr>
          <w:rFonts w:ascii="Times New Roman" w:hAnsi="Times New Roman" w:cs="Times New Roman"/>
          <w:sz w:val="28"/>
          <w:szCs w:val="28"/>
        </w:rPr>
      </w:pPr>
      <w:r w:rsidRPr="00BF68DA">
        <w:rPr>
          <w:rFonts w:ascii="Times New Roman" w:hAnsi="Times New Roman" w:cs="Times New Roman"/>
          <w:sz w:val="28"/>
          <w:szCs w:val="28"/>
        </w:rPr>
        <w:t>-</w:t>
      </w:r>
      <w:r>
        <w:rPr>
          <w:rFonts w:ascii="Times New Roman" w:hAnsi="Times New Roman" w:cs="Times New Roman"/>
          <w:sz w:val="28"/>
          <w:szCs w:val="28"/>
        </w:rPr>
        <w:t> </w:t>
      </w:r>
      <w:r w:rsidRPr="00BF68DA">
        <w:rPr>
          <w:rFonts w:ascii="Times New Roman" w:hAnsi="Times New Roman" w:cs="Times New Roman"/>
          <w:sz w:val="28"/>
          <w:szCs w:val="28"/>
        </w:rPr>
        <w:t>оприлюднювати результати моніторингу на офіційному веб-сайті Миколаївської міської ради у розділі «Інформація про ціни на основні матеріальні ресурси».</w:t>
      </w:r>
    </w:p>
    <w:p w14:paraId="012D08E0" w14:textId="77777777" w:rsidR="007E3459" w:rsidRDefault="007E3459" w:rsidP="007E3459">
      <w:pPr>
        <w:spacing w:after="0" w:line="240" w:lineRule="auto"/>
        <w:ind w:firstLine="567"/>
        <w:jc w:val="both"/>
        <w:rPr>
          <w:rFonts w:ascii="Times New Roman" w:hAnsi="Times New Roman" w:cs="Times New Roman"/>
          <w:sz w:val="28"/>
          <w:szCs w:val="28"/>
        </w:rPr>
      </w:pPr>
    </w:p>
    <w:p w14:paraId="37BA28A8" w14:textId="77777777" w:rsidR="007E3459" w:rsidRPr="00BF68DA" w:rsidRDefault="007E3459" w:rsidP="007E3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Pr="00BF68DA">
        <w:rPr>
          <w:rFonts w:ascii="Times New Roman" w:hAnsi="Times New Roman" w:cs="Times New Roman"/>
          <w:sz w:val="28"/>
          <w:szCs w:val="28"/>
        </w:rPr>
        <w:t>Контроль за виконанням цього рішення залишаю за собою.</w:t>
      </w:r>
    </w:p>
    <w:p w14:paraId="7BB6801B" w14:textId="77777777" w:rsidR="007E3459" w:rsidRPr="00BF68DA" w:rsidRDefault="007E3459" w:rsidP="007E3459">
      <w:pPr>
        <w:spacing w:after="0" w:line="240" w:lineRule="auto"/>
        <w:jc w:val="both"/>
        <w:rPr>
          <w:rFonts w:ascii="Times New Roman" w:hAnsi="Times New Roman" w:cs="Times New Roman"/>
          <w:sz w:val="28"/>
          <w:szCs w:val="28"/>
        </w:rPr>
      </w:pPr>
    </w:p>
    <w:p w14:paraId="235D97A0" w14:textId="77777777" w:rsidR="007E3459" w:rsidRPr="00BF68DA" w:rsidRDefault="007E3459" w:rsidP="007E3459">
      <w:pPr>
        <w:spacing w:after="0" w:line="240" w:lineRule="auto"/>
        <w:jc w:val="both"/>
        <w:rPr>
          <w:rFonts w:ascii="Times New Roman" w:hAnsi="Times New Roman" w:cs="Times New Roman"/>
          <w:sz w:val="28"/>
          <w:szCs w:val="28"/>
        </w:rPr>
      </w:pPr>
    </w:p>
    <w:p w14:paraId="588EACDD" w14:textId="77777777" w:rsidR="007E3459" w:rsidRPr="00BF68DA" w:rsidRDefault="007E3459" w:rsidP="007E3459">
      <w:pPr>
        <w:spacing w:after="0" w:line="240" w:lineRule="auto"/>
        <w:jc w:val="both"/>
        <w:rPr>
          <w:rFonts w:ascii="Times New Roman" w:hAnsi="Times New Roman" w:cs="Times New Roman"/>
          <w:sz w:val="28"/>
          <w:szCs w:val="28"/>
        </w:rPr>
      </w:pPr>
    </w:p>
    <w:p w14:paraId="748A8F05" w14:textId="584BE65C" w:rsidR="007E3459" w:rsidRPr="00BF68DA" w:rsidRDefault="007E3459" w:rsidP="007E3459">
      <w:pPr>
        <w:spacing w:after="0" w:line="240" w:lineRule="auto"/>
        <w:jc w:val="both"/>
        <w:rPr>
          <w:rFonts w:ascii="Times New Roman" w:hAnsi="Times New Roman" w:cs="Times New Roman"/>
          <w:sz w:val="28"/>
          <w:szCs w:val="28"/>
        </w:rPr>
      </w:pPr>
      <w:bookmarkStart w:id="4" w:name="_heading=h.30j0zll" w:colFirst="0" w:colLast="0"/>
      <w:bookmarkEnd w:id="4"/>
      <w:r w:rsidRPr="00BF68DA">
        <w:rPr>
          <w:rFonts w:ascii="Times New Roman" w:hAnsi="Times New Roman" w:cs="Times New Roman"/>
          <w:sz w:val="28"/>
          <w:szCs w:val="28"/>
        </w:rPr>
        <w:t xml:space="preserve">Міський голова </w:t>
      </w:r>
      <w:r w:rsidRPr="00BF68DA">
        <w:rPr>
          <w:rFonts w:ascii="Times New Roman" w:hAnsi="Times New Roman" w:cs="Times New Roman"/>
          <w:sz w:val="28"/>
          <w:szCs w:val="28"/>
        </w:rPr>
        <w:tab/>
      </w:r>
      <w:r w:rsidRPr="00BF68DA">
        <w:rPr>
          <w:rFonts w:ascii="Times New Roman" w:hAnsi="Times New Roman" w:cs="Times New Roman"/>
          <w:sz w:val="28"/>
          <w:szCs w:val="28"/>
        </w:rPr>
        <w:tab/>
      </w:r>
      <w:r w:rsidRPr="00BF68DA">
        <w:rPr>
          <w:rFonts w:ascii="Times New Roman" w:hAnsi="Times New Roman" w:cs="Times New Roman"/>
          <w:sz w:val="28"/>
          <w:szCs w:val="28"/>
        </w:rPr>
        <w:tab/>
      </w:r>
      <w:r w:rsidRPr="00BF68DA">
        <w:rPr>
          <w:rFonts w:ascii="Times New Roman" w:hAnsi="Times New Roman" w:cs="Times New Roman"/>
          <w:sz w:val="28"/>
          <w:szCs w:val="28"/>
        </w:rPr>
        <w:tab/>
      </w:r>
      <w:r w:rsidRPr="00BF68DA">
        <w:rPr>
          <w:rFonts w:ascii="Times New Roman" w:hAnsi="Times New Roman" w:cs="Times New Roman"/>
          <w:sz w:val="28"/>
          <w:szCs w:val="28"/>
        </w:rPr>
        <w:tab/>
      </w:r>
      <w:r w:rsidRPr="00BF68DA">
        <w:rPr>
          <w:rFonts w:ascii="Times New Roman" w:hAnsi="Times New Roman" w:cs="Times New Roman"/>
          <w:sz w:val="28"/>
          <w:szCs w:val="28"/>
        </w:rPr>
        <w:tab/>
      </w:r>
      <w:r w:rsidRPr="00BF68DA">
        <w:rPr>
          <w:rFonts w:ascii="Times New Roman" w:hAnsi="Times New Roman" w:cs="Times New Roman"/>
          <w:sz w:val="28"/>
          <w:szCs w:val="28"/>
        </w:rPr>
        <w:tab/>
        <w:t xml:space="preserve"> </w:t>
      </w:r>
      <w:r w:rsidRPr="00BF68DA">
        <w:rPr>
          <w:rFonts w:ascii="Times New Roman" w:hAnsi="Times New Roman" w:cs="Times New Roman"/>
          <w:sz w:val="28"/>
          <w:szCs w:val="28"/>
        </w:rPr>
        <w:tab/>
      </w:r>
      <w:r>
        <w:rPr>
          <w:rFonts w:ascii="Times New Roman" w:hAnsi="Times New Roman" w:cs="Times New Roman"/>
          <w:sz w:val="28"/>
          <w:szCs w:val="28"/>
        </w:rPr>
        <w:t xml:space="preserve">       </w:t>
      </w:r>
      <w:r w:rsidRPr="00BF68DA">
        <w:rPr>
          <w:rFonts w:ascii="Times New Roman" w:hAnsi="Times New Roman" w:cs="Times New Roman"/>
          <w:sz w:val="28"/>
          <w:szCs w:val="28"/>
        </w:rPr>
        <w:t xml:space="preserve"> О.</w:t>
      </w:r>
      <w:r w:rsidR="006D2E00">
        <w:rPr>
          <w:rFonts w:ascii="Times New Roman" w:hAnsi="Times New Roman" w:cs="Times New Roman"/>
          <w:sz w:val="28"/>
          <w:szCs w:val="28"/>
        </w:rPr>
        <w:t> </w:t>
      </w:r>
      <w:r w:rsidRPr="00BF68DA">
        <w:rPr>
          <w:rFonts w:ascii="Times New Roman" w:hAnsi="Times New Roman" w:cs="Times New Roman"/>
          <w:sz w:val="28"/>
          <w:szCs w:val="28"/>
        </w:rPr>
        <w:t>СЄНКЕВИЧ</w:t>
      </w:r>
    </w:p>
    <w:p w14:paraId="029DB2DF" w14:textId="77777777" w:rsidR="007E3459" w:rsidRDefault="007E3459" w:rsidP="007E3459">
      <w:pPr>
        <w:spacing w:after="0" w:line="240" w:lineRule="auto"/>
        <w:ind w:left="360" w:right="41"/>
        <w:jc w:val="both"/>
        <w:rPr>
          <w:rFonts w:ascii="Times New Roman" w:eastAsia="Times New Roman" w:hAnsi="Times New Roman" w:cs="Times New Roman"/>
          <w:b/>
          <w:sz w:val="28"/>
          <w:szCs w:val="28"/>
        </w:rPr>
      </w:pPr>
      <w:bookmarkStart w:id="5" w:name="_heading=h.32hioqz" w:colFirst="0" w:colLast="0"/>
      <w:bookmarkEnd w:id="5"/>
      <w:r>
        <w:br w:type="page"/>
      </w:r>
    </w:p>
    <w:p w14:paraId="76E3D8D2" w14:textId="77777777" w:rsidR="007E3459" w:rsidRPr="008D4740" w:rsidRDefault="007E3459" w:rsidP="007E3459">
      <w:pPr>
        <w:spacing w:after="0" w:line="360" w:lineRule="auto"/>
        <w:ind w:firstLine="5670"/>
        <w:rPr>
          <w:rFonts w:ascii="Times New Roman" w:eastAsia="Times New Roman" w:hAnsi="Times New Roman" w:cs="Times New Roman"/>
          <w:bCs/>
          <w:sz w:val="28"/>
          <w:szCs w:val="24"/>
          <w:lang w:eastAsia="ru-RU"/>
        </w:rPr>
      </w:pPr>
      <w:bookmarkStart w:id="6" w:name="_Hlk162338736"/>
      <w:bookmarkEnd w:id="0"/>
      <w:r w:rsidRPr="008D4740">
        <w:rPr>
          <w:rFonts w:ascii="Times New Roman" w:eastAsia="Times New Roman" w:hAnsi="Times New Roman" w:cs="Times New Roman"/>
          <w:bCs/>
          <w:sz w:val="28"/>
          <w:szCs w:val="24"/>
          <w:lang w:eastAsia="ru-RU"/>
        </w:rPr>
        <w:lastRenderedPageBreak/>
        <w:t>ЗАТВЕРДЖЕНО</w:t>
      </w:r>
    </w:p>
    <w:p w14:paraId="1E01D8E5" w14:textId="77777777" w:rsidR="007E3459" w:rsidRPr="008D4740" w:rsidRDefault="007E3459" w:rsidP="007E3459">
      <w:pPr>
        <w:spacing w:after="0" w:line="360" w:lineRule="auto"/>
        <w:ind w:firstLine="5670"/>
        <w:rPr>
          <w:rFonts w:ascii="Times New Roman" w:eastAsia="Times New Roman" w:hAnsi="Times New Roman" w:cs="Times New Roman"/>
          <w:bCs/>
          <w:sz w:val="28"/>
          <w:szCs w:val="24"/>
          <w:lang w:eastAsia="ru-RU"/>
        </w:rPr>
      </w:pPr>
      <w:r w:rsidRPr="008D4740">
        <w:rPr>
          <w:rFonts w:ascii="Times New Roman" w:eastAsia="Times New Roman" w:hAnsi="Times New Roman" w:cs="Times New Roman"/>
          <w:bCs/>
          <w:sz w:val="28"/>
          <w:szCs w:val="24"/>
          <w:lang w:eastAsia="ru-RU"/>
        </w:rPr>
        <w:t>рішення виконкому міської ради</w:t>
      </w:r>
    </w:p>
    <w:p w14:paraId="47EA8343" w14:textId="77777777" w:rsidR="007E3459" w:rsidRPr="008D4740" w:rsidRDefault="007E3459" w:rsidP="007E3459">
      <w:pPr>
        <w:spacing w:after="0" w:line="360" w:lineRule="auto"/>
        <w:ind w:firstLine="5670"/>
        <w:rPr>
          <w:rFonts w:ascii="Times New Roman" w:eastAsia="Times New Roman" w:hAnsi="Times New Roman" w:cs="Times New Roman"/>
          <w:bCs/>
          <w:sz w:val="28"/>
          <w:szCs w:val="24"/>
          <w:lang w:eastAsia="ru-RU"/>
        </w:rPr>
      </w:pPr>
      <w:r w:rsidRPr="008D4740">
        <w:rPr>
          <w:rFonts w:ascii="Times New Roman" w:eastAsia="Times New Roman" w:hAnsi="Times New Roman" w:cs="Times New Roman"/>
          <w:bCs/>
          <w:sz w:val="28"/>
          <w:szCs w:val="24"/>
          <w:lang w:eastAsia="ru-RU"/>
        </w:rPr>
        <w:t>від _________________________</w:t>
      </w:r>
    </w:p>
    <w:p w14:paraId="0ABA726A" w14:textId="50BF79DF" w:rsidR="007E3459" w:rsidRPr="006D2E00" w:rsidRDefault="007E3459" w:rsidP="007E3459">
      <w:pPr>
        <w:pBdr>
          <w:top w:val="nil"/>
          <w:left w:val="nil"/>
          <w:bottom w:val="nil"/>
          <w:right w:val="nil"/>
          <w:between w:val="nil"/>
        </w:pBdr>
        <w:spacing w:after="0" w:line="240" w:lineRule="auto"/>
        <w:ind w:left="5670"/>
        <w:rPr>
          <w:rFonts w:ascii="Times New Roman" w:eastAsia="Times New Roman" w:hAnsi="Times New Roman" w:cs="Times New Roman"/>
          <w:bCs/>
          <w:color w:val="000000"/>
          <w:sz w:val="28"/>
          <w:szCs w:val="28"/>
        </w:rPr>
      </w:pPr>
      <w:r w:rsidRPr="008D4740">
        <w:rPr>
          <w:rFonts w:ascii="Times New Roman" w:eastAsia="Times New Roman" w:hAnsi="Times New Roman" w:cs="Times New Roman"/>
          <w:bCs/>
          <w:sz w:val="28"/>
          <w:szCs w:val="24"/>
          <w:lang w:eastAsia="ru-RU"/>
        </w:rPr>
        <w:t xml:space="preserve">№ </w:t>
      </w:r>
      <w:r w:rsidR="006D2E00">
        <w:rPr>
          <w:rFonts w:ascii="Times New Roman" w:eastAsia="Times New Roman" w:hAnsi="Times New Roman" w:cs="Times New Roman"/>
          <w:bCs/>
          <w:sz w:val="28"/>
          <w:szCs w:val="24"/>
          <w:lang w:eastAsia="ru-RU"/>
        </w:rPr>
        <w:t xml:space="preserve"> </w:t>
      </w:r>
      <w:r w:rsidRPr="008D4740">
        <w:rPr>
          <w:rFonts w:ascii="Times New Roman" w:eastAsia="Times New Roman" w:hAnsi="Times New Roman" w:cs="Times New Roman"/>
          <w:bCs/>
          <w:sz w:val="28"/>
          <w:szCs w:val="24"/>
          <w:lang w:eastAsia="ru-RU"/>
        </w:rPr>
        <w:t>_________________________</w:t>
      </w:r>
      <w:bookmarkEnd w:id="6"/>
    </w:p>
    <w:p w14:paraId="2DC41484" w14:textId="77777777" w:rsidR="007E3459" w:rsidRPr="002D7689" w:rsidRDefault="007E3459" w:rsidP="006D2E00">
      <w:pPr>
        <w:pBdr>
          <w:top w:val="nil"/>
          <w:left w:val="nil"/>
          <w:bottom w:val="nil"/>
          <w:right w:val="nil"/>
          <w:between w:val="nil"/>
        </w:pBdr>
        <w:spacing w:after="0" w:line="240" w:lineRule="auto"/>
        <w:rPr>
          <w:rFonts w:ascii="Times New Roman" w:eastAsia="Times New Roman" w:hAnsi="Times New Roman" w:cs="Times New Roman"/>
          <w:bCs/>
          <w:color w:val="000000"/>
          <w:sz w:val="28"/>
          <w:szCs w:val="28"/>
        </w:rPr>
      </w:pPr>
      <w:bookmarkStart w:id="7" w:name="_Hlk162336266"/>
      <w:bookmarkStart w:id="8" w:name="_Hlk162336252"/>
      <w:bookmarkStart w:id="9" w:name="_Hlk162336209"/>
    </w:p>
    <w:p w14:paraId="5653D4C8" w14:textId="77777777" w:rsidR="007E3459" w:rsidRPr="002D7689" w:rsidRDefault="007E3459" w:rsidP="006D2E00">
      <w:pPr>
        <w:pBdr>
          <w:top w:val="nil"/>
          <w:left w:val="nil"/>
          <w:bottom w:val="nil"/>
          <w:right w:val="nil"/>
          <w:between w:val="nil"/>
        </w:pBdr>
        <w:spacing w:after="0" w:line="240" w:lineRule="auto"/>
        <w:rPr>
          <w:rFonts w:ascii="Times New Roman" w:eastAsia="Times New Roman" w:hAnsi="Times New Roman" w:cs="Times New Roman"/>
          <w:bCs/>
          <w:color w:val="000000"/>
          <w:sz w:val="28"/>
          <w:szCs w:val="28"/>
        </w:rPr>
      </w:pPr>
    </w:p>
    <w:p w14:paraId="6916EBC6" w14:textId="77777777" w:rsidR="007E3459" w:rsidRPr="002D7689" w:rsidRDefault="007E3459" w:rsidP="006D2E00">
      <w:pPr>
        <w:pBdr>
          <w:top w:val="nil"/>
          <w:left w:val="nil"/>
          <w:bottom w:val="nil"/>
          <w:right w:val="nil"/>
          <w:between w:val="nil"/>
        </w:pBdr>
        <w:spacing w:after="0" w:line="240" w:lineRule="auto"/>
        <w:jc w:val="center"/>
        <w:rPr>
          <w:rFonts w:ascii="Times New Roman" w:eastAsia="Times New Roman" w:hAnsi="Times New Roman" w:cs="Times New Roman"/>
          <w:bCs/>
          <w:color w:val="000000"/>
          <w:spacing w:val="54"/>
          <w:sz w:val="28"/>
          <w:szCs w:val="28"/>
        </w:rPr>
      </w:pPr>
      <w:r w:rsidRPr="002D7689">
        <w:rPr>
          <w:rFonts w:ascii="Times New Roman" w:eastAsia="Times New Roman" w:hAnsi="Times New Roman" w:cs="Times New Roman"/>
          <w:bCs/>
          <w:color w:val="000000"/>
          <w:spacing w:val="54"/>
          <w:sz w:val="28"/>
          <w:szCs w:val="28"/>
        </w:rPr>
        <w:t>МЕТОДИКА</w:t>
      </w:r>
    </w:p>
    <w:p w14:paraId="2F5FF315" w14:textId="77777777" w:rsidR="007E3459" w:rsidRPr="002D7689" w:rsidRDefault="007E3459" w:rsidP="006D2E00">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8"/>
          <w:szCs w:val="28"/>
        </w:rPr>
      </w:pPr>
      <w:r w:rsidRPr="002D7689">
        <w:rPr>
          <w:rFonts w:ascii="Times New Roman" w:eastAsia="Times New Roman" w:hAnsi="Times New Roman" w:cs="Times New Roman"/>
          <w:bCs/>
          <w:color w:val="000000"/>
          <w:sz w:val="28"/>
          <w:szCs w:val="28"/>
        </w:rPr>
        <w:t>моніторингу поточних цін на основні матеріальні ресурси, що використовуються при виконанні робіт та наданні послуг поточного ремонту</w:t>
      </w:r>
      <w:r>
        <w:rPr>
          <w:rFonts w:ascii="Times New Roman" w:eastAsia="Times New Roman" w:hAnsi="Times New Roman" w:cs="Times New Roman"/>
          <w:bCs/>
          <w:color w:val="000000"/>
          <w:sz w:val="28"/>
          <w:szCs w:val="28"/>
        </w:rPr>
        <w:t>,</w:t>
      </w:r>
      <w:r w:rsidRPr="002D7689">
        <w:rPr>
          <w:rFonts w:ascii="Times New Roman" w:eastAsia="Times New Roman" w:hAnsi="Times New Roman" w:cs="Times New Roman"/>
          <w:bCs/>
          <w:color w:val="000000"/>
          <w:sz w:val="28"/>
          <w:szCs w:val="28"/>
        </w:rPr>
        <w:t xml:space="preserve"> замовником яких є департамент </w:t>
      </w:r>
      <w:r w:rsidRPr="00BF68DA">
        <w:rPr>
          <w:rFonts w:ascii="Times New Roman" w:hAnsi="Times New Roman" w:cs="Times New Roman"/>
          <w:sz w:val="28"/>
          <w:szCs w:val="28"/>
        </w:rPr>
        <w:t>житлово-комунального господарства</w:t>
      </w:r>
      <w:r w:rsidRPr="002D7689">
        <w:rPr>
          <w:rFonts w:ascii="Times New Roman" w:eastAsia="Times New Roman" w:hAnsi="Times New Roman" w:cs="Times New Roman"/>
          <w:bCs/>
          <w:color w:val="000000"/>
          <w:sz w:val="28"/>
          <w:szCs w:val="28"/>
        </w:rPr>
        <w:t xml:space="preserve"> Миколаївської міської ради </w:t>
      </w:r>
    </w:p>
    <w:bookmarkEnd w:id="7"/>
    <w:p w14:paraId="0EFD328A" w14:textId="77777777" w:rsidR="007E3459" w:rsidRPr="008D4740" w:rsidRDefault="007E3459" w:rsidP="006D2E00">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8"/>
          <w:szCs w:val="28"/>
        </w:rPr>
      </w:pPr>
    </w:p>
    <w:p w14:paraId="22889DAB" w14:textId="77777777" w:rsidR="007E3459" w:rsidRDefault="007E3459" w:rsidP="007E3459">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8"/>
          <w:szCs w:val="28"/>
        </w:rPr>
      </w:pPr>
      <w:bookmarkStart w:id="10" w:name="_Hlk162336292"/>
      <w:bookmarkStart w:id="11" w:name="_Hlk162336279"/>
      <w:r w:rsidRPr="008D4740">
        <w:rPr>
          <w:rFonts w:ascii="Times New Roman" w:eastAsia="Times New Roman" w:hAnsi="Times New Roman" w:cs="Times New Roman"/>
          <w:bCs/>
          <w:color w:val="000000"/>
          <w:sz w:val="28"/>
          <w:szCs w:val="28"/>
        </w:rPr>
        <w:t>1. Загальні положення</w:t>
      </w:r>
    </w:p>
    <w:p w14:paraId="2C6AF294" w14:textId="77777777" w:rsidR="006D2E00" w:rsidRDefault="006D2E00" w:rsidP="007E3459">
      <w:pPr>
        <w:spacing w:after="0" w:line="240" w:lineRule="auto"/>
        <w:ind w:firstLine="567"/>
        <w:jc w:val="both"/>
        <w:rPr>
          <w:rFonts w:ascii="Times New Roman" w:eastAsia="Times New Roman" w:hAnsi="Times New Roman" w:cs="Times New Roman"/>
          <w:sz w:val="28"/>
          <w:szCs w:val="28"/>
        </w:rPr>
      </w:pPr>
    </w:p>
    <w:p w14:paraId="47CA0602" w14:textId="1BCEA1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Методика </w:t>
      </w:r>
      <w:r w:rsidRPr="00BF68DA">
        <w:rPr>
          <w:rFonts w:ascii="Times New Roman" w:hAnsi="Times New Roman" w:cs="Times New Roman"/>
          <w:sz w:val="28"/>
          <w:szCs w:val="28"/>
        </w:rPr>
        <w:t>моніторингу поточних цін на основні матеріальні ресурси, що використовуються при виконанні робіт та наданні послуг з поточного ремонту</w:t>
      </w:r>
      <w:r>
        <w:rPr>
          <w:rFonts w:ascii="Times New Roman" w:hAnsi="Times New Roman" w:cs="Times New Roman"/>
          <w:sz w:val="28"/>
          <w:szCs w:val="28"/>
        </w:rPr>
        <w:t>,</w:t>
      </w:r>
      <w:r w:rsidRPr="00BF68DA">
        <w:rPr>
          <w:rFonts w:ascii="Times New Roman" w:hAnsi="Times New Roman" w:cs="Times New Roman"/>
          <w:sz w:val="28"/>
          <w:szCs w:val="28"/>
        </w:rPr>
        <w:t xml:space="preserve"> замовником яких є департамент житлово-комунального господарства Миколаївської міської ради (далі – Методика</w:t>
      </w:r>
      <w:r>
        <w:rPr>
          <w:rFonts w:ascii="Times New Roman" w:hAnsi="Times New Roman" w:cs="Times New Roman"/>
          <w:sz w:val="28"/>
          <w:szCs w:val="28"/>
        </w:rPr>
        <w:t>)</w:t>
      </w:r>
      <w:r>
        <w:rPr>
          <w:rFonts w:ascii="Times New Roman" w:eastAsia="Times New Roman" w:hAnsi="Times New Roman" w:cs="Times New Roman"/>
          <w:sz w:val="28"/>
          <w:szCs w:val="28"/>
        </w:rPr>
        <w:t xml:space="preserve"> створена на виконання вимог пунктів 4.9, 5.10 та 6.4 Настанови з визначення вартості будівництва, затвердженої наказом Міністерства розвитку громад та територій України від 01.11.2021 № 281 (далі </w:t>
      </w:r>
      <w:r w:rsidR="006D2E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Настанова).</w:t>
      </w:r>
    </w:p>
    <w:p w14:paraId="2C5556AA"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bookmarkStart w:id="12" w:name="_Hlk162336300"/>
      <w:bookmarkEnd w:id="10"/>
      <w:r>
        <w:rPr>
          <w:rFonts w:ascii="Times New Roman" w:eastAsia="Times New Roman" w:hAnsi="Times New Roman" w:cs="Times New Roman"/>
          <w:sz w:val="28"/>
          <w:szCs w:val="28"/>
        </w:rPr>
        <w:t xml:space="preserve">1.2. Методика визначає методичні підходи, алгоритми та процеси моніторингу рівня поточних цін на основні матеріальні ресурси, які використовуються при виконанні робіт та наданні послуг поточного ремонту, замовником яких є </w:t>
      </w:r>
      <w:sdt>
        <w:sdtPr>
          <w:tag w:val="goog_rdk_0"/>
          <w:id w:val="-2010431406"/>
        </w:sdtPr>
        <w:sdtEndPr/>
        <w:sdtContent/>
      </w:sdt>
      <w:r>
        <w:rPr>
          <w:rFonts w:ascii="Times New Roman" w:eastAsia="Times New Roman" w:hAnsi="Times New Roman" w:cs="Times New Roman"/>
          <w:sz w:val="28"/>
          <w:szCs w:val="28"/>
        </w:rPr>
        <w:t>департамент житлово-комунального господарства Миколаївської міської ради.</w:t>
      </w:r>
    </w:p>
    <w:bookmarkEnd w:id="12"/>
    <w:p w14:paraId="60EA8CBA" w14:textId="7A128983"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Методика застосовується для визначення обґрунтованого рівня поточних цін на деякі основні матеріальні ресурси, які містяться у відомостях ресурсів (підсумкових відомостях ресурсів) до кошторисів (локальних, об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єктних), у випадках, коли вартість робіт (з будівництва, капітального ремонту, реконструкції, інших будівельних робіт) та послуг поточного ремонту, які закуповуються департаментом житлово-комунального господарства Миколаївської міської ради (далі </w:t>
      </w:r>
      <w:r w:rsidR="006D2E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ДЖКГ), перевищує </w:t>
      </w:r>
      <w:r w:rsidRPr="008B2125">
        <w:rPr>
          <w:rFonts w:ascii="Times New Roman" w:eastAsia="Times New Roman" w:hAnsi="Times New Roman" w:cs="Times New Roman"/>
          <w:sz w:val="28"/>
          <w:szCs w:val="28"/>
        </w:rPr>
        <w:t>200 тис. грн</w:t>
      </w:r>
      <w:r>
        <w:rPr>
          <w:rFonts w:ascii="Times New Roman" w:eastAsia="Times New Roman" w:hAnsi="Times New Roman" w:cs="Times New Roman"/>
          <w:sz w:val="28"/>
          <w:szCs w:val="28"/>
        </w:rPr>
        <w:t xml:space="preserve"> (двісті тисяч гривень).</w:t>
      </w:r>
    </w:p>
    <w:bookmarkEnd w:id="11"/>
    <w:p w14:paraId="212594AA"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Моніторинг поточних цін на основні матеріальні ресурси проводиться при:</w:t>
      </w:r>
    </w:p>
    <w:p w14:paraId="39C4F01C" w14:textId="77777777" w:rsidR="007E3459" w:rsidRDefault="007E3459" w:rsidP="007E3459">
      <w:pPr>
        <w:pBdr>
          <w:top w:val="nil"/>
          <w:left w:val="nil"/>
          <w:bottom w:val="nil"/>
          <w:right w:val="nil"/>
          <w:between w:val="nil"/>
        </w:pBdr>
        <w:spacing w:after="0" w:line="240" w:lineRule="auto"/>
        <w:ind w:right="4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складанні </w:t>
      </w:r>
      <w:proofErr w:type="spellStart"/>
      <w:r>
        <w:rPr>
          <w:rFonts w:ascii="Times New Roman" w:eastAsia="Times New Roman" w:hAnsi="Times New Roman" w:cs="Times New Roman"/>
          <w:color w:val="000000"/>
          <w:sz w:val="28"/>
          <w:szCs w:val="28"/>
        </w:rPr>
        <w:t>інвесторської</w:t>
      </w:r>
      <w:proofErr w:type="spellEnd"/>
      <w:r>
        <w:rPr>
          <w:rFonts w:ascii="Times New Roman" w:eastAsia="Times New Roman" w:hAnsi="Times New Roman" w:cs="Times New Roman"/>
          <w:color w:val="000000"/>
          <w:sz w:val="28"/>
          <w:szCs w:val="28"/>
        </w:rPr>
        <w:t xml:space="preserve"> кошторисної документації – до підписання акта виконаних робіт (послуг) щодо розроблення </w:t>
      </w:r>
      <w:proofErr w:type="spellStart"/>
      <w:r>
        <w:rPr>
          <w:rFonts w:ascii="Times New Roman" w:eastAsia="Times New Roman" w:hAnsi="Times New Roman" w:cs="Times New Roman"/>
          <w:color w:val="000000"/>
          <w:sz w:val="28"/>
          <w:szCs w:val="28"/>
        </w:rPr>
        <w:t>проєктної</w:t>
      </w:r>
      <w:proofErr w:type="spellEnd"/>
      <w:r>
        <w:rPr>
          <w:rFonts w:ascii="Times New Roman" w:eastAsia="Times New Roman" w:hAnsi="Times New Roman" w:cs="Times New Roman"/>
          <w:color w:val="000000"/>
          <w:sz w:val="28"/>
          <w:szCs w:val="28"/>
        </w:rPr>
        <w:t xml:space="preserve"> документації </w:t>
      </w:r>
      <w:sdt>
        <w:sdtPr>
          <w:tag w:val="goog_rdk_2"/>
          <w:id w:val="-12003235"/>
        </w:sdtPr>
        <w:sdtEndPr/>
        <w:sdtContent/>
      </w:sdt>
      <w:r>
        <w:rPr>
          <w:rFonts w:ascii="Times New Roman" w:eastAsia="Times New Roman" w:hAnsi="Times New Roman" w:cs="Times New Roman"/>
          <w:color w:val="000000"/>
          <w:sz w:val="28"/>
          <w:szCs w:val="28"/>
        </w:rPr>
        <w:t>(в</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випадку, коли розроблення </w:t>
      </w:r>
      <w:proofErr w:type="spellStart"/>
      <w:r>
        <w:rPr>
          <w:rFonts w:ascii="Times New Roman" w:eastAsia="Times New Roman" w:hAnsi="Times New Roman" w:cs="Times New Roman"/>
          <w:color w:val="000000"/>
          <w:sz w:val="28"/>
          <w:szCs w:val="28"/>
        </w:rPr>
        <w:t>проєктної</w:t>
      </w:r>
      <w:proofErr w:type="spellEnd"/>
      <w:r>
        <w:rPr>
          <w:rFonts w:ascii="Times New Roman" w:eastAsia="Times New Roman" w:hAnsi="Times New Roman" w:cs="Times New Roman"/>
          <w:color w:val="000000"/>
          <w:sz w:val="28"/>
          <w:szCs w:val="28"/>
        </w:rPr>
        <w:t xml:space="preserve"> документації</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покладається на підрядника);</w:t>
      </w:r>
    </w:p>
    <w:p w14:paraId="533C3E68" w14:textId="77777777" w:rsidR="007E3459" w:rsidRDefault="007E3459" w:rsidP="007E3459">
      <w:pPr>
        <w:pBdr>
          <w:top w:val="nil"/>
          <w:left w:val="nil"/>
          <w:bottom w:val="nil"/>
          <w:right w:val="nil"/>
          <w:between w:val="nil"/>
        </w:pBdr>
        <w:spacing w:after="0" w:line="240" w:lineRule="auto"/>
        <w:ind w:right="4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або</w:t>
      </w:r>
    </w:p>
    <w:p w14:paraId="49330C9F" w14:textId="7303181C" w:rsidR="007E3459" w:rsidRDefault="007E3459" w:rsidP="007E3459">
      <w:pPr>
        <w:pBdr>
          <w:top w:val="nil"/>
          <w:left w:val="nil"/>
          <w:bottom w:val="nil"/>
          <w:right w:val="nil"/>
          <w:between w:val="nil"/>
        </w:pBdr>
        <w:spacing w:after="0" w:line="240" w:lineRule="auto"/>
        <w:ind w:right="4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складанні кошторисної документації до договорів на закупівлю робіт та послуг поточного ремонту </w:t>
      </w:r>
      <w:r w:rsidR="004D59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до</w:t>
      </w:r>
      <w:r w:rsidR="004D59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затвердження такої документації;</w:t>
      </w:r>
    </w:p>
    <w:p w14:paraId="46781EBB" w14:textId="77777777" w:rsidR="007E3459" w:rsidRDefault="007E3459" w:rsidP="00536F21">
      <w:pPr>
        <w:keepNext/>
        <w:pBdr>
          <w:top w:val="nil"/>
          <w:left w:val="nil"/>
          <w:bottom w:val="nil"/>
          <w:right w:val="nil"/>
          <w:between w:val="nil"/>
        </w:pBdr>
        <w:spacing w:after="0" w:line="240" w:lineRule="auto"/>
        <w:ind w:right="4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або</w:t>
      </w:r>
    </w:p>
    <w:p w14:paraId="093FC627" w14:textId="77777777" w:rsidR="007E3459" w:rsidRDefault="007E3459" w:rsidP="007E3459">
      <w:pPr>
        <w:pBdr>
          <w:top w:val="nil"/>
          <w:left w:val="nil"/>
          <w:bottom w:val="nil"/>
          <w:right w:val="nil"/>
          <w:between w:val="nil"/>
        </w:pBdr>
        <w:spacing w:after="0" w:line="240" w:lineRule="auto"/>
        <w:ind w:right="4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формування очікуваної вартості закупівлі робіт та послуг поточного ремонту – перед здійсненням (оголошенням) закупівлі;</w:t>
      </w:r>
    </w:p>
    <w:p w14:paraId="6EA16DF4" w14:textId="77777777" w:rsidR="007E3459" w:rsidRDefault="007E3459" w:rsidP="007E3459">
      <w:pPr>
        <w:pBdr>
          <w:top w:val="nil"/>
          <w:left w:val="nil"/>
          <w:bottom w:val="nil"/>
          <w:right w:val="nil"/>
          <w:between w:val="nil"/>
        </w:pBdr>
        <w:spacing w:after="0" w:line="240" w:lineRule="auto"/>
        <w:ind w:right="4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також при:</w:t>
      </w:r>
    </w:p>
    <w:p w14:paraId="420414CA" w14:textId="09AA4D6F" w:rsidR="007E3459" w:rsidRPr="00BA325D" w:rsidRDefault="007E3459" w:rsidP="007E3459">
      <w:pPr>
        <w:pBdr>
          <w:top w:val="nil"/>
          <w:left w:val="nil"/>
          <w:bottom w:val="nil"/>
          <w:right w:val="nil"/>
          <w:between w:val="nil"/>
        </w:pBdr>
        <w:spacing w:after="0" w:line="240" w:lineRule="auto"/>
        <w:ind w:right="40"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w:t>
      </w:r>
      <w:r w:rsidRPr="003D1CF7">
        <w:rPr>
          <w:rFonts w:ascii="Times New Roman" w:eastAsia="Times New Roman" w:hAnsi="Times New Roman" w:cs="Times New Roman"/>
          <w:color w:val="000000"/>
          <w:sz w:val="28"/>
          <w:szCs w:val="28"/>
        </w:rPr>
        <w:t>визначенні вартості виконаних робіт за договорами закупівлі робіт та послуг поточного ремонту – до затвердження відповідного акт</w:t>
      </w:r>
      <w:r>
        <w:rPr>
          <w:rFonts w:ascii="Times New Roman" w:eastAsia="Times New Roman" w:hAnsi="Times New Roman" w:cs="Times New Roman"/>
          <w:color w:val="000000"/>
          <w:sz w:val="28"/>
          <w:szCs w:val="28"/>
        </w:rPr>
        <w:t>а</w:t>
      </w:r>
      <w:r w:rsidRPr="003D1CF7">
        <w:rPr>
          <w:rFonts w:ascii="Times New Roman" w:eastAsia="Times New Roman" w:hAnsi="Times New Roman" w:cs="Times New Roman"/>
          <w:color w:val="000000"/>
          <w:sz w:val="28"/>
          <w:szCs w:val="28"/>
        </w:rPr>
        <w:t xml:space="preserve"> приймання виконаних робіт (послуг) форми КБ-2В, у разі, якщо у</w:t>
      </w:r>
      <w:r w:rsidRPr="003D1CF7">
        <w:rPr>
          <w:rFonts w:ascii="Times New Roman" w:eastAsia="Times New Roman" w:hAnsi="Times New Roman" w:cs="Times New Roman"/>
          <w:sz w:val="28"/>
          <w:szCs w:val="28"/>
        </w:rPr>
        <w:t xml:space="preserve"> акті приймання виконаних робіт (послуг) форми КБ-2В </w:t>
      </w:r>
      <w:r w:rsidRPr="003D1CF7">
        <w:rPr>
          <w:rFonts w:ascii="Times New Roman" w:eastAsia="Times New Roman" w:hAnsi="Times New Roman" w:cs="Times New Roman"/>
          <w:color w:val="000000"/>
          <w:sz w:val="28"/>
          <w:szCs w:val="28"/>
        </w:rPr>
        <w:t>найменування основного матеріального ресурсу, який був об</w:t>
      </w:r>
      <w:r w:rsidR="00847458">
        <w:rPr>
          <w:rFonts w:ascii="Times New Roman" w:eastAsia="Times New Roman" w:hAnsi="Times New Roman" w:cs="Times New Roman"/>
          <w:sz w:val="28"/>
          <w:szCs w:val="28"/>
        </w:rPr>
        <w:t>’</w:t>
      </w:r>
      <w:r w:rsidRPr="003D1CF7">
        <w:rPr>
          <w:rFonts w:ascii="Times New Roman" w:eastAsia="Times New Roman" w:hAnsi="Times New Roman" w:cs="Times New Roman"/>
          <w:sz w:val="28"/>
          <w:szCs w:val="28"/>
        </w:rPr>
        <w:t>єктом моніторингу</w:t>
      </w:r>
      <w:r>
        <w:rPr>
          <w:rFonts w:ascii="Times New Roman" w:eastAsia="Times New Roman" w:hAnsi="Times New Roman" w:cs="Times New Roman"/>
          <w:sz w:val="28"/>
          <w:szCs w:val="28"/>
        </w:rPr>
        <w:t>,</w:t>
      </w:r>
      <w:r w:rsidRPr="003D1CF7">
        <w:rPr>
          <w:rFonts w:ascii="Times New Roman" w:eastAsia="Times New Roman" w:hAnsi="Times New Roman" w:cs="Times New Roman"/>
          <w:sz w:val="28"/>
          <w:szCs w:val="28"/>
        </w:rPr>
        <w:t xml:space="preserve"> відрізняється від найменування такого основного матеріального ресурсу у відомості ресурсів на момент проведення моніторингу</w:t>
      </w:r>
      <w:r w:rsidRPr="003D1CF7">
        <w:rPr>
          <w:rFonts w:ascii="Times New Roman" w:eastAsia="Times New Roman" w:hAnsi="Times New Roman" w:cs="Times New Roman"/>
          <w:b/>
          <w:color w:val="000000"/>
          <w:sz w:val="28"/>
          <w:szCs w:val="28"/>
        </w:rPr>
        <w:t>.</w:t>
      </w:r>
    </w:p>
    <w:p w14:paraId="319E59A2"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Терміни в цій Методиці вживаються в такому значенні:</w:t>
      </w:r>
    </w:p>
    <w:p w14:paraId="22E163EF" w14:textId="3D9473AF"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моніторинг поточних цін на основні матеріальні ресурси – процес збору, аналізу та обробки інформації щодо цін на основні матеріальні ресурси, які використовуються при виконанні робіт та наданні послуг поточного ремонту (далі – </w:t>
      </w:r>
      <w:r w:rsidR="00D11E71">
        <w:rPr>
          <w:rFonts w:ascii="Times New Roman" w:eastAsia="Times New Roman" w:hAnsi="Times New Roman" w:cs="Times New Roman"/>
          <w:sz w:val="28"/>
          <w:szCs w:val="28"/>
        </w:rPr>
        <w:t>м</w:t>
      </w:r>
      <w:r>
        <w:rPr>
          <w:rFonts w:ascii="Times New Roman" w:eastAsia="Times New Roman" w:hAnsi="Times New Roman" w:cs="Times New Roman"/>
          <w:sz w:val="28"/>
          <w:szCs w:val="28"/>
        </w:rPr>
        <w:t>оніторинг);</w:t>
      </w:r>
    </w:p>
    <w:p w14:paraId="3BC397A0" w14:textId="1562703E"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єкт моніторингу – виконавчий орган Миколаївської міської ради, визначений відповідальним за </w:t>
      </w:r>
      <w:sdt>
        <w:sdtPr>
          <w:tag w:val="goog_rdk_3"/>
          <w:id w:val="1871799382"/>
        </w:sdtPr>
        <w:sdtEndPr/>
        <w:sdtContent/>
      </w:sdt>
      <w:r>
        <w:rPr>
          <w:rFonts w:ascii="Times New Roman" w:eastAsia="Times New Roman" w:hAnsi="Times New Roman" w:cs="Times New Roman"/>
          <w:sz w:val="28"/>
          <w:szCs w:val="28"/>
        </w:rPr>
        <w:t>проведення моніторингу;</w:t>
      </w:r>
    </w:p>
    <w:p w14:paraId="599C99C2" w14:textId="3B6D768C"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відомості ресурсів – відомості ресурсів (підсумкові відомості ресурсів) до кошторисів (локальних, об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єктних), які містяться у складі кошторисної документації;</w:t>
      </w:r>
    </w:p>
    <w:p w14:paraId="67C39000" w14:textId="369AB233" w:rsidR="007E3459" w:rsidRDefault="001B4956" w:rsidP="007E3459">
      <w:pPr>
        <w:spacing w:after="0" w:line="240" w:lineRule="auto"/>
        <w:ind w:firstLine="567"/>
        <w:jc w:val="both"/>
        <w:rPr>
          <w:rFonts w:ascii="Times New Roman" w:eastAsia="Times New Roman" w:hAnsi="Times New Roman" w:cs="Times New Roman"/>
          <w:sz w:val="28"/>
          <w:szCs w:val="28"/>
        </w:rPr>
      </w:pPr>
      <w:sdt>
        <w:sdtPr>
          <w:tag w:val="goog_rdk_4"/>
          <w:id w:val="1901093043"/>
        </w:sdtPr>
        <w:sdtEndPr/>
        <w:sdtContent/>
      </w:sdt>
      <w:r w:rsidR="007E3459">
        <w:rPr>
          <w:rFonts w:ascii="Times New Roman" w:eastAsia="Times New Roman" w:hAnsi="Times New Roman" w:cs="Times New Roman"/>
          <w:sz w:val="28"/>
          <w:szCs w:val="28"/>
        </w:rPr>
        <w:t>основні матеріальні ресурси (об</w:t>
      </w:r>
      <w:r w:rsidR="00847458">
        <w:rPr>
          <w:rFonts w:ascii="Times New Roman" w:eastAsia="Times New Roman" w:hAnsi="Times New Roman" w:cs="Times New Roman"/>
          <w:sz w:val="28"/>
          <w:szCs w:val="28"/>
        </w:rPr>
        <w:t>’</w:t>
      </w:r>
      <w:r w:rsidR="007E3459">
        <w:rPr>
          <w:rFonts w:ascii="Times New Roman" w:eastAsia="Times New Roman" w:hAnsi="Times New Roman" w:cs="Times New Roman"/>
          <w:sz w:val="28"/>
          <w:szCs w:val="28"/>
        </w:rPr>
        <w:t xml:space="preserve">єкт моніторингу) – будівельні матеріали, вироби і комплекти, зазначені у відомості ресурсів, загальна сумарна вартість кожного з найменувань яких (враховуючи кількість) </w:t>
      </w:r>
      <w:r w:rsidR="007E3459" w:rsidRPr="004D592D">
        <w:rPr>
          <w:rFonts w:ascii="Times New Roman" w:eastAsia="Times New Roman" w:hAnsi="Times New Roman" w:cs="Times New Roman"/>
          <w:color w:val="000000" w:themeColor="text1"/>
          <w:sz w:val="28"/>
          <w:szCs w:val="28"/>
        </w:rPr>
        <w:t>перевищує 40 тис.</w:t>
      </w:r>
      <w:r w:rsidR="006D2E00" w:rsidRPr="004D592D">
        <w:rPr>
          <w:rFonts w:ascii="Times New Roman" w:eastAsia="Times New Roman" w:hAnsi="Times New Roman" w:cs="Times New Roman"/>
          <w:color w:val="000000" w:themeColor="text1"/>
          <w:sz w:val="28"/>
          <w:szCs w:val="28"/>
        </w:rPr>
        <w:t xml:space="preserve"> </w:t>
      </w:r>
      <w:r w:rsidR="007E3459" w:rsidRPr="004D592D">
        <w:rPr>
          <w:rFonts w:ascii="Times New Roman" w:eastAsia="Times New Roman" w:hAnsi="Times New Roman" w:cs="Times New Roman"/>
          <w:color w:val="000000" w:themeColor="text1"/>
          <w:sz w:val="28"/>
          <w:szCs w:val="28"/>
        </w:rPr>
        <w:t xml:space="preserve">грн </w:t>
      </w:r>
      <w:r w:rsidR="007E3459" w:rsidRPr="008D4740">
        <w:rPr>
          <w:rFonts w:ascii="Times New Roman" w:eastAsia="Times New Roman" w:hAnsi="Times New Roman" w:cs="Times New Roman"/>
          <w:sz w:val="28"/>
          <w:szCs w:val="28"/>
        </w:rPr>
        <w:t>(сорок тисяч гривень</w:t>
      </w:r>
      <w:r w:rsidR="007E3459">
        <w:rPr>
          <w:rFonts w:ascii="Times New Roman" w:eastAsia="Times New Roman" w:hAnsi="Times New Roman" w:cs="Times New Roman"/>
          <w:sz w:val="28"/>
          <w:szCs w:val="28"/>
        </w:rPr>
        <w:t>)</w:t>
      </w:r>
      <w:r w:rsidR="007E3459" w:rsidRPr="008D4740">
        <w:rPr>
          <w:rFonts w:ascii="Times New Roman" w:eastAsia="Times New Roman" w:hAnsi="Times New Roman" w:cs="Times New Roman"/>
          <w:sz w:val="28"/>
          <w:szCs w:val="28"/>
        </w:rPr>
        <w:t xml:space="preserve"> без ПДВ</w:t>
      </w:r>
      <w:r w:rsidR="007E3459">
        <w:rPr>
          <w:rFonts w:ascii="Times New Roman" w:eastAsia="Times New Roman" w:hAnsi="Times New Roman" w:cs="Times New Roman"/>
          <w:sz w:val="28"/>
          <w:szCs w:val="28"/>
        </w:rPr>
        <w:t>;</w:t>
      </w:r>
    </w:p>
    <w:p w14:paraId="547838C0" w14:textId="77777777" w:rsidR="007E3459" w:rsidRDefault="007E3459" w:rsidP="007E3459">
      <w:pPr>
        <w:tabs>
          <w:tab w:val="left" w:pos="1610"/>
        </w:tabs>
        <w:spacing w:after="0" w:line="240" w:lineRule="auto"/>
        <w:ind w:firstLine="567"/>
        <w:jc w:val="both"/>
        <w:rPr>
          <w:rFonts w:ascii="Times New Roman" w:eastAsia="Times New Roman" w:hAnsi="Times New Roman" w:cs="Times New Roman"/>
          <w:sz w:val="28"/>
          <w:szCs w:val="28"/>
        </w:rPr>
      </w:pPr>
      <w:bookmarkStart w:id="13" w:name="_heading=h.3dy6vkm" w:colFirst="0" w:colLast="0"/>
      <w:bookmarkEnd w:id="13"/>
      <w:r>
        <w:rPr>
          <w:rFonts w:ascii="Times New Roman" w:eastAsia="Times New Roman" w:hAnsi="Times New Roman" w:cs="Times New Roman"/>
          <w:sz w:val="28"/>
          <w:szCs w:val="28"/>
        </w:rPr>
        <w:t>аналогічні матеріальні ресурси (аналог) – матеріальні ресурси, які, не будучи ідентичними, мають подібні характеристики і складаються зі схожих компонентів, що дозволяє їм виконувати одні і ті ж функції та (або) бути технічно взаємозамінними;</w:t>
      </w:r>
    </w:p>
    <w:p w14:paraId="2325F50B" w14:textId="1D43F683" w:rsidR="007E3459" w:rsidRDefault="007E3459" w:rsidP="007E3459">
      <w:pPr>
        <w:tabs>
          <w:tab w:val="left" w:pos="1610"/>
        </w:tabs>
        <w:spacing w:after="0" w:line="240" w:lineRule="auto"/>
        <w:ind w:firstLine="567"/>
        <w:jc w:val="both"/>
        <w:rPr>
          <w:rFonts w:ascii="Times New Roman" w:eastAsia="Times New Roman" w:hAnsi="Times New Roman" w:cs="Times New Roman"/>
          <w:sz w:val="28"/>
          <w:szCs w:val="28"/>
        </w:rPr>
      </w:pPr>
      <w:bookmarkStart w:id="14" w:name="_heading=h.1t3h5sf" w:colFirst="0" w:colLast="0"/>
      <w:bookmarkEnd w:id="14"/>
      <w:r>
        <w:rPr>
          <w:rFonts w:ascii="Times New Roman" w:eastAsia="Times New Roman" w:hAnsi="Times New Roman" w:cs="Times New Roman"/>
          <w:sz w:val="28"/>
          <w:szCs w:val="28"/>
        </w:rPr>
        <w:t>ідентичні матеріальні ресурси – матеріальні ресурси, що мають однакові основні характеристики та ознаки, в тому числі технічні, фізичні, експлуатаційні, функціональні та якісні. Ідентичні матеріальні ресурси можуть мати незначні відмінності у зовнішньому вигляді та</w:t>
      </w:r>
      <w:r w:rsidR="006D2E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(або) інших характеристиках, які не мають суттєвого значення;</w:t>
      </w:r>
    </w:p>
    <w:p w14:paraId="023671EE" w14:textId="46E7FF19" w:rsidR="007E3459" w:rsidRDefault="007E3459" w:rsidP="007E3459">
      <w:pPr>
        <w:tabs>
          <w:tab w:val="left" w:pos="161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очікувана вартість предмету закупівлі </w:t>
      </w:r>
      <w:r w:rsidR="006D2E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розрахункова</w:t>
      </w:r>
      <w:r w:rsidR="006D2E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вартість предмета закупівлі на конкретних умовах із зазначенням інформації про включення до очікуваної вартості податку на додану вартість (ПДВ) та інших податків і зборів;</w:t>
      </w:r>
    </w:p>
    <w:bookmarkEnd w:id="8"/>
    <w:p w14:paraId="7DBD5D25" w14:textId="7A3F0CC8" w:rsidR="007E3459" w:rsidRDefault="007E3459" w:rsidP="007E3459">
      <w:pPr>
        <w:tabs>
          <w:tab w:val="left" w:pos="161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запит цінових пропозицій (запит) </w:t>
      </w:r>
      <w:r w:rsidR="006D2E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документ, лист-звернення від імені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єкта моніторингу до учасників ринку з проханням надати свої цінові (комерційні) пропозиції на зазначений основний матеріальний ресурс.</w:t>
      </w:r>
    </w:p>
    <w:p w14:paraId="64AB62A8"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терміни в цій Методиці вживаються у значеннях, наведених у Настанові, Примірній методиці визначення очікуваної вартості предмета закупівлі, затвердженій наказом Міністерства розвитку економіки, торгівлі та сільського господарства України від 18.02.2020 № 275, та інших нормативно-правових актах.</w:t>
      </w:r>
    </w:p>
    <w:p w14:paraId="4ED78525" w14:textId="77777777" w:rsidR="007E3459" w:rsidRDefault="007E3459" w:rsidP="006D2E00">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8"/>
          <w:szCs w:val="28"/>
        </w:rPr>
      </w:pPr>
      <w:r w:rsidRPr="008D4740">
        <w:rPr>
          <w:rFonts w:ascii="Times New Roman" w:eastAsia="Times New Roman" w:hAnsi="Times New Roman" w:cs="Times New Roman"/>
          <w:bCs/>
          <w:color w:val="000000"/>
          <w:sz w:val="28"/>
          <w:szCs w:val="28"/>
        </w:rPr>
        <w:lastRenderedPageBreak/>
        <w:t>2.</w:t>
      </w:r>
      <w:r>
        <w:rPr>
          <w:rFonts w:ascii="Times New Roman" w:eastAsia="Times New Roman" w:hAnsi="Times New Roman" w:cs="Times New Roman"/>
          <w:bCs/>
          <w:color w:val="000000"/>
          <w:sz w:val="28"/>
          <w:szCs w:val="28"/>
        </w:rPr>
        <w:t> </w:t>
      </w:r>
      <w:r w:rsidRPr="008D4740">
        <w:rPr>
          <w:rFonts w:ascii="Times New Roman" w:eastAsia="Times New Roman" w:hAnsi="Times New Roman" w:cs="Times New Roman"/>
          <w:bCs/>
          <w:color w:val="000000"/>
          <w:sz w:val="28"/>
          <w:szCs w:val="28"/>
        </w:rPr>
        <w:t>Алгоритм проведення моніторингу</w:t>
      </w:r>
    </w:p>
    <w:p w14:paraId="52E88556" w14:textId="77777777" w:rsidR="006D2E00" w:rsidRDefault="006D2E00" w:rsidP="007E3459">
      <w:pPr>
        <w:spacing w:after="0" w:line="240" w:lineRule="auto"/>
        <w:ind w:firstLine="567"/>
        <w:jc w:val="both"/>
        <w:rPr>
          <w:rFonts w:ascii="Times New Roman" w:eastAsia="Times New Roman" w:hAnsi="Times New Roman" w:cs="Times New Roman"/>
          <w:sz w:val="28"/>
          <w:szCs w:val="28"/>
        </w:rPr>
      </w:pPr>
    </w:p>
    <w:p w14:paraId="6DB09CDB" w14:textId="33772D46"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 моніторингу розглядає надані ДЖКГ відомості ресурсів до кошторисів (локальних, об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єктних), складає таблицю з вартістю матеріальних ресурсів, здійснює сортування матеріальних ресурсів за загальною вартістю, підраховує загальну сумарну вартість кожного найменування матеріального ресурсу (якщо матеріал вказаний більше 1 разу).</w:t>
      </w:r>
    </w:p>
    <w:p w14:paraId="2B7E7AEA" w14:textId="240C4DAD"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за одним об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(предметом закупівлі) складено декілька відомостей ресурсів, при цьому відсутня підсумкова відомість ресурсів, то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 аналізу самостійно здійснює об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єднання матеріалів з таких відомостей ресурсів в одну таблицю перед сортуванням.</w:t>
      </w:r>
    </w:p>
    <w:p w14:paraId="2E3E3881" w14:textId="4A784C9E"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результатом сортування та аналізу,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 моніторингу складає фінальний перелік з 5 найменувань матеріальних ресурсів, загальна сумарна вартість яких склала найбільше значення. Об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єктами моніторингу визначаються всі основні матеріальні ресурси, які потрапили до фінального переліку.</w:t>
      </w:r>
    </w:p>
    <w:p w14:paraId="240A6A02"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Моніторинг поточних цін на основні матеріальні ресурси проводиться шляхом послідовного аналізу наступних джерел інформації:</w:t>
      </w:r>
    </w:p>
    <w:p w14:paraId="3E918A98" w14:textId="61141FE6"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 Комерційні пропозиції, надані виробниками та/або постачальниками матеріальних ресурсів на запит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єкта моніторингу</w:t>
      </w:r>
      <w:r w:rsidR="006D2E00">
        <w:rPr>
          <w:rFonts w:ascii="Times New Roman" w:eastAsia="Times New Roman" w:hAnsi="Times New Roman" w:cs="Times New Roman"/>
          <w:sz w:val="28"/>
          <w:szCs w:val="28"/>
        </w:rPr>
        <w:t>.</w:t>
      </w:r>
    </w:p>
    <w:p w14:paraId="707EC813" w14:textId="0A2447CE"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Інформація щодо закупівельних цін інших Замовників, отримана шляхом пошуку у базах даних </w:t>
      </w:r>
      <w:proofErr w:type="spellStart"/>
      <w:r>
        <w:rPr>
          <w:rFonts w:ascii="Times New Roman" w:eastAsia="Times New Roman" w:hAnsi="Times New Roman" w:cs="Times New Roman"/>
          <w:sz w:val="28"/>
          <w:szCs w:val="28"/>
        </w:rPr>
        <w:t>Prozorro</w:t>
      </w:r>
      <w:proofErr w:type="spellEnd"/>
      <w:r w:rsidR="006D2E00">
        <w:rPr>
          <w:rFonts w:ascii="Times New Roman" w:eastAsia="Times New Roman" w:hAnsi="Times New Roman" w:cs="Times New Roman"/>
          <w:sz w:val="28"/>
          <w:szCs w:val="28"/>
        </w:rPr>
        <w:t>.</w:t>
      </w:r>
    </w:p>
    <w:p w14:paraId="4ACE7F75"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 Сайти українських </w:t>
      </w:r>
      <w:proofErr w:type="spellStart"/>
      <w:r>
        <w:rPr>
          <w:rFonts w:ascii="Times New Roman" w:eastAsia="Times New Roman" w:hAnsi="Times New Roman" w:cs="Times New Roman"/>
          <w:sz w:val="28"/>
          <w:szCs w:val="28"/>
        </w:rPr>
        <w:t>маркетплейсів</w:t>
      </w:r>
      <w:proofErr w:type="spellEnd"/>
      <w:r>
        <w:rPr>
          <w:rFonts w:ascii="Times New Roman" w:eastAsia="Times New Roman" w:hAnsi="Times New Roman" w:cs="Times New Roman"/>
          <w:sz w:val="28"/>
          <w:szCs w:val="28"/>
        </w:rPr>
        <w:t xml:space="preserve">, електронних каталогів, інтернет-магазинів, виробників та/або постачальників матеріальних ресурсів, розміщені в мережі </w:t>
      </w:r>
      <w:proofErr w:type="spellStart"/>
      <w:r>
        <w:rPr>
          <w:rFonts w:ascii="Times New Roman" w:eastAsia="Times New Roman" w:hAnsi="Times New Roman" w:cs="Times New Roman"/>
          <w:sz w:val="28"/>
          <w:szCs w:val="28"/>
        </w:rPr>
        <w:t>Internet</w:t>
      </w:r>
      <w:proofErr w:type="spellEnd"/>
      <w:r>
        <w:rPr>
          <w:rFonts w:ascii="Times New Roman" w:eastAsia="Times New Roman" w:hAnsi="Times New Roman" w:cs="Times New Roman"/>
          <w:sz w:val="28"/>
          <w:szCs w:val="28"/>
        </w:rPr>
        <w:t>.</w:t>
      </w:r>
    </w:p>
    <w:p w14:paraId="6EFC7D66" w14:textId="376BE812"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 моніторингу проводить моніторинг окремо за кожним найменуванням основних матеріальних ресурсів відповідно до п. 2.2 Методики.</w:t>
      </w:r>
    </w:p>
    <w:p w14:paraId="6763A059" w14:textId="01658320"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Комерційні пропозиції від виробників та/або постачальників матеріальних ресурсів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 моніторингу отримує на підставі запиту комерційної пропозиції.</w:t>
      </w:r>
    </w:p>
    <w:p w14:paraId="740B5E8E" w14:textId="511270B8"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2.4.1.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єкт моніторингу здійснює пошук виробників та/або постачальників матеріальних ресурсів шляхом аналізу відкритих інформаційних джерел, друкованих довідників, електронної закупівельної системи </w:t>
      </w:r>
      <w:proofErr w:type="spellStart"/>
      <w:r>
        <w:rPr>
          <w:rFonts w:ascii="Times New Roman" w:eastAsia="Times New Roman" w:hAnsi="Times New Roman" w:cs="Times New Roman"/>
          <w:sz w:val="28"/>
          <w:szCs w:val="28"/>
        </w:rPr>
        <w:t>Prozorro</w:t>
      </w:r>
      <w:proofErr w:type="spellEnd"/>
      <w:r>
        <w:rPr>
          <w:rFonts w:ascii="Times New Roman" w:eastAsia="Times New Roman" w:hAnsi="Times New Roman" w:cs="Times New Roman"/>
          <w:sz w:val="28"/>
          <w:szCs w:val="28"/>
        </w:rPr>
        <w:t>, інших доступних джерел.</w:t>
      </w:r>
    </w:p>
    <w:p w14:paraId="733760D3" w14:textId="7EE5B1F6"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2.4.2.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 моніторингу створює, наповнює та оновлює перелік виробників та постачальників за кожним окремим матеріальним ресурсом (далі</w:t>
      </w:r>
      <w:r w:rsidR="006D2E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Перелік) за формою, наведеною у </w:t>
      </w:r>
      <w:sdt>
        <w:sdtPr>
          <w:tag w:val="goog_rdk_6"/>
          <w:id w:val="1803723390"/>
        </w:sdtPr>
        <w:sdtEndPr/>
        <w:sdtContent/>
      </w:sdt>
      <w:r>
        <w:rPr>
          <w:rFonts w:ascii="Times New Roman" w:eastAsia="Times New Roman" w:hAnsi="Times New Roman" w:cs="Times New Roman"/>
          <w:sz w:val="28"/>
          <w:szCs w:val="28"/>
        </w:rPr>
        <w:t>Додатку 1 до цієї Методики. Щодо кожного виробника та/або постачальника матеріальних ресурсів в переліку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моніторингу вноситься така інформація:</w:t>
      </w:r>
    </w:p>
    <w:p w14:paraId="2E8A6694"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юридична форма та найменування;</w:t>
      </w:r>
    </w:p>
    <w:p w14:paraId="0E8E1336"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код ЄДРПОУ;</w:t>
      </w:r>
    </w:p>
    <w:p w14:paraId="7B83B11E"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юридична адреса;</w:t>
      </w:r>
    </w:p>
    <w:p w14:paraId="062EB613" w14:textId="21AB1DFF"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посада та П.І.</w:t>
      </w:r>
      <w:r w:rsidR="006D2E00">
        <w:rPr>
          <w:rFonts w:ascii="Times New Roman" w:eastAsia="Times New Roman" w:hAnsi="Times New Roman" w:cs="Times New Roman"/>
          <w:sz w:val="28"/>
          <w:szCs w:val="28"/>
        </w:rPr>
        <w:t>П/б</w:t>
      </w:r>
      <w:r>
        <w:rPr>
          <w:rFonts w:ascii="Times New Roman" w:eastAsia="Times New Roman" w:hAnsi="Times New Roman" w:cs="Times New Roman"/>
          <w:sz w:val="28"/>
          <w:szCs w:val="28"/>
        </w:rPr>
        <w:t xml:space="preserve"> контактної особи;</w:t>
      </w:r>
    </w:p>
    <w:p w14:paraId="490BB937"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телефон контактної особи;</w:t>
      </w:r>
    </w:p>
    <w:p w14:paraId="61CD434D"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електронна поштова скринька для листування;</w:t>
      </w:r>
    </w:p>
    <w:p w14:paraId="1A9BD663" w14:textId="2E06B91D"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група переліку.</w:t>
      </w:r>
    </w:p>
    <w:p w14:paraId="677C5FA4"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2.4.3. Виробники та постачальники в переліку групуються наступним чином:</w:t>
      </w:r>
    </w:p>
    <w:p w14:paraId="296E01F4"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група переліку – юридичні особи, виробники матеріальних ресурсів та/або аналогічних та ідентичних матеріальних ресурсів;</w:t>
      </w:r>
    </w:p>
    <w:p w14:paraId="7C4DAC47"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ІІ група переліку – юридичні особи, постачальники матеріальних ресурсів та/або аналогічних та ідентичних матеріальних ресурсів із Миколаївської області;</w:t>
      </w:r>
    </w:p>
    <w:p w14:paraId="4AD71A4D"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ІІІ група переліку – юридичні особи, постачальники матеріальних ресурсів з інших областей України.</w:t>
      </w:r>
    </w:p>
    <w:p w14:paraId="3918D537" w14:textId="26AE84D3"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моніторингу складаються та надсилаються запити комерційної пропозиції всім виробникам та постачальникам з переліку.</w:t>
      </w:r>
    </w:p>
    <w:p w14:paraId="08B85F46" w14:textId="43A2B133"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2.4.5. Запит комерційної пропозиції оформлюється листом за підписом керівника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єкта моніторингу.</w:t>
      </w:r>
    </w:p>
    <w:p w14:paraId="242BAE10"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Запит має містити запрошення надати комерційну пропозицію на постачання матеріального ресурсу у кількості, що відповідає загальній кількості матеріального ресурсу згідно з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 xml:space="preserve">-кошторисною документацією, на умовах попередньої оплати, на умовах </w:t>
      </w:r>
      <w:proofErr w:type="spellStart"/>
      <w:r>
        <w:rPr>
          <w:rFonts w:ascii="Times New Roman" w:eastAsia="Times New Roman" w:hAnsi="Times New Roman" w:cs="Times New Roman"/>
          <w:sz w:val="28"/>
          <w:szCs w:val="28"/>
        </w:rPr>
        <w:t>самовивозу</w:t>
      </w:r>
      <w:proofErr w:type="spellEnd"/>
      <w:r>
        <w:rPr>
          <w:rFonts w:ascii="Times New Roman" w:eastAsia="Times New Roman" w:hAnsi="Times New Roman" w:cs="Times New Roman"/>
          <w:sz w:val="28"/>
          <w:szCs w:val="28"/>
        </w:rPr>
        <w:t>, в гривнях без урахування ПДВ, з терміном постачання 60 календарних днів.</w:t>
      </w:r>
    </w:p>
    <w:p w14:paraId="3AC1670B" w14:textId="2AEAA8D0"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запиті вказуються контактний телефон відповідальної особи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єкта моніторингу та адреса поштової скриньки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єкта моніторингу для надсилання комерційної пропозиції. Для отримання комерційних пропозицій в рамках проведення моніторингу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моніторингу використовується спеціальна окрема електронна поштова скринька.</w:t>
      </w:r>
    </w:p>
    <w:p w14:paraId="289AD28F" w14:textId="4A12B19E"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Запит реєструється у Журналі реєстрації вихідної кореспонденції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єкту моніторингу та надсилається електронним листом на адресу юридичної особи з переліку.</w:t>
      </w:r>
    </w:p>
    <w:p w14:paraId="568C8F51" w14:textId="69D151EF"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2.4.6. Кожна отримана комерційна пропозиція реєструється в Журналі реєстрації вхідної кореспонденції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єкту моніторингу з присвоєнням вхідного номера.</w:t>
      </w:r>
    </w:p>
    <w:p w14:paraId="6962E852" w14:textId="5E230AE9" w:rsidR="007E3459" w:rsidRDefault="007E3459" w:rsidP="00F961C1">
      <w:pPr>
        <w:spacing w:after="0" w:line="235" w:lineRule="auto"/>
        <w:ind w:firstLine="567"/>
        <w:jc w:val="both"/>
        <w:rPr>
          <w:rFonts w:ascii="Times New Roman" w:eastAsia="Times New Roman" w:hAnsi="Times New Roman" w:cs="Times New Roman"/>
          <w:sz w:val="28"/>
          <w:szCs w:val="28"/>
        </w:rPr>
      </w:pPr>
      <w:bookmarkStart w:id="15" w:name="_heading=h.1fob9te" w:colFirst="0" w:colLast="0"/>
      <w:bookmarkEnd w:id="15"/>
      <w:r>
        <w:rPr>
          <w:rFonts w:ascii="Times New Roman" w:eastAsia="Times New Roman" w:hAnsi="Times New Roman" w:cs="Times New Roman"/>
          <w:sz w:val="28"/>
          <w:szCs w:val="28"/>
        </w:rPr>
        <w:t xml:space="preserve">2.4.7. Мінімальна кількість комерційних пропозицій для визначення обґрунтованого рівня поточних цін на основний матеріальний ресурс за даним джерелом інформації </w:t>
      </w:r>
      <w:r w:rsidRPr="008B2125">
        <w:rPr>
          <w:rFonts w:ascii="Times New Roman" w:eastAsia="Times New Roman" w:hAnsi="Times New Roman" w:cs="Times New Roman"/>
          <w:sz w:val="28"/>
          <w:szCs w:val="28"/>
        </w:rPr>
        <w:t>складає 3</w:t>
      </w:r>
      <w:r>
        <w:rPr>
          <w:rFonts w:ascii="Times New Roman" w:eastAsia="Times New Roman" w:hAnsi="Times New Roman" w:cs="Times New Roman"/>
          <w:sz w:val="28"/>
          <w:szCs w:val="28"/>
        </w:rPr>
        <w:t xml:space="preserve"> (три) комерційні пропозиції.</w:t>
      </w:r>
    </w:p>
    <w:p w14:paraId="12778016"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Максимальна кількість комерційних пропозицій для визначення обґрунтованого рівня поточних цін на основний матеріальний ресурс за даним джерелом інформації складає 12 (дванадцять) комерційних пропозицій.</w:t>
      </w:r>
    </w:p>
    <w:p w14:paraId="0D798DDC" w14:textId="42A8A142" w:rsidR="007E3459" w:rsidRDefault="001B4956" w:rsidP="00F961C1">
      <w:pPr>
        <w:spacing w:after="0" w:line="235" w:lineRule="auto"/>
        <w:ind w:firstLine="567"/>
        <w:jc w:val="both"/>
        <w:rPr>
          <w:rFonts w:ascii="Times New Roman" w:eastAsia="Times New Roman" w:hAnsi="Times New Roman" w:cs="Times New Roman"/>
          <w:sz w:val="28"/>
          <w:szCs w:val="28"/>
        </w:rPr>
      </w:pPr>
      <w:sdt>
        <w:sdtPr>
          <w:tag w:val="goog_rdk_7"/>
          <w:id w:val="-685751627"/>
        </w:sdtPr>
        <w:sdtEndPr/>
        <w:sdtContent/>
      </w:sdt>
      <w:r w:rsidR="007E3459">
        <w:rPr>
          <w:rFonts w:ascii="Times New Roman" w:eastAsia="Times New Roman" w:hAnsi="Times New Roman" w:cs="Times New Roman"/>
          <w:sz w:val="28"/>
          <w:szCs w:val="28"/>
        </w:rPr>
        <w:t>У разі отримання більше 12 пропозицій, суб</w:t>
      </w:r>
      <w:r w:rsidR="00847458">
        <w:rPr>
          <w:rFonts w:ascii="Times New Roman" w:eastAsia="Times New Roman" w:hAnsi="Times New Roman" w:cs="Times New Roman"/>
          <w:sz w:val="28"/>
          <w:szCs w:val="28"/>
        </w:rPr>
        <w:t>’</w:t>
      </w:r>
      <w:r w:rsidR="007E3459">
        <w:rPr>
          <w:rFonts w:ascii="Times New Roman" w:eastAsia="Times New Roman" w:hAnsi="Times New Roman" w:cs="Times New Roman"/>
          <w:sz w:val="28"/>
          <w:szCs w:val="28"/>
        </w:rPr>
        <w:t>єктом моніторингу до підсумкової таблиці заноситься інформація з 12 комерційних пропозицій, з виключенням найдорожчих та найдешевших пропозицій.</w:t>
      </w:r>
    </w:p>
    <w:p w14:paraId="0B43D770" w14:textId="44FA0A08"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2.4.8. Дані, отримані в результаті аналізу даного джерела інформації, заносяться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моніторингу до підсумкової таблиці (</w:t>
      </w:r>
      <w:sdt>
        <w:sdtPr>
          <w:tag w:val="goog_rdk_8"/>
          <w:id w:val="516898007"/>
        </w:sdtPr>
        <w:sdtEndPr/>
        <w:sdtContent/>
      </w:sdt>
      <w:r>
        <w:rPr>
          <w:rFonts w:ascii="Times New Roman" w:eastAsia="Times New Roman" w:hAnsi="Times New Roman" w:cs="Times New Roman"/>
          <w:sz w:val="28"/>
          <w:szCs w:val="28"/>
        </w:rPr>
        <w:t>Додаток 2 до цієї Методики). Підсумкова таблиця має містити наступну інформацію:</w:t>
      </w:r>
    </w:p>
    <w:p w14:paraId="44ACA51A"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за порядком;</w:t>
      </w:r>
    </w:p>
    <w:p w14:paraId="2E469FE0"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найменування юридичної особи, що надала комерційну пропозицію;</w:t>
      </w:r>
    </w:p>
    <w:p w14:paraId="66702E83"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група відповідно до переліку;</w:t>
      </w:r>
    </w:p>
    <w:p w14:paraId="78B54522"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код ЄДРПОУ;</w:t>
      </w:r>
    </w:p>
    <w:p w14:paraId="5D2A189E"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дата комерційної пропозиції;</w:t>
      </w:r>
    </w:p>
    <w:p w14:paraId="32FF5B90"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найменування матеріалу, згідно з  комерційною пропозицією;</w:t>
      </w:r>
    </w:p>
    <w:p w14:paraId="096867F3" w14:textId="6F7A614F"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відмітка – ідентичний/аналогічний;</w:t>
      </w:r>
    </w:p>
    <w:p w14:paraId="05689771"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одиниця виміру, згідно з отриманою комерційною пропозицією;</w:t>
      </w:r>
    </w:p>
    <w:p w14:paraId="18868C71" w14:textId="01667C4B"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ціна за одиницю виміру, згідно з отриманою комерційною пропозицією (з урахуванням вимог абзацу 2 </w:t>
      </w:r>
      <w:proofErr w:type="spellStart"/>
      <w:r w:rsidR="00847458" w:rsidRPr="004D592D">
        <w:rPr>
          <w:rFonts w:ascii="Times New Roman" w:eastAsia="Times New Roman" w:hAnsi="Times New Roman" w:cs="Times New Roman"/>
          <w:color w:val="000000" w:themeColor="text1"/>
          <w:sz w:val="28"/>
          <w:szCs w:val="28"/>
        </w:rPr>
        <w:t>п</w:t>
      </w:r>
      <w:r w:rsidRPr="004D592D">
        <w:rPr>
          <w:rFonts w:ascii="Times New Roman" w:eastAsia="Times New Roman" w:hAnsi="Times New Roman" w:cs="Times New Roman"/>
          <w:color w:val="000000" w:themeColor="text1"/>
          <w:sz w:val="28"/>
          <w:szCs w:val="28"/>
        </w:rPr>
        <w:t>п</w:t>
      </w:r>
      <w:proofErr w:type="spellEnd"/>
      <w:r w:rsidRPr="004D592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 2.4.5 даної Методики);</w:t>
      </w:r>
    </w:p>
    <w:p w14:paraId="7CC67BFA" w14:textId="1C49729C"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одиниця виміру основного матеріального ресурсу згідно</w:t>
      </w:r>
      <w:r w:rsidR="006C75F8">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 кошторисною документацією;</w:t>
      </w:r>
    </w:p>
    <w:p w14:paraId="658F171C" w14:textId="7777777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перерахована ціна за одиницю виміру</w:t>
      </w:r>
      <w:r>
        <w:t xml:space="preserve"> </w:t>
      </w:r>
      <w:r>
        <w:rPr>
          <w:rFonts w:ascii="Times New Roman" w:eastAsia="Times New Roman" w:hAnsi="Times New Roman" w:cs="Times New Roman"/>
          <w:sz w:val="28"/>
          <w:szCs w:val="28"/>
        </w:rPr>
        <w:t xml:space="preserve">основного матеріального ресурсу (вказану у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-кошторисній документації).</w:t>
      </w:r>
    </w:p>
    <w:p w14:paraId="3D767F96" w14:textId="3DBA9D81" w:rsidR="007E3459" w:rsidRDefault="007E3459" w:rsidP="00F961C1">
      <w:pPr>
        <w:spacing w:after="0" w:line="235"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2.4.9. У разі відсутності у підсумковій таблиці комерційних пропозицій від юридичних осіб І або ІІ групи переліку, а також відсутності визначеної </w:t>
      </w:r>
      <w:proofErr w:type="spellStart"/>
      <w:r w:rsidR="00847458" w:rsidRPr="004D592D">
        <w:rPr>
          <w:rFonts w:ascii="Times New Roman" w:eastAsia="Times New Roman" w:hAnsi="Times New Roman" w:cs="Times New Roman"/>
          <w:color w:val="000000" w:themeColor="text1"/>
          <w:sz w:val="28"/>
          <w:szCs w:val="28"/>
        </w:rPr>
        <w:t>п</w:t>
      </w:r>
      <w:r w:rsidRPr="004D592D">
        <w:rPr>
          <w:rFonts w:ascii="Times New Roman" w:eastAsia="Times New Roman" w:hAnsi="Times New Roman" w:cs="Times New Roman"/>
          <w:color w:val="000000" w:themeColor="text1"/>
          <w:sz w:val="28"/>
          <w:szCs w:val="28"/>
        </w:rPr>
        <w:t>п</w:t>
      </w:r>
      <w:proofErr w:type="spellEnd"/>
      <w:r w:rsidRPr="004D592D">
        <w:rPr>
          <w:rFonts w:ascii="Times New Roman" w:eastAsia="Times New Roman" w:hAnsi="Times New Roman" w:cs="Times New Roman"/>
          <w:color w:val="000000" w:themeColor="text1"/>
          <w:sz w:val="28"/>
          <w:szCs w:val="28"/>
        </w:rPr>
        <w:t>. 2.</w:t>
      </w:r>
      <w:r>
        <w:rPr>
          <w:rFonts w:ascii="Times New Roman" w:eastAsia="Times New Roman" w:hAnsi="Times New Roman" w:cs="Times New Roman"/>
          <w:sz w:val="28"/>
          <w:szCs w:val="28"/>
        </w:rPr>
        <w:t>4.7 цієї Методики мінімальної кількості комерційних пропозицій,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єкт моніторингу має вказати у підсумковій таблиці інформацію про причини такої відсутності. </w:t>
      </w:r>
    </w:p>
    <w:p w14:paraId="06098559" w14:textId="35079947"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Інформація щодо закупівельних цін основного матеріального ресурсу інших Замовників отримується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єктом моніторингу шляхом пошуку такої інформації в електронній закупівельній системі </w:t>
      </w:r>
      <w:proofErr w:type="spellStart"/>
      <w:r>
        <w:rPr>
          <w:rFonts w:ascii="Times New Roman" w:eastAsia="Times New Roman" w:hAnsi="Times New Roman" w:cs="Times New Roman"/>
          <w:sz w:val="28"/>
          <w:szCs w:val="28"/>
        </w:rPr>
        <w:t>Prozorro</w:t>
      </w:r>
      <w:proofErr w:type="spellEnd"/>
      <w:r>
        <w:rPr>
          <w:rFonts w:ascii="Times New Roman" w:eastAsia="Times New Roman" w:hAnsi="Times New Roman" w:cs="Times New Roman"/>
          <w:sz w:val="28"/>
          <w:szCs w:val="28"/>
        </w:rPr>
        <w:t>.</w:t>
      </w:r>
    </w:p>
    <w:p w14:paraId="364D515E" w14:textId="1E5B078F"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2.5.1. Пошук інформації щодо закупівельних цін основного матеріального ресурсу інших Замовників здійснюється за допомогою інструменту аналітики </w:t>
      </w:r>
      <w:proofErr w:type="spellStart"/>
      <w:r>
        <w:rPr>
          <w:rFonts w:ascii="Times New Roman" w:eastAsia="Times New Roman" w:hAnsi="Times New Roman" w:cs="Times New Roman"/>
          <w:sz w:val="28"/>
          <w:szCs w:val="28"/>
        </w:rPr>
        <w:t>Prozorro</w:t>
      </w:r>
      <w:proofErr w:type="spellEnd"/>
      <w:r>
        <w:rPr>
          <w:rFonts w:ascii="Times New Roman" w:eastAsia="Times New Roman" w:hAnsi="Times New Roman" w:cs="Times New Roman"/>
          <w:sz w:val="28"/>
          <w:szCs w:val="28"/>
        </w:rPr>
        <w:t xml:space="preserve"> </w:t>
      </w:r>
      <w:r w:rsidRPr="00150881">
        <w:rPr>
          <w:rFonts w:ascii="Times New Roman" w:eastAsia="Times New Roman" w:hAnsi="Times New Roman" w:cs="Times New Roman"/>
          <w:sz w:val="28"/>
          <w:szCs w:val="28"/>
          <w:u w:val="single"/>
        </w:rPr>
        <w:t>https://bi.prozorro.org/hub</w:t>
      </w:r>
      <w:r w:rsidRPr="00150881">
        <w:rPr>
          <w:rFonts w:ascii="Times New Roman" w:eastAsia="Times New Roman" w:hAnsi="Times New Roman" w:cs="Times New Roman"/>
          <w:sz w:val="28"/>
          <w:szCs w:val="28"/>
        </w:rPr>
        <w:t xml:space="preserve"> у додатку «Етап закупівель (2023-2024)» у листі «Тендери/Лоти» за ключовими словами із назви основного матеріального ресурсу (для торгів I-III черги) та за допомогою сайту </w:t>
      </w:r>
      <w:r w:rsidRPr="00150881">
        <w:rPr>
          <w:rFonts w:ascii="Times New Roman" w:eastAsia="Times New Roman" w:hAnsi="Times New Roman" w:cs="Times New Roman"/>
          <w:sz w:val="28"/>
          <w:szCs w:val="28"/>
          <w:u w:val="single"/>
        </w:rPr>
        <w:t>https://prozorro.gov.ua/</w:t>
      </w:r>
      <w:r w:rsidRPr="001508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торгів IV черги).</w:t>
      </w:r>
    </w:p>
    <w:p w14:paraId="4F37592A" w14:textId="5219DCB4"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2.5.2. З метою отримання даних для аналізу даного джерела інформації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моніторингу створюється підсумкова таблиця (</w:t>
      </w:r>
      <w:sdt>
        <w:sdtPr>
          <w:tag w:val="goog_rdk_9"/>
          <w:id w:val="1041181274"/>
        </w:sdtPr>
        <w:sdtEndPr/>
        <w:sdtContent/>
      </w:sdt>
      <w:r>
        <w:rPr>
          <w:rFonts w:ascii="Times New Roman" w:eastAsia="Times New Roman" w:hAnsi="Times New Roman" w:cs="Times New Roman"/>
          <w:sz w:val="28"/>
          <w:szCs w:val="28"/>
        </w:rPr>
        <w:t>Додаток 3 до цієї Методики) із застосуванням наступного алгоритму:</w:t>
      </w:r>
    </w:p>
    <w:p w14:paraId="19648E2E" w14:textId="7A1D850A"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2.5.3. </w:t>
      </w:r>
      <w:r w:rsidR="004D592D">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першу (І) чергу в таблицю включаються торги за наступними вибірками:</w:t>
      </w:r>
    </w:p>
    <w:p w14:paraId="41AF4018" w14:textId="3406306F" w:rsidR="007E3459" w:rsidRPr="004D592D" w:rsidRDefault="004D592D" w:rsidP="00F961C1">
      <w:pPr>
        <w:spacing w:after="0" w:line="235" w:lineRule="auto"/>
        <w:ind w:firstLine="567"/>
        <w:jc w:val="both"/>
        <w:rPr>
          <w:rFonts w:ascii="Times New Roman" w:eastAsia="Times New Roman" w:hAnsi="Times New Roman" w:cs="Times New Roman"/>
          <w:color w:val="000000" w:themeColor="text1"/>
          <w:sz w:val="28"/>
          <w:szCs w:val="28"/>
        </w:rPr>
      </w:pPr>
      <w:proofErr w:type="spellStart"/>
      <w:r w:rsidRPr="004D592D">
        <w:rPr>
          <w:rFonts w:ascii="Times New Roman" w:eastAsia="Times New Roman" w:hAnsi="Times New Roman" w:cs="Times New Roman"/>
          <w:color w:val="000000" w:themeColor="text1"/>
          <w:sz w:val="28"/>
          <w:szCs w:val="28"/>
        </w:rPr>
        <w:t>конкурентність</w:t>
      </w:r>
      <w:proofErr w:type="spellEnd"/>
      <w:r w:rsidRPr="004D592D">
        <w:rPr>
          <w:rFonts w:ascii="Times New Roman" w:eastAsia="Times New Roman" w:hAnsi="Times New Roman" w:cs="Times New Roman"/>
          <w:color w:val="000000" w:themeColor="text1"/>
          <w:sz w:val="28"/>
          <w:szCs w:val="28"/>
        </w:rPr>
        <w:t xml:space="preserve"> </w:t>
      </w:r>
      <w:r w:rsidR="007E3459" w:rsidRPr="004D592D">
        <w:rPr>
          <w:rFonts w:ascii="Times New Roman" w:eastAsia="Times New Roman" w:hAnsi="Times New Roman" w:cs="Times New Roman"/>
          <w:color w:val="000000" w:themeColor="text1"/>
          <w:sz w:val="28"/>
          <w:szCs w:val="28"/>
        </w:rPr>
        <w:t>– конкурентні;</w:t>
      </w:r>
    </w:p>
    <w:p w14:paraId="7B3ABA32" w14:textId="0B7D86F9" w:rsidR="007E3459" w:rsidRPr="004D592D" w:rsidRDefault="004D592D" w:rsidP="00F961C1">
      <w:pPr>
        <w:spacing w:after="0" w:line="235" w:lineRule="auto"/>
        <w:ind w:firstLine="567"/>
        <w:jc w:val="both"/>
        <w:rPr>
          <w:rFonts w:ascii="Times New Roman" w:eastAsia="Times New Roman" w:hAnsi="Times New Roman" w:cs="Times New Roman"/>
          <w:color w:val="000000" w:themeColor="text1"/>
          <w:sz w:val="28"/>
          <w:szCs w:val="28"/>
        </w:rPr>
      </w:pPr>
      <w:r w:rsidRPr="004D592D">
        <w:rPr>
          <w:rFonts w:ascii="Times New Roman" w:eastAsia="Times New Roman" w:hAnsi="Times New Roman" w:cs="Times New Roman"/>
          <w:color w:val="000000" w:themeColor="text1"/>
          <w:sz w:val="28"/>
          <w:szCs w:val="28"/>
        </w:rPr>
        <w:t>р</w:t>
      </w:r>
      <w:r w:rsidR="007E3459" w:rsidRPr="004D592D">
        <w:rPr>
          <w:rFonts w:ascii="Times New Roman" w:eastAsia="Times New Roman" w:hAnsi="Times New Roman" w:cs="Times New Roman"/>
          <w:color w:val="000000" w:themeColor="text1"/>
          <w:sz w:val="28"/>
          <w:szCs w:val="28"/>
        </w:rPr>
        <w:t>егіон організатора – Миколаївська;</w:t>
      </w:r>
    </w:p>
    <w:p w14:paraId="17061C6F" w14:textId="15A2DFFB" w:rsidR="007E3459" w:rsidRPr="004D592D" w:rsidRDefault="004D592D" w:rsidP="00F961C1">
      <w:pPr>
        <w:spacing w:after="0" w:line="235" w:lineRule="auto"/>
        <w:ind w:firstLine="567"/>
        <w:jc w:val="both"/>
        <w:rPr>
          <w:rFonts w:ascii="Times New Roman" w:eastAsia="Times New Roman" w:hAnsi="Times New Roman" w:cs="Times New Roman"/>
          <w:color w:val="000000" w:themeColor="text1"/>
          <w:sz w:val="28"/>
          <w:szCs w:val="28"/>
        </w:rPr>
      </w:pPr>
      <w:r w:rsidRPr="004D592D">
        <w:rPr>
          <w:rFonts w:ascii="Times New Roman" w:eastAsia="Times New Roman" w:hAnsi="Times New Roman" w:cs="Times New Roman"/>
          <w:color w:val="000000" w:themeColor="text1"/>
          <w:sz w:val="28"/>
          <w:szCs w:val="28"/>
        </w:rPr>
        <w:t>с</w:t>
      </w:r>
      <w:r w:rsidR="007E3459" w:rsidRPr="004D592D">
        <w:rPr>
          <w:rFonts w:ascii="Times New Roman" w:eastAsia="Times New Roman" w:hAnsi="Times New Roman" w:cs="Times New Roman"/>
          <w:color w:val="000000" w:themeColor="text1"/>
          <w:sz w:val="28"/>
          <w:szCs w:val="28"/>
        </w:rPr>
        <w:t>татус лота – завершено лот закупівлі;</w:t>
      </w:r>
    </w:p>
    <w:p w14:paraId="607D82FF" w14:textId="1161059A" w:rsidR="007E3459" w:rsidRPr="004D592D" w:rsidRDefault="004D592D" w:rsidP="00F961C1">
      <w:pPr>
        <w:spacing w:after="0" w:line="235" w:lineRule="auto"/>
        <w:ind w:firstLine="567"/>
        <w:jc w:val="both"/>
        <w:rPr>
          <w:rFonts w:ascii="Times New Roman" w:eastAsia="Times New Roman" w:hAnsi="Times New Roman" w:cs="Times New Roman"/>
          <w:color w:val="000000" w:themeColor="text1"/>
          <w:sz w:val="28"/>
          <w:szCs w:val="28"/>
        </w:rPr>
      </w:pPr>
      <w:r w:rsidRPr="004D592D">
        <w:rPr>
          <w:rFonts w:ascii="Times New Roman" w:eastAsia="Times New Roman" w:hAnsi="Times New Roman" w:cs="Times New Roman"/>
          <w:color w:val="000000" w:themeColor="text1"/>
          <w:sz w:val="28"/>
          <w:szCs w:val="28"/>
        </w:rPr>
        <w:t>к</w:t>
      </w:r>
      <w:r w:rsidR="007E3459" w:rsidRPr="004D592D">
        <w:rPr>
          <w:rFonts w:ascii="Times New Roman" w:eastAsia="Times New Roman" w:hAnsi="Times New Roman" w:cs="Times New Roman"/>
          <w:color w:val="000000" w:themeColor="text1"/>
          <w:sz w:val="28"/>
          <w:szCs w:val="28"/>
        </w:rPr>
        <w:t>ількість унікальних учасників лота – 2 і більше.</w:t>
      </w:r>
    </w:p>
    <w:p w14:paraId="4A176513" w14:textId="769518F6"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2.5.4. </w:t>
      </w:r>
      <w:r w:rsidR="004D592D">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другу (ІІ) чергу в таблицю включаються торги за наступними вибірками:</w:t>
      </w:r>
    </w:p>
    <w:p w14:paraId="7E8D6E14" w14:textId="4B10900A" w:rsidR="007E3459" w:rsidRPr="00F961C1" w:rsidRDefault="004D592D" w:rsidP="00F961C1">
      <w:pPr>
        <w:spacing w:after="0" w:line="235" w:lineRule="auto"/>
        <w:ind w:firstLine="567"/>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к</w:t>
      </w:r>
      <w:r w:rsidR="007E3459" w:rsidRPr="00F961C1">
        <w:rPr>
          <w:rFonts w:ascii="Times New Roman" w:eastAsia="Times New Roman" w:hAnsi="Times New Roman" w:cs="Times New Roman"/>
          <w:color w:val="000000" w:themeColor="text1"/>
          <w:sz w:val="28"/>
          <w:szCs w:val="28"/>
        </w:rPr>
        <w:t>онкурентність</w:t>
      </w:r>
      <w:proofErr w:type="spellEnd"/>
      <w:r w:rsidR="007E3459" w:rsidRPr="00F961C1">
        <w:rPr>
          <w:rFonts w:ascii="Times New Roman" w:eastAsia="Times New Roman" w:hAnsi="Times New Roman" w:cs="Times New Roman"/>
          <w:color w:val="000000" w:themeColor="text1"/>
          <w:sz w:val="28"/>
          <w:szCs w:val="28"/>
        </w:rPr>
        <w:t xml:space="preserve"> – конкурентні;</w:t>
      </w:r>
    </w:p>
    <w:p w14:paraId="12C4EFDA" w14:textId="2B1B95C9" w:rsidR="007E3459" w:rsidRPr="00F961C1" w:rsidRDefault="004D592D" w:rsidP="00F961C1">
      <w:pPr>
        <w:spacing w:after="0" w:line="235"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007E3459" w:rsidRPr="00F961C1">
        <w:rPr>
          <w:rFonts w:ascii="Times New Roman" w:eastAsia="Times New Roman" w:hAnsi="Times New Roman" w:cs="Times New Roman"/>
          <w:color w:val="000000" w:themeColor="text1"/>
          <w:sz w:val="28"/>
          <w:szCs w:val="28"/>
        </w:rPr>
        <w:t>егіон організатора – Одеська, Херсонська, Дніпропетровська, Кіровоградська;</w:t>
      </w:r>
    </w:p>
    <w:p w14:paraId="283237F8" w14:textId="391AF76D" w:rsidR="007E3459" w:rsidRPr="00F961C1" w:rsidRDefault="004D592D" w:rsidP="00F961C1">
      <w:pPr>
        <w:spacing w:after="0" w:line="235"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007E3459" w:rsidRPr="00F961C1">
        <w:rPr>
          <w:rFonts w:ascii="Times New Roman" w:eastAsia="Times New Roman" w:hAnsi="Times New Roman" w:cs="Times New Roman"/>
          <w:color w:val="000000" w:themeColor="text1"/>
          <w:sz w:val="28"/>
          <w:szCs w:val="28"/>
        </w:rPr>
        <w:t>татус лота – завершено лот закупівлі;</w:t>
      </w:r>
    </w:p>
    <w:p w14:paraId="2999DA4B" w14:textId="4EFF75F7" w:rsidR="007E3459" w:rsidRPr="00F961C1" w:rsidRDefault="004D592D" w:rsidP="00F961C1">
      <w:pPr>
        <w:spacing w:after="0" w:line="235"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w:t>
      </w:r>
      <w:r w:rsidR="007E3459" w:rsidRPr="00F961C1">
        <w:rPr>
          <w:rFonts w:ascii="Times New Roman" w:eastAsia="Times New Roman" w:hAnsi="Times New Roman" w:cs="Times New Roman"/>
          <w:color w:val="000000" w:themeColor="text1"/>
          <w:sz w:val="28"/>
          <w:szCs w:val="28"/>
        </w:rPr>
        <w:t>ількість унікальних учасників лота – 2 і більше.</w:t>
      </w:r>
    </w:p>
    <w:p w14:paraId="0E5847BD" w14:textId="3819101D" w:rsidR="007E3459" w:rsidRDefault="007E3459"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2.5.5. </w:t>
      </w:r>
      <w:r w:rsidR="004D592D">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третю (ІІІ) чергу в таблицю включаються торги за наступними вибірками:</w:t>
      </w:r>
    </w:p>
    <w:p w14:paraId="6BC4E4FD" w14:textId="4F7D47A4" w:rsidR="007E3459" w:rsidRDefault="004D592D" w:rsidP="00F961C1">
      <w:pPr>
        <w:spacing w:after="0" w:line="235"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w:t>
      </w:r>
      <w:r w:rsidR="007E3459">
        <w:rPr>
          <w:rFonts w:ascii="Times New Roman" w:eastAsia="Times New Roman" w:hAnsi="Times New Roman" w:cs="Times New Roman"/>
          <w:sz w:val="28"/>
          <w:szCs w:val="28"/>
        </w:rPr>
        <w:t>онкурентність</w:t>
      </w:r>
      <w:proofErr w:type="spellEnd"/>
      <w:r w:rsidR="007E3459">
        <w:rPr>
          <w:rFonts w:ascii="Times New Roman" w:eastAsia="Times New Roman" w:hAnsi="Times New Roman" w:cs="Times New Roman"/>
          <w:sz w:val="28"/>
          <w:szCs w:val="28"/>
        </w:rPr>
        <w:t xml:space="preserve"> – конкурентні;</w:t>
      </w:r>
    </w:p>
    <w:p w14:paraId="7B91BB1D" w14:textId="64917F37" w:rsidR="007E3459" w:rsidRDefault="004D592D" w:rsidP="00F961C1">
      <w:pPr>
        <w:spacing w:after="0" w:line="235"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E3459">
        <w:rPr>
          <w:rFonts w:ascii="Times New Roman" w:eastAsia="Times New Roman" w:hAnsi="Times New Roman" w:cs="Times New Roman"/>
          <w:sz w:val="28"/>
          <w:szCs w:val="28"/>
        </w:rPr>
        <w:t>егіон організатора – Вінницька, Волинська, Донецька, Житомирська, Закарпатська, Запорізька, Івано-Франківська, Київська, Луганська, Львівська, Полтавська, Рівненська, Сумська, Тернопільська, Харківська, Хмельницька, Черкаська, Чернівецька, Чернігівська;</w:t>
      </w:r>
    </w:p>
    <w:p w14:paraId="20C43575" w14:textId="383639D2" w:rsidR="007E3459" w:rsidRDefault="004D592D"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w:t>
      </w:r>
      <w:r w:rsidR="007E3459">
        <w:rPr>
          <w:rFonts w:ascii="Times New Roman" w:eastAsia="Times New Roman" w:hAnsi="Times New Roman" w:cs="Times New Roman"/>
          <w:sz w:val="28"/>
          <w:szCs w:val="28"/>
        </w:rPr>
        <w:t>татус лота – завершено лот закупівлі;</w:t>
      </w:r>
    </w:p>
    <w:p w14:paraId="22438EF7" w14:textId="3DDD273C" w:rsidR="007E3459" w:rsidRDefault="004D592D"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7E3459">
        <w:rPr>
          <w:rFonts w:ascii="Times New Roman" w:eastAsia="Times New Roman" w:hAnsi="Times New Roman" w:cs="Times New Roman"/>
          <w:sz w:val="28"/>
          <w:szCs w:val="28"/>
        </w:rPr>
        <w:t>ількість унікальних учасників лота – 2 і більше.</w:t>
      </w:r>
    </w:p>
    <w:p w14:paraId="14D05BD2" w14:textId="504CAAB4" w:rsidR="007E3459" w:rsidRPr="004D592D" w:rsidRDefault="007E3459" w:rsidP="007E3459">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2.5.6. </w:t>
      </w:r>
      <w:sdt>
        <w:sdtPr>
          <w:tag w:val="goog_rdk_10"/>
          <w:id w:val="1897940163"/>
        </w:sdtPr>
        <w:sdtEndPr/>
        <w:sdtContent/>
      </w:sdt>
      <w:r>
        <w:rPr>
          <w:rFonts w:ascii="Times New Roman" w:eastAsia="Times New Roman" w:hAnsi="Times New Roman" w:cs="Times New Roman"/>
          <w:sz w:val="28"/>
          <w:szCs w:val="28"/>
        </w:rPr>
        <w:t>Після цього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єктом моніторингу здійснюється сортування та аналіз підсумкової таблиці відповідно до </w:t>
      </w:r>
      <w:proofErr w:type="spellStart"/>
      <w:r w:rsidR="00067877">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proofErr w:type="spellEnd"/>
      <w:r>
        <w:rPr>
          <w:rFonts w:ascii="Times New Roman" w:eastAsia="Times New Roman" w:hAnsi="Times New Roman" w:cs="Times New Roman"/>
          <w:sz w:val="28"/>
          <w:szCs w:val="28"/>
        </w:rPr>
        <w:t xml:space="preserve">. 2.5.8 та </w:t>
      </w:r>
      <w:proofErr w:type="spellStart"/>
      <w:r w:rsidR="00067877">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proofErr w:type="spellEnd"/>
      <w:r>
        <w:rPr>
          <w:rFonts w:ascii="Times New Roman" w:eastAsia="Times New Roman" w:hAnsi="Times New Roman" w:cs="Times New Roman"/>
          <w:sz w:val="28"/>
          <w:szCs w:val="28"/>
        </w:rPr>
        <w:t>. 2.5.9 цієї Методики. Якщо за результатами такого аналізу у підсумковій таблиці враховано менше 10 договорів,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єкт аналізу доповнює таблицю інформацією, відповідно до </w:t>
      </w:r>
      <w:proofErr w:type="spellStart"/>
      <w:r w:rsidR="00067877">
        <w:rPr>
          <w:rFonts w:ascii="Times New Roman" w:eastAsia="Times New Roman" w:hAnsi="Times New Roman" w:cs="Times New Roman"/>
          <w:sz w:val="28"/>
          <w:szCs w:val="28"/>
        </w:rPr>
        <w:t>п</w:t>
      </w:r>
      <w:r w:rsidRPr="004D592D">
        <w:rPr>
          <w:rFonts w:ascii="Times New Roman" w:eastAsia="Times New Roman" w:hAnsi="Times New Roman" w:cs="Times New Roman"/>
          <w:color w:val="000000" w:themeColor="text1"/>
          <w:sz w:val="28"/>
          <w:szCs w:val="28"/>
        </w:rPr>
        <w:t>п</w:t>
      </w:r>
      <w:proofErr w:type="spellEnd"/>
      <w:r w:rsidRPr="004D592D">
        <w:rPr>
          <w:rFonts w:ascii="Times New Roman" w:eastAsia="Times New Roman" w:hAnsi="Times New Roman" w:cs="Times New Roman"/>
          <w:color w:val="000000" w:themeColor="text1"/>
          <w:sz w:val="28"/>
          <w:szCs w:val="28"/>
        </w:rPr>
        <w:t>. 2.5.7 даної Методики.</w:t>
      </w:r>
    </w:p>
    <w:p w14:paraId="185F42B6" w14:textId="3FDD8F88"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2.5.7. </w:t>
      </w:r>
      <w:r w:rsidR="004D592D">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четверту (ІV) чергу в таблицю включається інформація по торгах за наступними вибірками:</w:t>
      </w:r>
    </w:p>
    <w:p w14:paraId="198EF52B"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 закупівлі – спрощена закупівля, відкриті торги, відкриті торги з особливостями, відкриті торги з публікацією англійською мовою;</w:t>
      </w:r>
    </w:p>
    <w:p w14:paraId="1C603D2D"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Статус – завершена;</w:t>
      </w:r>
    </w:p>
    <w:p w14:paraId="3317B6EC"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Сортування – дата публікації – новіші.</w:t>
      </w:r>
    </w:p>
    <w:p w14:paraId="2FD151D4" w14:textId="43EB9D53" w:rsidR="007E3459" w:rsidRDefault="007E3459" w:rsidP="007E3459">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 моніторингу аналізує укладені договори за результатами кожної окремої процедури закупівлі та вносить інформацію щодо закупівельних цін об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єкта моніторингу до підсумкової таблиці, поки підсумкова таблиця не буде містити інформацію про 10 врахованих договорів.</w:t>
      </w:r>
    </w:p>
    <w:p w14:paraId="0C3D008B" w14:textId="1B344D93"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2.5.8. Дані отримані в результаті аналізу даного джерела інформації заносяться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аналізу до підсумкової таблиці. З підсумкової таблиці видаляються інформація про торги з закупівлі робіт та послуг. Підсумкова таблиця має містити наступну інформацію:</w:t>
      </w:r>
    </w:p>
    <w:p w14:paraId="1B4A95C3" w14:textId="390E8A9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черги відповідно до </w:t>
      </w:r>
      <w:proofErr w:type="spellStart"/>
      <w:r w:rsidRPr="004D592D">
        <w:rPr>
          <w:rFonts w:ascii="Times New Roman" w:eastAsia="Times New Roman" w:hAnsi="Times New Roman" w:cs="Times New Roman"/>
          <w:color w:val="000000" w:themeColor="text1"/>
          <w:sz w:val="28"/>
          <w:szCs w:val="28"/>
        </w:rPr>
        <w:t>пп.</w:t>
      </w:r>
      <w:r w:rsidR="004D592D" w:rsidRPr="004D592D">
        <w:rPr>
          <w:rFonts w:ascii="Times New Roman" w:eastAsia="Times New Roman" w:hAnsi="Times New Roman" w:cs="Times New Roman"/>
          <w:color w:val="000000" w:themeColor="text1"/>
          <w:sz w:val="28"/>
          <w:szCs w:val="28"/>
        </w:rPr>
        <w:t>пп</w:t>
      </w:r>
      <w:proofErr w:type="spellEnd"/>
      <w:r w:rsidR="004D592D" w:rsidRPr="004D592D">
        <w:rPr>
          <w:rFonts w:ascii="Times New Roman" w:eastAsia="Times New Roman" w:hAnsi="Times New Roman" w:cs="Times New Roman"/>
          <w:color w:val="000000" w:themeColor="text1"/>
          <w:sz w:val="28"/>
          <w:szCs w:val="28"/>
        </w:rPr>
        <w:t>.</w:t>
      </w:r>
      <w:r w:rsidRPr="004D592D">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sz w:val="28"/>
          <w:szCs w:val="28"/>
        </w:rPr>
        <w:t>2.5.3</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2.5.7 цієї Методики (І, ІІ, ІІІ, IV);</w:t>
      </w:r>
    </w:p>
    <w:p w14:paraId="17601556"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ідентифікатор лота (гіперпосилання на процедуру закупівлі);</w:t>
      </w:r>
    </w:p>
    <w:p w14:paraId="5C1F4042"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класифікація CPV;</w:t>
      </w:r>
    </w:p>
    <w:p w14:paraId="35F110C6"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очікувана вартість закупівлі;</w:t>
      </w:r>
    </w:p>
    <w:p w14:paraId="7C1D4BE0"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процедура закупівлі (вид процедури);</w:t>
      </w:r>
    </w:p>
    <w:p w14:paraId="0AF4C950"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організатор;</w:t>
      </w:r>
    </w:p>
    <w:p w14:paraId="6BDBBC21"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переможець;</w:t>
      </w:r>
    </w:p>
    <w:p w14:paraId="67CD356C"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дата укладання договору;</w:t>
      </w:r>
    </w:p>
    <w:p w14:paraId="46875EC1"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найменування матеріального ресурсу (згідно з договором);</w:t>
      </w:r>
    </w:p>
    <w:p w14:paraId="524AE8E1" w14:textId="61F7BD2D"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відмітка – ідентичний/аналогічний;</w:t>
      </w:r>
    </w:p>
    <w:p w14:paraId="1ED4E69E" w14:textId="1CB2EF05"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одиниця виміру (згідно з договором);</w:t>
      </w:r>
    </w:p>
    <w:p w14:paraId="689FFDEF"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ціна за одиницю без урахування ПДВ (якщо переможець закупівлі ФОП не платник ПДВ, вказується повна ціна за договором);</w:t>
      </w:r>
    </w:p>
    <w:p w14:paraId="5CDD9F0D"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одиниця виміру основного матеріального ресурсу згідно з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-кошторисною документацією;</w:t>
      </w:r>
    </w:p>
    <w:p w14:paraId="3D2B9EC6"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перерахована ціна за одиницю виміру основного матеріального ресурсу вказану у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-кошторисній документації;</w:t>
      </w:r>
    </w:p>
    <w:p w14:paraId="4D76DEBB"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відмітка про врахування або неврахування договору в аналізі.</w:t>
      </w:r>
    </w:p>
    <w:p w14:paraId="644B8CBD" w14:textId="09D8D5D8" w:rsidR="007E3459" w:rsidRDefault="001B4956" w:rsidP="007E3459">
      <w:pPr>
        <w:spacing w:after="0" w:line="240" w:lineRule="auto"/>
        <w:ind w:firstLine="567"/>
        <w:jc w:val="both"/>
        <w:rPr>
          <w:rFonts w:ascii="Times New Roman" w:eastAsia="Times New Roman" w:hAnsi="Times New Roman" w:cs="Times New Roman"/>
          <w:sz w:val="28"/>
          <w:szCs w:val="28"/>
        </w:rPr>
      </w:pPr>
      <w:sdt>
        <w:sdtPr>
          <w:tag w:val="goog_rdk_12"/>
          <w:id w:val="-1346396870"/>
        </w:sdtPr>
        <w:sdtEndPr/>
        <w:sdtContent/>
      </w:sdt>
      <w:r w:rsidR="007E3459">
        <w:rPr>
          <w:rFonts w:ascii="Times New Roman" w:eastAsia="Times New Roman" w:hAnsi="Times New Roman" w:cs="Times New Roman"/>
          <w:sz w:val="28"/>
          <w:szCs w:val="28"/>
        </w:rPr>
        <w:t>2.5.9. Суб</w:t>
      </w:r>
      <w:r w:rsidR="00847458">
        <w:rPr>
          <w:rFonts w:ascii="Times New Roman" w:eastAsia="Times New Roman" w:hAnsi="Times New Roman" w:cs="Times New Roman"/>
          <w:sz w:val="28"/>
          <w:szCs w:val="28"/>
        </w:rPr>
        <w:t>’</w:t>
      </w:r>
      <w:r w:rsidR="007E3459">
        <w:rPr>
          <w:rFonts w:ascii="Times New Roman" w:eastAsia="Times New Roman" w:hAnsi="Times New Roman" w:cs="Times New Roman"/>
          <w:sz w:val="28"/>
          <w:szCs w:val="28"/>
        </w:rPr>
        <w:t>єкт моніторингу здійснює сортування даних підсумкової таблиці за датою оголошення торгів, видалення дубльованих даних та аналізує укладені договори за результатами кожної окремої процедури закупівлі, які потрапили до підсумкової таблиці (від нових до старих) та проставляє відмітку про врахування або неврахування договору в аналізі даного джерела інформації.</w:t>
      </w:r>
    </w:p>
    <w:p w14:paraId="41632293" w14:textId="3AC37B35" w:rsidR="007E3459" w:rsidRDefault="004D592D" w:rsidP="007E3459">
      <w:pPr>
        <w:spacing w:after="0" w:line="240" w:lineRule="auto"/>
        <w:ind w:firstLine="567"/>
        <w:jc w:val="both"/>
        <w:rPr>
          <w:rFonts w:ascii="Times New Roman" w:eastAsia="Times New Roman" w:hAnsi="Times New Roman" w:cs="Times New Roman"/>
          <w:sz w:val="28"/>
          <w:szCs w:val="28"/>
        </w:rPr>
      </w:pPr>
      <w:r w:rsidRPr="004D592D">
        <w:rPr>
          <w:rFonts w:ascii="Times New Roman" w:eastAsia="Times New Roman" w:hAnsi="Times New Roman" w:cs="Times New Roman"/>
          <w:color w:val="000000" w:themeColor="text1"/>
          <w:sz w:val="28"/>
          <w:szCs w:val="28"/>
        </w:rPr>
        <w:lastRenderedPageBreak/>
        <w:t>У</w:t>
      </w:r>
      <w:r w:rsidR="007E3459" w:rsidRPr="004D592D">
        <w:rPr>
          <w:rFonts w:ascii="Times New Roman" w:eastAsia="Times New Roman" w:hAnsi="Times New Roman" w:cs="Times New Roman"/>
          <w:color w:val="000000" w:themeColor="text1"/>
          <w:sz w:val="28"/>
          <w:szCs w:val="28"/>
        </w:rPr>
        <w:t xml:space="preserve"> р</w:t>
      </w:r>
      <w:r w:rsidR="007E3459">
        <w:rPr>
          <w:rFonts w:ascii="Times New Roman" w:eastAsia="Times New Roman" w:hAnsi="Times New Roman" w:cs="Times New Roman"/>
          <w:sz w:val="28"/>
          <w:szCs w:val="28"/>
        </w:rPr>
        <w:t>азі врахування договору в аналізі даного джерела інформації суб</w:t>
      </w:r>
      <w:r w:rsidR="00847458">
        <w:rPr>
          <w:rFonts w:ascii="Times New Roman" w:eastAsia="Times New Roman" w:hAnsi="Times New Roman" w:cs="Times New Roman"/>
          <w:sz w:val="28"/>
          <w:szCs w:val="28"/>
        </w:rPr>
        <w:t>’</w:t>
      </w:r>
      <w:r w:rsidR="007E3459">
        <w:rPr>
          <w:rFonts w:ascii="Times New Roman" w:eastAsia="Times New Roman" w:hAnsi="Times New Roman" w:cs="Times New Roman"/>
          <w:sz w:val="28"/>
          <w:szCs w:val="28"/>
        </w:rPr>
        <w:t>єктом аналізу до підсумкової таблиці вноситься інформація:</w:t>
      </w:r>
    </w:p>
    <w:p w14:paraId="13323B2B"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дата укладання договору;</w:t>
      </w:r>
    </w:p>
    <w:p w14:paraId="0914AB54"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найменування матеріального ресурсу (згідно з договором);</w:t>
      </w:r>
    </w:p>
    <w:p w14:paraId="78FD6CA9"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відмітка – ідентичний / аналогічний;</w:t>
      </w:r>
    </w:p>
    <w:p w14:paraId="2D3E839C"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одиниця виміру (згідно з договором);</w:t>
      </w:r>
    </w:p>
    <w:p w14:paraId="524BC705"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ціна за одиницю без урахування ПДВ (якщо переможець закупівлі ФОП не платник ПДВ, вказується повна ціна за договором);</w:t>
      </w:r>
    </w:p>
    <w:p w14:paraId="401EF25E"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одиниця виміру основного матеріального ресурсу згідно з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-кошторисною документацією;</w:t>
      </w:r>
    </w:p>
    <w:p w14:paraId="7E44DB08" w14:textId="77777777"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перерахована ціна за одиницю виміру основного матеріального ресурсу вказана у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-кошторисній документації.</w:t>
      </w:r>
    </w:p>
    <w:p w14:paraId="3293CEC6" w14:textId="3EB7E2AC" w:rsidR="007E3459" w:rsidRDefault="004D592D" w:rsidP="007E3459">
      <w:pPr>
        <w:spacing w:after="0" w:line="240" w:lineRule="auto"/>
        <w:ind w:firstLine="567"/>
        <w:jc w:val="both"/>
        <w:rPr>
          <w:rFonts w:ascii="Times New Roman" w:eastAsia="Times New Roman" w:hAnsi="Times New Roman" w:cs="Times New Roman"/>
          <w:sz w:val="28"/>
          <w:szCs w:val="28"/>
        </w:rPr>
      </w:pPr>
      <w:r w:rsidRPr="004D592D">
        <w:rPr>
          <w:rFonts w:ascii="Times New Roman" w:eastAsia="Times New Roman" w:hAnsi="Times New Roman" w:cs="Times New Roman"/>
          <w:color w:val="000000" w:themeColor="text1"/>
          <w:sz w:val="28"/>
          <w:szCs w:val="28"/>
        </w:rPr>
        <w:t>У</w:t>
      </w:r>
      <w:r w:rsidR="007E3459" w:rsidRPr="004D592D">
        <w:rPr>
          <w:rFonts w:ascii="Times New Roman" w:eastAsia="Times New Roman" w:hAnsi="Times New Roman" w:cs="Times New Roman"/>
          <w:color w:val="000000" w:themeColor="text1"/>
          <w:sz w:val="28"/>
          <w:szCs w:val="28"/>
        </w:rPr>
        <w:t xml:space="preserve"> разі </w:t>
      </w:r>
      <w:r w:rsidR="007E3459">
        <w:rPr>
          <w:rFonts w:ascii="Times New Roman" w:eastAsia="Times New Roman" w:hAnsi="Times New Roman" w:cs="Times New Roman"/>
          <w:sz w:val="28"/>
          <w:szCs w:val="28"/>
        </w:rPr>
        <w:t>неврахування договору в аналізі даного джерела інформації, суб</w:t>
      </w:r>
      <w:r w:rsidR="00847458">
        <w:rPr>
          <w:rFonts w:ascii="Times New Roman" w:eastAsia="Times New Roman" w:hAnsi="Times New Roman" w:cs="Times New Roman"/>
          <w:sz w:val="28"/>
          <w:szCs w:val="28"/>
        </w:rPr>
        <w:t>’</w:t>
      </w:r>
      <w:r w:rsidR="007E3459">
        <w:rPr>
          <w:rFonts w:ascii="Times New Roman" w:eastAsia="Times New Roman" w:hAnsi="Times New Roman" w:cs="Times New Roman"/>
          <w:sz w:val="28"/>
          <w:szCs w:val="28"/>
        </w:rPr>
        <w:t>єктом аналізу до підсумкової таблиці вищезазначена інформація не вноситься, а вноситься інформація про причини неврахування. Такими причинами можуть бути:</w:t>
      </w:r>
    </w:p>
    <w:p w14:paraId="6B7047FC" w14:textId="77777777" w:rsidR="007E3459" w:rsidRPr="003F442F" w:rsidRDefault="007E3459" w:rsidP="007E345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3F442F">
        <w:rPr>
          <w:rFonts w:ascii="Times New Roman" w:eastAsia="Times New Roman" w:hAnsi="Times New Roman" w:cs="Times New Roman"/>
          <w:color w:val="000000"/>
          <w:sz w:val="28"/>
          <w:szCs w:val="28"/>
        </w:rPr>
        <w:t>невідповідність предмету закупівлі основному матеріальному ресурсу</w:t>
      </w:r>
      <w:r>
        <w:rPr>
          <w:rFonts w:ascii="Times New Roman" w:eastAsia="Times New Roman" w:hAnsi="Times New Roman" w:cs="Times New Roman"/>
          <w:color w:val="000000"/>
          <w:sz w:val="28"/>
          <w:szCs w:val="28"/>
        </w:rPr>
        <w:t>,</w:t>
      </w:r>
      <w:r w:rsidRPr="003F442F">
        <w:rPr>
          <w:rFonts w:ascii="Times New Roman" w:eastAsia="Times New Roman" w:hAnsi="Times New Roman" w:cs="Times New Roman"/>
          <w:color w:val="000000"/>
          <w:sz w:val="28"/>
          <w:szCs w:val="28"/>
        </w:rPr>
        <w:t xml:space="preserve"> щодо якого </w:t>
      </w:r>
      <w:r w:rsidRPr="003F442F">
        <w:rPr>
          <w:rFonts w:ascii="Times New Roman" w:eastAsia="Times New Roman" w:hAnsi="Times New Roman" w:cs="Times New Roman"/>
          <w:sz w:val="28"/>
          <w:szCs w:val="28"/>
        </w:rPr>
        <w:t xml:space="preserve">проводиться </w:t>
      </w:r>
      <w:r w:rsidRPr="003F442F">
        <w:rPr>
          <w:rFonts w:ascii="Times New Roman" w:eastAsia="Times New Roman" w:hAnsi="Times New Roman" w:cs="Times New Roman"/>
          <w:color w:val="000000"/>
          <w:sz w:val="28"/>
          <w:szCs w:val="28"/>
        </w:rPr>
        <w:t>моніторинг;</w:t>
      </w:r>
    </w:p>
    <w:p w14:paraId="4D868861" w14:textId="77777777" w:rsidR="007E3459" w:rsidRPr="003F442F" w:rsidRDefault="007E3459" w:rsidP="007E345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3F442F">
        <w:rPr>
          <w:rFonts w:ascii="Times New Roman" w:eastAsia="Times New Roman" w:hAnsi="Times New Roman" w:cs="Times New Roman"/>
          <w:color w:val="000000"/>
          <w:sz w:val="28"/>
          <w:szCs w:val="28"/>
        </w:rPr>
        <w:t>інформація, вказана в договорі</w:t>
      </w:r>
      <w:r>
        <w:rPr>
          <w:rFonts w:ascii="Times New Roman" w:eastAsia="Times New Roman" w:hAnsi="Times New Roman" w:cs="Times New Roman"/>
          <w:color w:val="000000"/>
          <w:sz w:val="28"/>
          <w:szCs w:val="28"/>
        </w:rPr>
        <w:t>,</w:t>
      </w:r>
      <w:r w:rsidRPr="003F442F">
        <w:rPr>
          <w:rFonts w:ascii="Times New Roman" w:eastAsia="Times New Roman" w:hAnsi="Times New Roman" w:cs="Times New Roman"/>
          <w:color w:val="000000"/>
          <w:sz w:val="28"/>
          <w:szCs w:val="28"/>
        </w:rPr>
        <w:t xml:space="preserve"> не дає можлив</w:t>
      </w:r>
      <w:r>
        <w:rPr>
          <w:rFonts w:ascii="Times New Roman" w:eastAsia="Times New Roman" w:hAnsi="Times New Roman" w:cs="Times New Roman"/>
          <w:color w:val="000000"/>
          <w:sz w:val="28"/>
          <w:szCs w:val="28"/>
        </w:rPr>
        <w:t>ості</w:t>
      </w:r>
      <w:r w:rsidRPr="003F442F">
        <w:rPr>
          <w:rFonts w:ascii="Times New Roman" w:eastAsia="Times New Roman" w:hAnsi="Times New Roman" w:cs="Times New Roman"/>
          <w:color w:val="000000"/>
          <w:sz w:val="28"/>
          <w:szCs w:val="28"/>
        </w:rPr>
        <w:t xml:space="preserve"> встановити відповідність предмету закупівлі основному матеріальному ресурсу</w:t>
      </w:r>
      <w:r>
        <w:rPr>
          <w:rFonts w:ascii="Times New Roman" w:eastAsia="Times New Roman" w:hAnsi="Times New Roman" w:cs="Times New Roman"/>
          <w:color w:val="000000"/>
          <w:sz w:val="28"/>
          <w:szCs w:val="28"/>
        </w:rPr>
        <w:t>,</w:t>
      </w:r>
      <w:r w:rsidRPr="003F442F">
        <w:rPr>
          <w:rFonts w:ascii="Times New Roman" w:eastAsia="Times New Roman" w:hAnsi="Times New Roman" w:cs="Times New Roman"/>
          <w:color w:val="000000"/>
          <w:sz w:val="28"/>
          <w:szCs w:val="28"/>
        </w:rPr>
        <w:t xml:space="preserve"> щодо якого </w:t>
      </w:r>
      <w:r w:rsidRPr="003F442F">
        <w:rPr>
          <w:rFonts w:ascii="Times New Roman" w:eastAsia="Times New Roman" w:hAnsi="Times New Roman" w:cs="Times New Roman"/>
          <w:sz w:val="28"/>
          <w:szCs w:val="28"/>
        </w:rPr>
        <w:t xml:space="preserve">проводиться </w:t>
      </w:r>
      <w:r w:rsidRPr="003F442F">
        <w:rPr>
          <w:rFonts w:ascii="Times New Roman" w:eastAsia="Times New Roman" w:hAnsi="Times New Roman" w:cs="Times New Roman"/>
          <w:color w:val="000000"/>
          <w:sz w:val="28"/>
          <w:szCs w:val="28"/>
        </w:rPr>
        <w:t>моніторинг;</w:t>
      </w:r>
    </w:p>
    <w:p w14:paraId="3D2AD891" w14:textId="77777777" w:rsidR="007E3459" w:rsidRDefault="007E3459" w:rsidP="007E345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договір укладено раніше ніж за 60 календарних днів відносно дати проведення моніторингу;</w:t>
      </w:r>
    </w:p>
    <w:p w14:paraId="2FC2F8A9" w14:textId="77777777" w:rsidR="007E3459" w:rsidRDefault="007E3459" w:rsidP="007E345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інформація, вказана в </w:t>
      </w:r>
      <w:r w:rsidRPr="003F442F">
        <w:rPr>
          <w:rFonts w:ascii="Times New Roman" w:eastAsia="Times New Roman" w:hAnsi="Times New Roman" w:cs="Times New Roman"/>
          <w:color w:val="000000"/>
          <w:sz w:val="28"/>
          <w:szCs w:val="28"/>
        </w:rPr>
        <w:t>договорі</w:t>
      </w:r>
      <w:r>
        <w:rPr>
          <w:rFonts w:ascii="Times New Roman" w:eastAsia="Times New Roman" w:hAnsi="Times New Roman" w:cs="Times New Roman"/>
          <w:color w:val="000000"/>
          <w:sz w:val="28"/>
          <w:szCs w:val="28"/>
        </w:rPr>
        <w:t>,</w:t>
      </w:r>
      <w:r w:rsidRPr="003F442F">
        <w:rPr>
          <w:rFonts w:ascii="Times New Roman" w:eastAsia="Times New Roman" w:hAnsi="Times New Roman" w:cs="Times New Roman"/>
          <w:color w:val="000000"/>
          <w:sz w:val="28"/>
          <w:szCs w:val="28"/>
        </w:rPr>
        <w:t xml:space="preserve"> не дає можлив</w:t>
      </w:r>
      <w:r>
        <w:rPr>
          <w:rFonts w:ascii="Times New Roman" w:eastAsia="Times New Roman" w:hAnsi="Times New Roman" w:cs="Times New Roman"/>
          <w:color w:val="000000"/>
          <w:sz w:val="28"/>
          <w:szCs w:val="28"/>
        </w:rPr>
        <w:t>ості</w:t>
      </w:r>
      <w:r w:rsidRPr="003F44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встановити ціну за одиницю основного матеріального ресурсу.</w:t>
      </w:r>
    </w:p>
    <w:p w14:paraId="65CA37E5" w14:textId="763EFF17" w:rsidR="007E3459" w:rsidRDefault="007E3459" w:rsidP="007E3459">
      <w:pPr>
        <w:spacing w:after="0" w:line="24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2.5.10. Мінімальна кількість врахованих договорів в аналізі даного джерела інформації </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w:t>
      </w:r>
      <w:r w:rsidR="008474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договорів. У разі відсутності у підсумковій таблиці мінімальної кількості врахованих договорів,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єкт моніторингу має вказати у підсумковій таблиці інформацію про причини такої відсутності. </w:t>
      </w:r>
    </w:p>
    <w:p w14:paraId="19CF377E" w14:textId="79EF35A5"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Інформація щодо ціни основного матеріального ресурсу у відкритих джерелах (на сайтах українських </w:t>
      </w:r>
      <w:proofErr w:type="spellStart"/>
      <w:r>
        <w:rPr>
          <w:rFonts w:ascii="Times New Roman" w:eastAsia="Times New Roman" w:hAnsi="Times New Roman" w:cs="Times New Roman"/>
          <w:sz w:val="28"/>
          <w:szCs w:val="28"/>
        </w:rPr>
        <w:t>маркетплейсів</w:t>
      </w:r>
      <w:proofErr w:type="spellEnd"/>
      <w:r>
        <w:rPr>
          <w:rFonts w:ascii="Times New Roman" w:eastAsia="Times New Roman" w:hAnsi="Times New Roman" w:cs="Times New Roman"/>
          <w:sz w:val="28"/>
          <w:szCs w:val="28"/>
        </w:rPr>
        <w:t>, інтернет-магазинів, виробників та/або постачальників матеріальних ресурсів) отримується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єктом моніторингу шляхом пошуку такої інформації в мережі </w:t>
      </w:r>
      <w:proofErr w:type="spellStart"/>
      <w:r>
        <w:rPr>
          <w:rFonts w:ascii="Times New Roman" w:eastAsia="Times New Roman" w:hAnsi="Times New Roman" w:cs="Times New Roman"/>
          <w:sz w:val="28"/>
          <w:szCs w:val="28"/>
        </w:rPr>
        <w:t>Internet</w:t>
      </w:r>
      <w:proofErr w:type="spellEnd"/>
      <w:r>
        <w:rPr>
          <w:rFonts w:ascii="Times New Roman" w:eastAsia="Times New Roman" w:hAnsi="Times New Roman" w:cs="Times New Roman"/>
          <w:sz w:val="28"/>
          <w:szCs w:val="28"/>
        </w:rPr>
        <w:t>.</w:t>
      </w:r>
    </w:p>
    <w:p w14:paraId="3D909472" w14:textId="50E561CA" w:rsidR="007E3459"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2.6.1. </w:t>
      </w:r>
      <w:r w:rsidR="004D592D">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першу чергу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моніторингу здійснюється пошук наявності пропозицій основного матеріального ресурсу та/або аналогів на сайтах:</w:t>
      </w:r>
    </w:p>
    <w:p w14:paraId="6E9BB1AD" w14:textId="77777777" w:rsidR="007E3459" w:rsidRPr="00BF68DA" w:rsidRDefault="007E3459" w:rsidP="007E34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інтернет- магазину Розетка </w:t>
      </w:r>
      <w:r w:rsidRPr="00BF68DA">
        <w:rPr>
          <w:rFonts w:ascii="Times New Roman" w:eastAsia="Times New Roman" w:hAnsi="Times New Roman" w:cs="Times New Roman"/>
          <w:sz w:val="28"/>
          <w:szCs w:val="28"/>
        </w:rPr>
        <w:t>(</w:t>
      </w:r>
      <w:r w:rsidRPr="00F1531D">
        <w:rPr>
          <w:rFonts w:ascii="Times New Roman" w:eastAsia="Times New Roman" w:hAnsi="Times New Roman" w:cs="Times New Roman"/>
          <w:sz w:val="28"/>
          <w:szCs w:val="28"/>
          <w:u w:val="single"/>
        </w:rPr>
        <w:t>https://rozetka.com.ua/</w:t>
      </w:r>
      <w:r w:rsidRPr="00BF68DA">
        <w:rPr>
          <w:rFonts w:ascii="Times New Roman" w:eastAsia="Times New Roman" w:hAnsi="Times New Roman" w:cs="Times New Roman"/>
          <w:sz w:val="28"/>
          <w:szCs w:val="28"/>
        </w:rPr>
        <w:t>);</w:t>
      </w:r>
    </w:p>
    <w:p w14:paraId="65FC3900" w14:textId="77777777" w:rsidR="007E3459" w:rsidRPr="00BF68DA" w:rsidRDefault="007E3459" w:rsidP="007E3459">
      <w:pPr>
        <w:spacing w:after="0" w:line="240" w:lineRule="auto"/>
        <w:ind w:firstLine="567"/>
        <w:jc w:val="both"/>
        <w:rPr>
          <w:rFonts w:ascii="Times New Roman" w:eastAsia="Times New Roman" w:hAnsi="Times New Roman" w:cs="Times New Roman"/>
          <w:sz w:val="28"/>
          <w:szCs w:val="28"/>
        </w:rPr>
      </w:pPr>
      <w:r w:rsidRPr="00BF68DA">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BF68DA">
        <w:rPr>
          <w:rFonts w:ascii="Times New Roman" w:eastAsia="Times New Roman" w:hAnsi="Times New Roman" w:cs="Times New Roman"/>
          <w:sz w:val="28"/>
          <w:szCs w:val="28"/>
        </w:rPr>
        <w:t>інтернет</w:t>
      </w:r>
      <w:r>
        <w:rPr>
          <w:rFonts w:ascii="Times New Roman" w:eastAsia="Times New Roman" w:hAnsi="Times New Roman" w:cs="Times New Roman"/>
          <w:sz w:val="28"/>
          <w:szCs w:val="28"/>
        </w:rPr>
        <w:t>-</w:t>
      </w:r>
      <w:r w:rsidRPr="00BF68DA">
        <w:rPr>
          <w:rFonts w:ascii="Times New Roman" w:eastAsia="Times New Roman" w:hAnsi="Times New Roman" w:cs="Times New Roman"/>
          <w:sz w:val="28"/>
          <w:szCs w:val="28"/>
        </w:rPr>
        <w:t xml:space="preserve"> магазину Епіцентр (</w:t>
      </w:r>
      <w:r w:rsidRPr="00F1531D">
        <w:rPr>
          <w:rFonts w:ascii="Times New Roman" w:eastAsia="Times New Roman" w:hAnsi="Times New Roman" w:cs="Times New Roman"/>
          <w:sz w:val="28"/>
          <w:szCs w:val="28"/>
          <w:u w:val="single"/>
        </w:rPr>
        <w:t>https://epicentrk.ua/</w:t>
      </w:r>
      <w:r w:rsidRPr="00BF68DA">
        <w:rPr>
          <w:rFonts w:ascii="Times New Roman" w:eastAsia="Times New Roman" w:hAnsi="Times New Roman" w:cs="Times New Roman"/>
          <w:sz w:val="28"/>
          <w:szCs w:val="28"/>
        </w:rPr>
        <w:t>);</w:t>
      </w:r>
    </w:p>
    <w:p w14:paraId="18239848" w14:textId="77777777" w:rsidR="007E3459" w:rsidRPr="00BF68DA" w:rsidRDefault="007E3459" w:rsidP="007E3459">
      <w:pPr>
        <w:spacing w:after="0" w:line="240" w:lineRule="auto"/>
        <w:ind w:firstLine="567"/>
        <w:jc w:val="both"/>
        <w:rPr>
          <w:rFonts w:ascii="Times New Roman" w:eastAsia="Times New Roman" w:hAnsi="Times New Roman" w:cs="Times New Roman"/>
          <w:sz w:val="28"/>
          <w:szCs w:val="28"/>
        </w:rPr>
      </w:pPr>
      <w:r w:rsidRPr="00BF68DA">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BF68DA">
        <w:rPr>
          <w:rFonts w:ascii="Times New Roman" w:eastAsia="Times New Roman" w:hAnsi="Times New Roman" w:cs="Times New Roman"/>
          <w:sz w:val="28"/>
          <w:szCs w:val="28"/>
        </w:rPr>
        <w:t xml:space="preserve">електронного каталогу </w:t>
      </w:r>
      <w:proofErr w:type="spellStart"/>
      <w:r w:rsidRPr="00BF68DA">
        <w:rPr>
          <w:rFonts w:ascii="Times New Roman" w:eastAsia="Times New Roman" w:hAnsi="Times New Roman" w:cs="Times New Roman"/>
          <w:sz w:val="28"/>
          <w:szCs w:val="28"/>
        </w:rPr>
        <w:t>HotLine</w:t>
      </w:r>
      <w:proofErr w:type="spellEnd"/>
      <w:r w:rsidRPr="00BF68DA">
        <w:rPr>
          <w:rFonts w:ascii="Times New Roman" w:eastAsia="Times New Roman" w:hAnsi="Times New Roman" w:cs="Times New Roman"/>
          <w:sz w:val="28"/>
          <w:szCs w:val="28"/>
        </w:rPr>
        <w:t xml:space="preserve"> (</w:t>
      </w:r>
      <w:r w:rsidRPr="00F1531D">
        <w:rPr>
          <w:rFonts w:ascii="Times New Roman" w:eastAsia="Times New Roman" w:hAnsi="Times New Roman" w:cs="Times New Roman"/>
          <w:sz w:val="28"/>
          <w:szCs w:val="28"/>
          <w:u w:val="single"/>
        </w:rPr>
        <w:t>https://hotline.ua/</w:t>
      </w:r>
      <w:r w:rsidRPr="00BF68DA">
        <w:rPr>
          <w:rFonts w:ascii="Times New Roman" w:eastAsia="Times New Roman" w:hAnsi="Times New Roman" w:cs="Times New Roman"/>
          <w:sz w:val="28"/>
          <w:szCs w:val="28"/>
        </w:rPr>
        <w:t>);</w:t>
      </w:r>
    </w:p>
    <w:p w14:paraId="2895CF7C" w14:textId="77777777" w:rsidR="007E3459" w:rsidRPr="00BF68DA" w:rsidRDefault="007E3459" w:rsidP="007E3459">
      <w:pPr>
        <w:spacing w:after="0" w:line="240" w:lineRule="auto"/>
        <w:ind w:firstLine="567"/>
        <w:jc w:val="both"/>
        <w:rPr>
          <w:rFonts w:ascii="Times New Roman" w:eastAsia="Times New Roman" w:hAnsi="Times New Roman" w:cs="Times New Roman"/>
          <w:sz w:val="28"/>
          <w:szCs w:val="28"/>
        </w:rPr>
      </w:pPr>
      <w:r w:rsidRPr="00BF68DA">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BF68DA">
        <w:rPr>
          <w:rFonts w:ascii="Times New Roman" w:eastAsia="Times New Roman" w:hAnsi="Times New Roman" w:cs="Times New Roman"/>
          <w:sz w:val="28"/>
          <w:szCs w:val="28"/>
        </w:rPr>
        <w:t>електронного каталогу ЕК (</w:t>
      </w:r>
      <w:r w:rsidRPr="00F1531D">
        <w:rPr>
          <w:rFonts w:ascii="Times New Roman" w:eastAsia="Times New Roman" w:hAnsi="Times New Roman" w:cs="Times New Roman"/>
          <w:sz w:val="28"/>
          <w:szCs w:val="28"/>
          <w:u w:val="single"/>
        </w:rPr>
        <w:t>https://ek.ua/</w:t>
      </w:r>
      <w:r w:rsidRPr="00BF68D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16458CE9" w14:textId="1F73E153" w:rsidR="007E3459" w:rsidRDefault="007E3459" w:rsidP="007E3459">
      <w:pPr>
        <w:widowControl w:val="0"/>
        <w:spacing w:after="0" w:line="233" w:lineRule="auto"/>
        <w:ind w:firstLine="567"/>
        <w:jc w:val="both"/>
        <w:rPr>
          <w:rFonts w:ascii="Times New Roman" w:eastAsia="Times New Roman" w:hAnsi="Times New Roman" w:cs="Times New Roman"/>
          <w:sz w:val="28"/>
          <w:szCs w:val="28"/>
        </w:rPr>
      </w:pPr>
      <w:r w:rsidRPr="00BF68DA">
        <w:rPr>
          <w:rFonts w:ascii="Times New Roman" w:eastAsia="Times New Roman" w:hAnsi="Times New Roman" w:cs="Times New Roman"/>
          <w:sz w:val="28"/>
          <w:szCs w:val="28"/>
        </w:rPr>
        <w:t>2.6.2.</w:t>
      </w:r>
      <w:r>
        <w:rPr>
          <w:rFonts w:ascii="Times New Roman" w:eastAsia="Times New Roman" w:hAnsi="Times New Roman" w:cs="Times New Roman"/>
          <w:sz w:val="28"/>
          <w:szCs w:val="28"/>
        </w:rPr>
        <w:t> </w:t>
      </w:r>
      <w:r w:rsidR="004D592D">
        <w:rPr>
          <w:rFonts w:ascii="Times New Roman" w:eastAsia="Times New Roman" w:hAnsi="Times New Roman" w:cs="Times New Roman"/>
          <w:sz w:val="28"/>
          <w:szCs w:val="28"/>
        </w:rPr>
        <w:t>У</w:t>
      </w:r>
      <w:r w:rsidRPr="00847458">
        <w:rPr>
          <w:rFonts w:ascii="Times New Roman" w:eastAsia="Times New Roman" w:hAnsi="Times New Roman" w:cs="Times New Roman"/>
          <w:color w:val="FF0000"/>
          <w:sz w:val="28"/>
          <w:szCs w:val="28"/>
        </w:rPr>
        <w:t xml:space="preserve"> </w:t>
      </w:r>
      <w:r w:rsidRPr="00BF68DA">
        <w:rPr>
          <w:rFonts w:ascii="Times New Roman" w:eastAsia="Times New Roman" w:hAnsi="Times New Roman" w:cs="Times New Roman"/>
          <w:sz w:val="28"/>
          <w:szCs w:val="28"/>
        </w:rPr>
        <w:t>другу чергу суб</w:t>
      </w:r>
      <w:r w:rsidR="00847458">
        <w:rPr>
          <w:rFonts w:ascii="Times New Roman" w:eastAsia="Times New Roman" w:hAnsi="Times New Roman" w:cs="Times New Roman"/>
          <w:sz w:val="28"/>
          <w:szCs w:val="28"/>
        </w:rPr>
        <w:t>’</w:t>
      </w:r>
      <w:r w:rsidRPr="00BF68DA">
        <w:rPr>
          <w:rFonts w:ascii="Times New Roman" w:eastAsia="Times New Roman" w:hAnsi="Times New Roman" w:cs="Times New Roman"/>
          <w:sz w:val="28"/>
          <w:szCs w:val="28"/>
        </w:rPr>
        <w:t xml:space="preserve">єктом моніторингу </w:t>
      </w:r>
      <w:r>
        <w:rPr>
          <w:rFonts w:ascii="Times New Roman" w:eastAsia="Times New Roman" w:hAnsi="Times New Roman" w:cs="Times New Roman"/>
          <w:sz w:val="28"/>
          <w:szCs w:val="28"/>
        </w:rPr>
        <w:t xml:space="preserve">здійснюється пошук наявності пропозицій основного матеріального ресурсу та/або аналогів на інших сайтах українських </w:t>
      </w:r>
      <w:proofErr w:type="spellStart"/>
      <w:r>
        <w:rPr>
          <w:rFonts w:ascii="Times New Roman" w:eastAsia="Times New Roman" w:hAnsi="Times New Roman" w:cs="Times New Roman"/>
          <w:sz w:val="28"/>
          <w:szCs w:val="28"/>
        </w:rPr>
        <w:t>маркетплейсів</w:t>
      </w:r>
      <w:proofErr w:type="spellEnd"/>
      <w:r>
        <w:rPr>
          <w:rFonts w:ascii="Times New Roman" w:eastAsia="Times New Roman" w:hAnsi="Times New Roman" w:cs="Times New Roman"/>
          <w:sz w:val="28"/>
          <w:szCs w:val="28"/>
        </w:rPr>
        <w:t>, інтернет-магазинів, виробників та/або постачальників матеріальних ресурсів.</w:t>
      </w:r>
    </w:p>
    <w:p w14:paraId="053B775A" w14:textId="01F48217" w:rsidR="007E3459" w:rsidRDefault="007E3459" w:rsidP="007E3459">
      <w:pPr>
        <w:widowControl w:val="0"/>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Ціна основного матеріального ресурсу, вказана на таких сайтах, має бути підтверджена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єктом моніторингу шляхом здійснення перемовин з </w:t>
      </w:r>
      <w:r>
        <w:rPr>
          <w:rFonts w:ascii="Times New Roman" w:eastAsia="Times New Roman" w:hAnsi="Times New Roman" w:cs="Times New Roman"/>
          <w:sz w:val="28"/>
          <w:szCs w:val="28"/>
        </w:rPr>
        <w:lastRenderedPageBreak/>
        <w:t>відповідним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що пропонує основний матеріальний ресурс, засобами телефонного зв</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язку.</w:t>
      </w:r>
    </w:p>
    <w:p w14:paraId="555E6DB8" w14:textId="77777777" w:rsidR="007E3459" w:rsidRDefault="007E3459" w:rsidP="007E3459">
      <w:pPr>
        <w:widowControl w:val="0"/>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2.6.3. Мінімальна кількість пропозицій для визначення обґрунтованого рівня поточних цін на основний матеріальний ресурс за даним джерелом інформації складає 4 (чотири) пропозиції.</w:t>
      </w:r>
    </w:p>
    <w:p w14:paraId="22A40443" w14:textId="77777777" w:rsidR="007E3459" w:rsidRDefault="007E3459" w:rsidP="007E3459">
      <w:pPr>
        <w:widowControl w:val="0"/>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Максимальна кількість пропозицій для визначення обґрунтованого рівня поточних цін на основний матеріальний ресурс за даним джерелом інформації складає 12 (дванадцять) пропозицій.</w:t>
      </w:r>
    </w:p>
    <w:p w14:paraId="09443EB5" w14:textId="60B2DD98" w:rsidR="007E3459" w:rsidRDefault="001B4956" w:rsidP="007E3459">
      <w:pPr>
        <w:spacing w:after="0" w:line="233" w:lineRule="auto"/>
        <w:ind w:firstLine="567"/>
        <w:jc w:val="both"/>
        <w:rPr>
          <w:rFonts w:ascii="Times New Roman" w:eastAsia="Times New Roman" w:hAnsi="Times New Roman" w:cs="Times New Roman"/>
          <w:sz w:val="28"/>
          <w:szCs w:val="28"/>
        </w:rPr>
      </w:pPr>
      <w:sdt>
        <w:sdtPr>
          <w:tag w:val="goog_rdk_14"/>
          <w:id w:val="1945728455"/>
        </w:sdtPr>
        <w:sdtEndPr/>
        <w:sdtContent/>
      </w:sdt>
      <w:r w:rsidR="007E3459">
        <w:rPr>
          <w:rFonts w:ascii="Times New Roman" w:eastAsia="Times New Roman" w:hAnsi="Times New Roman" w:cs="Times New Roman"/>
          <w:sz w:val="28"/>
          <w:szCs w:val="28"/>
        </w:rPr>
        <w:t>У разі відсутності у підсумковій таблиці мінімальної кількості пропозицій, суб</w:t>
      </w:r>
      <w:r w:rsidR="00847458">
        <w:rPr>
          <w:rFonts w:ascii="Times New Roman" w:eastAsia="Times New Roman" w:hAnsi="Times New Roman" w:cs="Times New Roman"/>
          <w:sz w:val="28"/>
          <w:szCs w:val="28"/>
        </w:rPr>
        <w:t>’</w:t>
      </w:r>
      <w:r w:rsidR="007E3459">
        <w:rPr>
          <w:rFonts w:ascii="Times New Roman" w:eastAsia="Times New Roman" w:hAnsi="Times New Roman" w:cs="Times New Roman"/>
          <w:sz w:val="28"/>
          <w:szCs w:val="28"/>
        </w:rPr>
        <w:t>єкт моніторингу має вказати у підсумковій таблиці інформацію про причини такої відсутності.</w:t>
      </w:r>
    </w:p>
    <w:p w14:paraId="1A265A5B" w14:textId="20A3EEE9"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2.6.4. Дані, отримані в результаті аналізу даного джерела інформації, заносяться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аналізу до підсумкової таблиці (</w:t>
      </w:r>
      <w:sdt>
        <w:sdtPr>
          <w:tag w:val="goog_rdk_15"/>
          <w:id w:val="995529073"/>
        </w:sdtPr>
        <w:sdtEndPr/>
        <w:sdtContent/>
      </w:sdt>
      <w:r>
        <w:rPr>
          <w:rFonts w:ascii="Times New Roman" w:eastAsia="Times New Roman" w:hAnsi="Times New Roman" w:cs="Times New Roman"/>
          <w:sz w:val="28"/>
          <w:szCs w:val="28"/>
        </w:rPr>
        <w:t>Додаток 4 до Методики). Підсумкова таблиця має містити наступну інформацію:</w:t>
      </w:r>
    </w:p>
    <w:p w14:paraId="4C651C2A"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за порядком;</w:t>
      </w:r>
    </w:p>
    <w:p w14:paraId="5DF65F8E"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найменування юридичної особи, що пропонує матеріальний ресурс (або назва інтернет-магазину);</w:t>
      </w:r>
    </w:p>
    <w:p w14:paraId="4FBCC4CB"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посилання на сторінку товару;</w:t>
      </w:r>
    </w:p>
    <w:p w14:paraId="17D68367"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посада та П.І.Б. контактної особи;</w:t>
      </w:r>
    </w:p>
    <w:p w14:paraId="1B7BD03A"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телефон контактної особи;</w:t>
      </w:r>
    </w:p>
    <w:p w14:paraId="77EFF152"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найменування матеріалу;</w:t>
      </w:r>
    </w:p>
    <w:p w14:paraId="4B09D618"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відмітка – ідентичний / аналогічний;</w:t>
      </w:r>
    </w:p>
    <w:p w14:paraId="53672192"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одиниця виміру, </w:t>
      </w:r>
      <w:bookmarkStart w:id="16" w:name="_Hlk163550499"/>
      <w:r>
        <w:rPr>
          <w:rFonts w:ascii="Times New Roman" w:eastAsia="Times New Roman" w:hAnsi="Times New Roman" w:cs="Times New Roman"/>
          <w:sz w:val="28"/>
          <w:szCs w:val="28"/>
        </w:rPr>
        <w:t xml:space="preserve">згідно з джерелом </w:t>
      </w:r>
      <w:bookmarkEnd w:id="16"/>
      <w:r>
        <w:rPr>
          <w:rFonts w:ascii="Times New Roman" w:eastAsia="Times New Roman" w:hAnsi="Times New Roman" w:cs="Times New Roman"/>
          <w:sz w:val="28"/>
          <w:szCs w:val="28"/>
        </w:rPr>
        <w:t>аналізу;</w:t>
      </w:r>
    </w:p>
    <w:p w14:paraId="367FC97D" w14:textId="4FB62DF3" w:rsidR="007E3459" w:rsidRPr="004D592D" w:rsidRDefault="007E3459" w:rsidP="007E3459">
      <w:pPr>
        <w:spacing w:after="0" w:line="233"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 підтверджена ціна за одиницю виміру, згідно з джерелом аналізу (з </w:t>
      </w:r>
      <w:r w:rsidRPr="004D592D">
        <w:rPr>
          <w:rFonts w:ascii="Times New Roman" w:eastAsia="Times New Roman" w:hAnsi="Times New Roman" w:cs="Times New Roman"/>
          <w:color w:val="000000" w:themeColor="text1"/>
          <w:sz w:val="28"/>
          <w:szCs w:val="28"/>
        </w:rPr>
        <w:t xml:space="preserve">урахуванням вимог абзацу 2 </w:t>
      </w:r>
      <w:proofErr w:type="spellStart"/>
      <w:r w:rsidR="004D592D" w:rsidRPr="004D592D">
        <w:rPr>
          <w:rFonts w:ascii="Times New Roman" w:eastAsia="Times New Roman" w:hAnsi="Times New Roman" w:cs="Times New Roman"/>
          <w:color w:val="000000" w:themeColor="text1"/>
          <w:sz w:val="28"/>
          <w:szCs w:val="28"/>
        </w:rPr>
        <w:t>п</w:t>
      </w:r>
      <w:r w:rsidRPr="004D592D">
        <w:rPr>
          <w:rFonts w:ascii="Times New Roman" w:eastAsia="Times New Roman" w:hAnsi="Times New Roman" w:cs="Times New Roman"/>
          <w:color w:val="000000" w:themeColor="text1"/>
          <w:sz w:val="28"/>
          <w:szCs w:val="28"/>
        </w:rPr>
        <w:t>п</w:t>
      </w:r>
      <w:proofErr w:type="spellEnd"/>
      <w:r w:rsidRPr="004D592D">
        <w:rPr>
          <w:rFonts w:ascii="Times New Roman" w:eastAsia="Times New Roman" w:hAnsi="Times New Roman" w:cs="Times New Roman"/>
          <w:color w:val="000000" w:themeColor="text1"/>
          <w:sz w:val="28"/>
          <w:szCs w:val="28"/>
        </w:rPr>
        <w:t>. 2.4.5 даної Методики);</w:t>
      </w:r>
    </w:p>
    <w:p w14:paraId="5F618604"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одиниця виміру основного матеріального ресурсу згідно з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-кошторисною документацією;</w:t>
      </w:r>
    </w:p>
    <w:p w14:paraId="3B5F3DD7"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перерахована ціна за одиницю виміру основного матеріального ресурсу, вказану у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-кошторисній документації.</w:t>
      </w:r>
    </w:p>
    <w:p w14:paraId="4FD43AA5" w14:textId="34B1D6B2" w:rsidR="007E3459" w:rsidRDefault="007E3459" w:rsidP="007E3459">
      <w:pPr>
        <w:spacing w:after="0" w:line="233" w:lineRule="auto"/>
        <w:ind w:firstLine="567"/>
        <w:jc w:val="both"/>
        <w:rPr>
          <w:rFonts w:ascii="Times New Roman" w:eastAsia="Times New Roman" w:hAnsi="Times New Roman" w:cs="Times New Roman"/>
          <w:sz w:val="28"/>
          <w:szCs w:val="28"/>
        </w:rPr>
      </w:pPr>
      <w:bookmarkStart w:id="17" w:name="_heading=h.pq5o5xueh0cv" w:colFirst="0" w:colLast="0"/>
      <w:bookmarkEnd w:id="17"/>
      <w:r>
        <w:rPr>
          <w:rFonts w:ascii="Times New Roman" w:eastAsia="Times New Roman" w:hAnsi="Times New Roman" w:cs="Times New Roman"/>
          <w:sz w:val="28"/>
          <w:szCs w:val="28"/>
        </w:rPr>
        <w:t>2.7. Під час здійснення аналізу поточних цін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 моніторингу для забезпечення належного рівня об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єктивності даних, в межах своїх повноважень, може взаємодіяти з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єктами господарювання незалежно від форми власності.</w:t>
      </w:r>
    </w:p>
    <w:p w14:paraId="1BDAA81B" w14:textId="54F57549" w:rsidR="007E3459" w:rsidRDefault="007E3459" w:rsidP="007E3459">
      <w:pPr>
        <w:spacing w:after="0" w:line="233" w:lineRule="auto"/>
        <w:ind w:firstLine="567"/>
        <w:jc w:val="both"/>
        <w:rPr>
          <w:rFonts w:ascii="Times New Roman" w:eastAsia="Times New Roman" w:hAnsi="Times New Roman" w:cs="Times New Roman"/>
          <w:sz w:val="28"/>
          <w:szCs w:val="28"/>
        </w:rPr>
      </w:pPr>
      <w:bookmarkStart w:id="18" w:name="_heading=h.36agmu4gwbhg" w:colFirst="0" w:colLast="0"/>
      <w:bookmarkEnd w:id="18"/>
      <w:r>
        <w:rPr>
          <w:rFonts w:ascii="Times New Roman" w:eastAsia="Times New Roman" w:hAnsi="Times New Roman" w:cs="Times New Roman"/>
          <w:sz w:val="28"/>
          <w:szCs w:val="28"/>
        </w:rPr>
        <w:t>2.8. У разі виявлення в процесі моніторингу недостатньої кількості якісних характеристик основних матеріальних ресурсів,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єкт моніторингу уточнює необхідні якісні та технічні характеристики основних матеріальних ресурсів для подальшого продовження моніторингу. Доповнені необхідними якісними та технічними характеристиками найменування основних матеріальних ресурсів мають бути внесені в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-кошторисну документацію.</w:t>
      </w:r>
    </w:p>
    <w:p w14:paraId="2E6FD752" w14:textId="32F72D08"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За кожною підсумковою таблицею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моніторингу вираховується середня ціна джерела інформації (середнє арифметичне значення) за наступною формулою:</w:t>
      </w:r>
    </w:p>
    <w:p w14:paraId="13A43185" w14:textId="77777777" w:rsidR="007E3459" w:rsidRDefault="007E3459" w:rsidP="007E3459">
      <w:pPr>
        <w:spacing w:after="0" w:line="233" w:lineRule="auto"/>
        <w:ind w:firstLine="567"/>
        <w:jc w:val="center"/>
        <w:rPr>
          <w:rFonts w:ascii="Times New Roman" w:eastAsia="Times New Roman" w:hAnsi="Times New Roman" w:cs="Times New Roman"/>
          <w:i/>
          <w:sz w:val="28"/>
          <w:szCs w:val="28"/>
          <w:u w:val="single"/>
        </w:rPr>
      </w:pPr>
      <w:proofErr w:type="spellStart"/>
      <w:r>
        <w:rPr>
          <w:rFonts w:ascii="Times New Roman" w:eastAsia="Times New Roman" w:hAnsi="Times New Roman" w:cs="Times New Roman"/>
          <w:i/>
          <w:sz w:val="28"/>
          <w:szCs w:val="28"/>
        </w:rPr>
        <w:t>С</w:t>
      </w:r>
      <w:r>
        <w:rPr>
          <w:rFonts w:ascii="Times New Roman" w:eastAsia="Times New Roman" w:hAnsi="Times New Roman" w:cs="Times New Roman"/>
          <w:i/>
          <w:sz w:val="28"/>
          <w:szCs w:val="28"/>
          <w:vertAlign w:val="subscript"/>
        </w:rPr>
        <w:t>цд</w:t>
      </w:r>
      <w:proofErr w:type="spellEnd"/>
      <w:r>
        <w:rPr>
          <w:rFonts w:ascii="Times New Roman" w:eastAsia="Times New Roman" w:hAnsi="Times New Roman" w:cs="Times New Roman"/>
          <w:i/>
          <w:sz w:val="28"/>
          <w:szCs w:val="28"/>
        </w:rPr>
        <w:t>=</w:t>
      </w:r>
      <w:r>
        <w:rPr>
          <w:rFonts w:ascii="Times New Roman" w:eastAsia="Times New Roman" w:hAnsi="Times New Roman" w:cs="Times New Roman"/>
          <w:i/>
          <w:sz w:val="28"/>
          <w:szCs w:val="28"/>
          <w:u w:val="single"/>
        </w:rPr>
        <w:t xml:space="preserve"> Ц</w:t>
      </w:r>
      <w:r>
        <w:rPr>
          <w:rFonts w:ascii="Times New Roman" w:eastAsia="Times New Roman" w:hAnsi="Times New Roman" w:cs="Times New Roman"/>
          <w:i/>
          <w:sz w:val="20"/>
          <w:szCs w:val="20"/>
          <w:u w:val="single"/>
        </w:rPr>
        <w:t>од1</w:t>
      </w:r>
      <w:r>
        <w:rPr>
          <w:rFonts w:ascii="Times New Roman" w:eastAsia="Times New Roman" w:hAnsi="Times New Roman" w:cs="Times New Roman"/>
          <w:i/>
          <w:sz w:val="28"/>
          <w:szCs w:val="28"/>
          <w:u w:val="single"/>
        </w:rPr>
        <w:t>+Ц</w:t>
      </w:r>
      <w:r>
        <w:rPr>
          <w:rFonts w:ascii="Times New Roman" w:eastAsia="Times New Roman" w:hAnsi="Times New Roman" w:cs="Times New Roman"/>
          <w:i/>
          <w:sz w:val="20"/>
          <w:szCs w:val="20"/>
          <w:u w:val="single"/>
        </w:rPr>
        <w:t>од2</w:t>
      </w:r>
      <w:r>
        <w:rPr>
          <w:rFonts w:ascii="Times New Roman" w:eastAsia="Times New Roman" w:hAnsi="Times New Roman" w:cs="Times New Roman"/>
          <w:i/>
          <w:sz w:val="28"/>
          <w:szCs w:val="28"/>
          <w:u w:val="single"/>
        </w:rPr>
        <w:t>….+</w:t>
      </w:r>
      <w:proofErr w:type="spellStart"/>
      <w:r>
        <w:rPr>
          <w:rFonts w:ascii="Times New Roman" w:eastAsia="Times New Roman" w:hAnsi="Times New Roman" w:cs="Times New Roman"/>
          <w:i/>
          <w:sz w:val="28"/>
          <w:szCs w:val="28"/>
          <w:u w:val="single"/>
        </w:rPr>
        <w:t>Ц</w:t>
      </w:r>
      <w:r>
        <w:rPr>
          <w:rFonts w:ascii="Times New Roman" w:eastAsia="Times New Roman" w:hAnsi="Times New Roman" w:cs="Times New Roman"/>
          <w:i/>
          <w:sz w:val="20"/>
          <w:szCs w:val="20"/>
          <w:u w:val="single"/>
        </w:rPr>
        <w:t>од</w:t>
      </w:r>
      <w:proofErr w:type="spellEnd"/>
      <w:r>
        <w:rPr>
          <w:rFonts w:ascii="Times New Roman" w:eastAsia="Times New Roman" w:hAnsi="Times New Roman" w:cs="Times New Roman"/>
          <w:i/>
          <w:sz w:val="20"/>
          <w:szCs w:val="20"/>
          <w:u w:val="single"/>
        </w:rPr>
        <w:t xml:space="preserve"> n</w:t>
      </w:r>
    </w:p>
    <w:p w14:paraId="1D0C6ECB" w14:textId="77777777" w:rsidR="007E3459" w:rsidRDefault="007E3459" w:rsidP="007E3459">
      <w:pPr>
        <w:spacing w:after="0" w:line="233" w:lineRule="auto"/>
        <w:ind w:firstLine="567"/>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К</w:t>
      </w:r>
    </w:p>
    <w:p w14:paraId="0103336C"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w:t>
      </w:r>
    </w:p>
    <w:p w14:paraId="72D86942" w14:textId="05952B1E" w:rsidR="007E3459" w:rsidRDefault="007E3459" w:rsidP="007E3459">
      <w:pPr>
        <w:spacing w:after="0" w:line="233"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С</w:t>
      </w:r>
      <w:r>
        <w:rPr>
          <w:rFonts w:ascii="Times New Roman" w:eastAsia="Times New Roman" w:hAnsi="Times New Roman" w:cs="Times New Roman"/>
          <w:i/>
          <w:sz w:val="28"/>
          <w:szCs w:val="28"/>
          <w:vertAlign w:val="subscript"/>
        </w:rPr>
        <w:t>цд</w:t>
      </w:r>
      <w:proofErr w:type="spellEnd"/>
      <w:r w:rsidRPr="00847458">
        <w:rPr>
          <w:rFonts w:ascii="Times New Roman" w:eastAsia="Times New Roman" w:hAnsi="Times New Roman" w:cs="Times New Roman"/>
          <w:i/>
          <w:iCs/>
          <w:sz w:val="28"/>
          <w:szCs w:val="28"/>
        </w:rPr>
        <w:t xml:space="preserve"> </w:t>
      </w:r>
      <w:r w:rsidR="00847458" w:rsidRPr="00847458">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середня ціна на основний матеріальний ресурс відповідного джерела аналізу;</w:t>
      </w:r>
    </w:p>
    <w:p w14:paraId="734AFD90" w14:textId="671C447B" w:rsidR="007E3459" w:rsidRDefault="007E3459" w:rsidP="007E3459">
      <w:pPr>
        <w:spacing w:after="0" w:line="233"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lastRenderedPageBreak/>
        <w:t>Ц</w:t>
      </w:r>
      <w:r>
        <w:rPr>
          <w:rFonts w:ascii="Times New Roman" w:eastAsia="Times New Roman" w:hAnsi="Times New Roman" w:cs="Times New Roman"/>
          <w:i/>
          <w:sz w:val="20"/>
          <w:szCs w:val="20"/>
        </w:rPr>
        <w:t>од</w:t>
      </w:r>
      <w:proofErr w:type="spellEnd"/>
      <w:r w:rsidRPr="00847458">
        <w:rPr>
          <w:rFonts w:ascii="Times New Roman" w:eastAsia="Times New Roman" w:hAnsi="Times New Roman" w:cs="Times New Roman"/>
          <w:iCs/>
          <w:sz w:val="28"/>
          <w:szCs w:val="28"/>
        </w:rPr>
        <w:t xml:space="preserve"> </w:t>
      </w:r>
      <w:r w:rsidR="00847458" w:rsidRPr="00847458">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 xml:space="preserve">перерахована ціна за одиницю виміру основного матеріального ресурсу, вказану у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-кошторисній документації;</w:t>
      </w:r>
    </w:p>
    <w:p w14:paraId="1EEE7AF8" w14:textId="1BFFA5CC"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w:t>
      </w:r>
      <w:r w:rsidRPr="00847458">
        <w:rPr>
          <w:rFonts w:ascii="Times New Roman" w:eastAsia="Times New Roman" w:hAnsi="Times New Roman" w:cs="Times New Roman"/>
          <w:sz w:val="28"/>
          <w:szCs w:val="28"/>
        </w:rPr>
        <w:t xml:space="preserve"> </w:t>
      </w:r>
      <w:r w:rsidR="00847458" w:rsidRPr="008474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кількість варіантів ціни, які враховані у підсумковій таблиці відповідного джерела аналізу.</w:t>
      </w:r>
    </w:p>
    <w:p w14:paraId="3DF04719" w14:textId="192338E1"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 За кожною підсумковою таблицею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моніторингу також визначається середнє медіанне значення ціни за відповідним джерелом інформації.</w:t>
      </w:r>
    </w:p>
    <w:p w14:paraId="45E45D1A"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середнього медіанного значення у підсумковій таблиці відбувається шляхом ранжирування набору числових значень (які відповідають ціні пропозиції без ПДВ за одиницю виміру основного матеріального ресурсу, вказану у відомості ресурсів) за зростанням та визначення з отриманого набору числових значень ціни, розташованої посередині набору.</w:t>
      </w:r>
    </w:p>
    <w:p w14:paraId="64D4922C"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кількість чисел у наборі є парним, середнє медіанне значення ціни за відповідним джерелом інформації розраховується, як середнє арифметичне двох цін, що знаходяться посередині набору числових значень.</w:t>
      </w:r>
    </w:p>
    <w:p w14:paraId="49F8991F" w14:textId="65E6AEBA"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 Після цього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моніторингу вираховується середня ціна основного матеріального ресурсу (середнє арифметичне значення) за наступною формулою:</w:t>
      </w:r>
    </w:p>
    <w:p w14:paraId="61170CC2" w14:textId="5B13B73D" w:rsidR="007E3459" w:rsidRDefault="007E3459" w:rsidP="00847458">
      <w:pPr>
        <w:spacing w:after="0" w:line="233" w:lineRule="auto"/>
        <w:ind w:firstLine="567"/>
        <w:jc w:val="center"/>
        <w:rPr>
          <w:rFonts w:ascii="Times New Roman" w:eastAsia="Times New Roman" w:hAnsi="Times New Roman" w:cs="Times New Roman"/>
          <w:i/>
          <w:sz w:val="28"/>
          <w:szCs w:val="28"/>
          <w:u w:val="single"/>
        </w:rPr>
      </w:pPr>
      <w:proofErr w:type="spellStart"/>
      <w:r>
        <w:rPr>
          <w:rFonts w:ascii="Times New Roman" w:eastAsia="Times New Roman" w:hAnsi="Times New Roman" w:cs="Times New Roman"/>
          <w:i/>
          <w:sz w:val="28"/>
          <w:szCs w:val="28"/>
        </w:rPr>
        <w:t>С</w:t>
      </w:r>
      <w:r>
        <w:rPr>
          <w:rFonts w:ascii="Times New Roman" w:eastAsia="Times New Roman" w:hAnsi="Times New Roman" w:cs="Times New Roman"/>
          <w:i/>
          <w:sz w:val="28"/>
          <w:szCs w:val="28"/>
          <w:vertAlign w:val="subscript"/>
        </w:rPr>
        <w:t>ц</w:t>
      </w:r>
      <w:proofErr w:type="spellEnd"/>
      <w:r>
        <w:rPr>
          <w:rFonts w:ascii="Times New Roman" w:eastAsia="Times New Roman" w:hAnsi="Times New Roman" w:cs="Times New Roman"/>
          <w:i/>
          <w:sz w:val="28"/>
          <w:szCs w:val="28"/>
        </w:rPr>
        <w:t>=</w:t>
      </w:r>
      <w:r>
        <w:rPr>
          <w:rFonts w:ascii="Times New Roman" w:eastAsia="Times New Roman" w:hAnsi="Times New Roman" w:cs="Times New Roman"/>
          <w:i/>
          <w:sz w:val="28"/>
          <w:szCs w:val="28"/>
          <w:u w:val="single"/>
        </w:rPr>
        <w:t xml:space="preserve"> С</w:t>
      </w:r>
      <w:r>
        <w:rPr>
          <w:rFonts w:ascii="Times New Roman" w:eastAsia="Times New Roman" w:hAnsi="Times New Roman" w:cs="Times New Roman"/>
          <w:i/>
          <w:sz w:val="20"/>
          <w:szCs w:val="20"/>
          <w:u w:val="single"/>
        </w:rPr>
        <w:t>цд1</w:t>
      </w:r>
      <w:r>
        <w:rPr>
          <w:rFonts w:ascii="Times New Roman" w:eastAsia="Times New Roman" w:hAnsi="Times New Roman" w:cs="Times New Roman"/>
          <w:i/>
          <w:sz w:val="28"/>
          <w:szCs w:val="28"/>
          <w:u w:val="single"/>
        </w:rPr>
        <w:t>+С</w:t>
      </w:r>
      <w:r>
        <w:rPr>
          <w:rFonts w:ascii="Times New Roman" w:eastAsia="Times New Roman" w:hAnsi="Times New Roman" w:cs="Times New Roman"/>
          <w:i/>
          <w:sz w:val="20"/>
          <w:szCs w:val="20"/>
          <w:u w:val="single"/>
        </w:rPr>
        <w:t>цд2</w:t>
      </w:r>
      <w:r>
        <w:rPr>
          <w:rFonts w:ascii="Times New Roman" w:eastAsia="Times New Roman" w:hAnsi="Times New Roman" w:cs="Times New Roman"/>
          <w:i/>
          <w:sz w:val="28"/>
          <w:szCs w:val="28"/>
          <w:u w:val="single"/>
        </w:rPr>
        <w:t>+С</w:t>
      </w:r>
      <w:r>
        <w:rPr>
          <w:rFonts w:ascii="Times New Roman" w:eastAsia="Times New Roman" w:hAnsi="Times New Roman" w:cs="Times New Roman"/>
          <w:i/>
          <w:sz w:val="20"/>
          <w:szCs w:val="20"/>
          <w:u w:val="single"/>
        </w:rPr>
        <w:t>цд3</w:t>
      </w:r>
    </w:p>
    <w:p w14:paraId="4C5147CA" w14:textId="77777777" w:rsidR="007E3459" w:rsidRDefault="007E3459" w:rsidP="007E3459">
      <w:pPr>
        <w:spacing w:after="0" w:line="233" w:lineRule="auto"/>
        <w:ind w:firstLine="567"/>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p>
    <w:p w14:paraId="653BFE00" w14:textId="77777777"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w:t>
      </w:r>
    </w:p>
    <w:p w14:paraId="498C3C3D" w14:textId="5780933D" w:rsidR="007E3459" w:rsidRDefault="007E3459" w:rsidP="007E3459">
      <w:pPr>
        <w:spacing w:after="0" w:line="233"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С</w:t>
      </w:r>
      <w:r>
        <w:rPr>
          <w:rFonts w:ascii="Times New Roman" w:eastAsia="Times New Roman" w:hAnsi="Times New Roman" w:cs="Times New Roman"/>
          <w:i/>
          <w:sz w:val="28"/>
          <w:szCs w:val="28"/>
          <w:vertAlign w:val="subscript"/>
        </w:rPr>
        <w:t>ц</w:t>
      </w:r>
      <w:proofErr w:type="spellEnd"/>
      <w:r>
        <w:rPr>
          <w:rFonts w:ascii="Times New Roman" w:eastAsia="Times New Roman" w:hAnsi="Times New Roman" w:cs="Times New Roman"/>
          <w:sz w:val="28"/>
          <w:szCs w:val="28"/>
        </w:rPr>
        <w:t xml:space="preserve"> </w:t>
      </w:r>
      <w:r w:rsidR="008474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середня ціна на основний матеріальний ресурс;</w:t>
      </w:r>
    </w:p>
    <w:p w14:paraId="23EFBBC4" w14:textId="42D658D7" w:rsidR="007E3459" w:rsidRDefault="007E3459" w:rsidP="007E3459">
      <w:pPr>
        <w:spacing w:after="0" w:line="233"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С</w:t>
      </w:r>
      <w:r>
        <w:rPr>
          <w:rFonts w:ascii="Times New Roman" w:eastAsia="Times New Roman" w:hAnsi="Times New Roman" w:cs="Times New Roman"/>
          <w:i/>
          <w:sz w:val="20"/>
          <w:szCs w:val="20"/>
        </w:rPr>
        <w:t>цд</w:t>
      </w:r>
      <w:proofErr w:type="spellEnd"/>
      <w:r w:rsidRPr="00847458">
        <w:rPr>
          <w:rFonts w:ascii="Times New Roman" w:eastAsia="Times New Roman" w:hAnsi="Times New Roman" w:cs="Times New Roman"/>
          <w:iCs/>
          <w:sz w:val="28"/>
          <w:szCs w:val="28"/>
        </w:rPr>
        <w:t xml:space="preserve"> </w:t>
      </w:r>
      <w:r w:rsidR="00847458" w:rsidRPr="00847458">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середня ціна на основний матеріальний ресурс відповідного джерела аналізу;</w:t>
      </w:r>
    </w:p>
    <w:p w14:paraId="3F030C3E" w14:textId="52D69260"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3</w:t>
      </w:r>
      <w:r w:rsidRPr="00847458">
        <w:rPr>
          <w:rFonts w:ascii="Times New Roman" w:eastAsia="Times New Roman" w:hAnsi="Times New Roman" w:cs="Times New Roman"/>
          <w:iCs/>
          <w:sz w:val="28"/>
          <w:szCs w:val="28"/>
        </w:rPr>
        <w:t xml:space="preserve"> </w:t>
      </w:r>
      <w:r w:rsidR="00847458" w:rsidRPr="00847458">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кількість джерел аналізу.</w:t>
      </w:r>
    </w:p>
    <w:p w14:paraId="72F98FA5" w14:textId="7396BCD0" w:rsidR="007E3459" w:rsidRDefault="001B4956" w:rsidP="007E3459">
      <w:pPr>
        <w:spacing w:after="0" w:line="233" w:lineRule="auto"/>
        <w:ind w:firstLine="567"/>
        <w:jc w:val="both"/>
        <w:rPr>
          <w:rFonts w:ascii="Times New Roman" w:eastAsia="Times New Roman" w:hAnsi="Times New Roman" w:cs="Times New Roman"/>
          <w:sz w:val="28"/>
          <w:szCs w:val="28"/>
        </w:rPr>
      </w:pPr>
      <w:sdt>
        <w:sdtPr>
          <w:tag w:val="goog_rdk_16"/>
          <w:id w:val="110181920"/>
        </w:sdtPr>
        <w:sdtEndPr/>
        <w:sdtContent/>
      </w:sdt>
      <w:r w:rsidR="007E3459">
        <w:rPr>
          <w:rFonts w:ascii="Times New Roman" w:eastAsia="Times New Roman" w:hAnsi="Times New Roman" w:cs="Times New Roman"/>
          <w:sz w:val="28"/>
          <w:szCs w:val="28"/>
        </w:rPr>
        <w:t>2.1</w:t>
      </w:r>
      <w:r w:rsidR="00020FCA">
        <w:rPr>
          <w:rFonts w:ascii="Times New Roman" w:eastAsia="Times New Roman" w:hAnsi="Times New Roman" w:cs="Times New Roman"/>
          <w:sz w:val="28"/>
          <w:szCs w:val="28"/>
        </w:rPr>
        <w:t>2</w:t>
      </w:r>
      <w:r w:rsidR="007E3459">
        <w:rPr>
          <w:rFonts w:ascii="Times New Roman" w:eastAsia="Times New Roman" w:hAnsi="Times New Roman" w:cs="Times New Roman"/>
          <w:sz w:val="28"/>
          <w:szCs w:val="28"/>
        </w:rPr>
        <w:t>. За результатами моніторингу формується відповідний звіт за формою, наведеною у Додатку 5 до цієї Методики. Звіт затверджується керівником суб</w:t>
      </w:r>
      <w:r w:rsidR="00847458">
        <w:rPr>
          <w:rFonts w:ascii="Times New Roman" w:eastAsia="Times New Roman" w:hAnsi="Times New Roman" w:cs="Times New Roman"/>
          <w:sz w:val="28"/>
          <w:szCs w:val="28"/>
        </w:rPr>
        <w:t>’</w:t>
      </w:r>
      <w:r w:rsidR="007E3459">
        <w:rPr>
          <w:rFonts w:ascii="Times New Roman" w:eastAsia="Times New Roman" w:hAnsi="Times New Roman" w:cs="Times New Roman"/>
          <w:sz w:val="28"/>
          <w:szCs w:val="28"/>
        </w:rPr>
        <w:t>єкт</w:t>
      </w:r>
      <w:r w:rsidR="00EB257D">
        <w:rPr>
          <w:rFonts w:ascii="Times New Roman" w:eastAsia="Times New Roman" w:hAnsi="Times New Roman" w:cs="Times New Roman"/>
          <w:sz w:val="28"/>
          <w:szCs w:val="28"/>
        </w:rPr>
        <w:t>а</w:t>
      </w:r>
      <w:r w:rsidR="007E3459">
        <w:rPr>
          <w:rFonts w:ascii="Times New Roman" w:eastAsia="Times New Roman" w:hAnsi="Times New Roman" w:cs="Times New Roman"/>
          <w:sz w:val="28"/>
          <w:szCs w:val="28"/>
        </w:rPr>
        <w:t xml:space="preserve"> моніторингу.</w:t>
      </w:r>
    </w:p>
    <w:p w14:paraId="6B08A712" w14:textId="77777777" w:rsidR="007E3459" w:rsidRDefault="007E3459" w:rsidP="007E3459">
      <w:pPr>
        <w:tabs>
          <w:tab w:val="left" w:pos="1610"/>
        </w:tabs>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звіті зазначаються:</w:t>
      </w:r>
    </w:p>
    <w:p w14:paraId="45FE60BD" w14:textId="37B063CB" w:rsidR="007E3459" w:rsidRDefault="007E3459" w:rsidP="007E3459">
      <w:pPr>
        <w:tabs>
          <w:tab w:val="left" w:pos="1610"/>
        </w:tabs>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67AC">
        <w:rPr>
          <w:rFonts w:ascii="Times New Roman" w:eastAsia="Times New Roman" w:hAnsi="Times New Roman" w:cs="Times New Roman"/>
          <w:sz w:val="28"/>
          <w:szCs w:val="28"/>
        </w:rPr>
        <w:t> </w:t>
      </w:r>
      <w:r>
        <w:rPr>
          <w:rFonts w:ascii="Times New Roman" w:eastAsia="Times New Roman" w:hAnsi="Times New Roman" w:cs="Times New Roman"/>
          <w:sz w:val="28"/>
          <w:szCs w:val="28"/>
        </w:rPr>
        <w:t>найменування основного матеріального ресурсу;</w:t>
      </w:r>
    </w:p>
    <w:p w14:paraId="4AD20E99" w14:textId="0CBA5D59" w:rsidR="007E3459" w:rsidRDefault="007E3459" w:rsidP="007E3459">
      <w:pPr>
        <w:tabs>
          <w:tab w:val="left" w:pos="1610"/>
        </w:tabs>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одиниця виміру згідно з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-кошторисною документацією;</w:t>
      </w:r>
    </w:p>
    <w:p w14:paraId="7786D88C" w14:textId="649BC518" w:rsidR="007E3459" w:rsidRDefault="007E3459" w:rsidP="007E3459">
      <w:pPr>
        <w:tabs>
          <w:tab w:val="left" w:pos="1610"/>
        </w:tabs>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ціна за одиницю виміру згідно з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-кошторисною документацією;</w:t>
      </w:r>
    </w:p>
    <w:p w14:paraId="0B2E7251" w14:textId="77777777" w:rsidR="007E3459" w:rsidRDefault="007E3459" w:rsidP="007E3459">
      <w:pPr>
        <w:tabs>
          <w:tab w:val="left" w:pos="1610"/>
        </w:tabs>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дата звіту;</w:t>
      </w:r>
    </w:p>
    <w:p w14:paraId="0FE43FDB" w14:textId="77777777" w:rsidR="007E3459" w:rsidRDefault="007E3459" w:rsidP="007E3459">
      <w:pPr>
        <w:tabs>
          <w:tab w:val="left" w:pos="1610"/>
        </w:tabs>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середнє арифметичне та середнє медіанне значення за кожною підсумковою таблицею та (або) наявність обґрунтування;</w:t>
      </w:r>
    </w:p>
    <w:p w14:paraId="42727167" w14:textId="77777777" w:rsidR="007E3459" w:rsidRDefault="007E3459" w:rsidP="007E3459">
      <w:pPr>
        <w:tabs>
          <w:tab w:val="left" w:pos="1610"/>
        </w:tabs>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середня ціна за результатом моніторингу.</w:t>
      </w:r>
    </w:p>
    <w:p w14:paraId="3B7542C7" w14:textId="577563AC" w:rsidR="007E3459" w:rsidRDefault="007E3459" w:rsidP="007E3459">
      <w:pPr>
        <w:tabs>
          <w:tab w:val="left" w:pos="1610"/>
          <w:tab w:val="left" w:pos="1701"/>
        </w:tabs>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 разом з підсумковими таблицями, надісланими запитами та отриманими пропозиціями зберігається у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єкта моніторингу.</w:t>
      </w:r>
    </w:p>
    <w:p w14:paraId="1C8F9547" w14:textId="67D8092A"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020FCA">
        <w:rPr>
          <w:rFonts w:ascii="Times New Roman" w:eastAsia="Times New Roman" w:hAnsi="Times New Roman" w:cs="Times New Roman"/>
          <w:sz w:val="28"/>
          <w:szCs w:val="28"/>
        </w:rPr>
        <w:t>3</w:t>
      </w:r>
      <w:r>
        <w:rPr>
          <w:rFonts w:ascii="Times New Roman" w:eastAsia="Times New Roman" w:hAnsi="Times New Roman" w:cs="Times New Roman"/>
          <w:sz w:val="28"/>
          <w:szCs w:val="28"/>
        </w:rPr>
        <w:t>. Публікація результатів моніторингу (звіт разом з підсумковими таблицями) здійснюється суб</w:t>
      </w:r>
      <w:r w:rsidR="00847458">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моніторингу на офіційному веб-сайті Миколаївської міської ради.</w:t>
      </w:r>
    </w:p>
    <w:p w14:paraId="4B5E751F" w14:textId="77B28F01" w:rsidR="007E3459" w:rsidRDefault="007E3459" w:rsidP="007E3459">
      <w:pPr>
        <w:spacing w:after="0"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020FCA">
        <w:rPr>
          <w:rFonts w:ascii="Times New Roman" w:eastAsia="Times New Roman" w:hAnsi="Times New Roman" w:cs="Times New Roman"/>
          <w:sz w:val="28"/>
          <w:szCs w:val="28"/>
        </w:rPr>
        <w:t>4</w:t>
      </w:r>
      <w:r>
        <w:rPr>
          <w:rFonts w:ascii="Times New Roman" w:eastAsia="Times New Roman" w:hAnsi="Times New Roman" w:cs="Times New Roman"/>
          <w:sz w:val="28"/>
          <w:szCs w:val="28"/>
        </w:rPr>
        <w:t>. Періодичність проведення моніторингу цін на основні матеріальні ресурси складає 2 місяці з дати останнього моніторин</w:t>
      </w:r>
      <w:bookmarkEnd w:id="9"/>
      <w:r>
        <w:rPr>
          <w:rFonts w:ascii="Times New Roman" w:eastAsia="Times New Roman" w:hAnsi="Times New Roman" w:cs="Times New Roman"/>
          <w:sz w:val="28"/>
          <w:szCs w:val="28"/>
        </w:rPr>
        <w:t>гу.</w:t>
      </w:r>
    </w:p>
    <w:p w14:paraId="18251752" w14:textId="0DD6AE74" w:rsidR="00847458" w:rsidRDefault="00847458" w:rsidP="007E3459">
      <w:pPr>
        <w:spacing w:after="0" w:line="233" w:lineRule="auto"/>
        <w:ind w:firstLine="567"/>
        <w:jc w:val="both"/>
        <w:rPr>
          <w:rFonts w:ascii="Times New Roman" w:eastAsia="Times New Roman" w:hAnsi="Times New Roman" w:cs="Times New Roman"/>
          <w:sz w:val="28"/>
          <w:szCs w:val="28"/>
        </w:rPr>
      </w:pPr>
    </w:p>
    <w:p w14:paraId="7FEF5C40" w14:textId="6D46BF22" w:rsidR="00847458" w:rsidRDefault="00F961C1" w:rsidP="00F961C1">
      <w:pPr>
        <w:spacing w:after="0" w:line="233"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w:t>
      </w:r>
    </w:p>
    <w:p w14:paraId="621BE48B" w14:textId="62E02CAD" w:rsidR="00150881" w:rsidRDefault="007E3459" w:rsidP="002F7BBB">
      <w:pPr>
        <w:ind w:left="10348"/>
        <w:rPr>
          <w:rFonts w:ascii="Times New Roman" w:eastAsia="Times New Roman" w:hAnsi="Times New Roman" w:cs="Times New Roman"/>
          <w:sz w:val="28"/>
          <w:szCs w:val="28"/>
        </w:rPr>
        <w:sectPr w:rsidR="00150881" w:rsidSect="000C449B">
          <w:headerReference w:type="default" r:id="rId9"/>
          <w:pgSz w:w="11906" w:h="16838"/>
          <w:pgMar w:top="1134" w:right="567" w:bottom="1134" w:left="1701" w:header="709" w:footer="709" w:gutter="0"/>
          <w:pgNumType w:start="1"/>
          <w:cols w:space="720"/>
          <w:titlePg/>
          <w:docGrid w:linePitch="299"/>
        </w:sectPr>
      </w:pPr>
      <w:r>
        <w:rPr>
          <w:rFonts w:ascii="Times New Roman" w:hAnsi="Times New Roman" w:cs="Times New Roman"/>
          <w:sz w:val="20"/>
          <w:szCs w:val="20"/>
        </w:rPr>
        <w:t xml:space="preserve"> </w:t>
      </w:r>
    </w:p>
    <w:p w14:paraId="7FF3AFD5" w14:textId="7F9D2791" w:rsidR="00BA3E65" w:rsidRDefault="00BA3E65" w:rsidP="001F177F">
      <w:pPr>
        <w:spacing w:after="0" w:line="240" w:lineRule="auto"/>
        <w:ind w:left="10348"/>
        <w:rPr>
          <w:rFonts w:ascii="Times New Roman" w:hAnsi="Times New Roman" w:cs="Times New Roman"/>
          <w:sz w:val="20"/>
          <w:szCs w:val="20"/>
        </w:rPr>
      </w:pPr>
      <w:bookmarkStart w:id="19" w:name="_Hlk163647144"/>
      <w:r>
        <w:rPr>
          <w:rFonts w:ascii="Times New Roman" w:hAnsi="Times New Roman" w:cs="Times New Roman"/>
          <w:sz w:val="20"/>
          <w:szCs w:val="20"/>
        </w:rPr>
        <w:lastRenderedPageBreak/>
        <w:t>Д</w:t>
      </w:r>
      <w:r w:rsidR="00762677">
        <w:rPr>
          <w:rFonts w:ascii="Times New Roman" w:hAnsi="Times New Roman" w:cs="Times New Roman"/>
          <w:sz w:val="20"/>
          <w:szCs w:val="20"/>
        </w:rPr>
        <w:t>одаток</w:t>
      </w:r>
      <w:r>
        <w:rPr>
          <w:rFonts w:ascii="Times New Roman" w:hAnsi="Times New Roman" w:cs="Times New Roman"/>
          <w:sz w:val="20"/>
          <w:szCs w:val="20"/>
        </w:rPr>
        <w:t xml:space="preserve"> </w:t>
      </w:r>
      <w:bookmarkEnd w:id="19"/>
      <w:r>
        <w:rPr>
          <w:rFonts w:ascii="Times New Roman" w:hAnsi="Times New Roman" w:cs="Times New Roman"/>
          <w:sz w:val="20"/>
          <w:szCs w:val="20"/>
        </w:rPr>
        <w:t>1</w:t>
      </w:r>
    </w:p>
    <w:p w14:paraId="16BE6AC9" w14:textId="09F710CE" w:rsidR="00847DEE" w:rsidRPr="007229B5" w:rsidRDefault="00847DEE" w:rsidP="001F177F">
      <w:pPr>
        <w:spacing w:after="0" w:line="240" w:lineRule="auto"/>
        <w:ind w:left="10348"/>
        <w:rPr>
          <w:rFonts w:ascii="Times New Roman" w:hAnsi="Times New Roman" w:cs="Times New Roman"/>
          <w:sz w:val="20"/>
          <w:szCs w:val="20"/>
        </w:rPr>
      </w:pPr>
      <w:r w:rsidRPr="007229B5">
        <w:rPr>
          <w:rFonts w:ascii="Times New Roman" w:hAnsi="Times New Roman" w:cs="Times New Roman"/>
          <w:sz w:val="20"/>
          <w:szCs w:val="20"/>
        </w:rPr>
        <w:t xml:space="preserve">до </w:t>
      </w:r>
      <w:r w:rsidR="00DD3366" w:rsidRPr="007229B5">
        <w:rPr>
          <w:rFonts w:ascii="Times New Roman" w:hAnsi="Times New Roman" w:cs="Times New Roman"/>
          <w:sz w:val="20"/>
          <w:szCs w:val="20"/>
        </w:rPr>
        <w:t>М</w:t>
      </w:r>
      <w:r w:rsidR="00DD3366">
        <w:rPr>
          <w:rFonts w:ascii="Times New Roman" w:hAnsi="Times New Roman" w:cs="Times New Roman"/>
          <w:sz w:val="20"/>
          <w:szCs w:val="20"/>
        </w:rPr>
        <w:t>етодики</w:t>
      </w:r>
      <w:r w:rsidR="00DD3366" w:rsidRPr="007229B5">
        <w:rPr>
          <w:rFonts w:ascii="Times New Roman" w:hAnsi="Times New Roman" w:cs="Times New Roman"/>
          <w:sz w:val="20"/>
          <w:szCs w:val="20"/>
        </w:rPr>
        <w:t xml:space="preserve"> </w:t>
      </w:r>
      <w:r w:rsidRPr="007229B5">
        <w:rPr>
          <w:rFonts w:ascii="Times New Roman" w:hAnsi="Times New Roman" w:cs="Times New Roman"/>
          <w:sz w:val="20"/>
          <w:szCs w:val="20"/>
        </w:rPr>
        <w:t>моніторингу поточних цін на основні матеріальні ресурси</w:t>
      </w:r>
      <w:r>
        <w:rPr>
          <w:rFonts w:ascii="Times New Roman" w:hAnsi="Times New Roman" w:cs="Times New Roman"/>
          <w:sz w:val="20"/>
          <w:szCs w:val="20"/>
        </w:rPr>
        <w:t xml:space="preserve">, </w:t>
      </w:r>
      <w:r w:rsidRPr="000716E9">
        <w:rPr>
          <w:rFonts w:ascii="Times New Roman" w:hAnsi="Times New Roman" w:cs="Times New Roman"/>
          <w:sz w:val="20"/>
          <w:szCs w:val="20"/>
        </w:rPr>
        <w:t>що використовуються при виконанні робіт та наданні послуг поточного ремонту</w:t>
      </w:r>
      <w:r w:rsidR="002B34B6">
        <w:rPr>
          <w:rFonts w:ascii="Times New Roman" w:hAnsi="Times New Roman" w:cs="Times New Roman"/>
          <w:sz w:val="20"/>
          <w:szCs w:val="20"/>
        </w:rPr>
        <w:t>,</w:t>
      </w:r>
      <w:r w:rsidRPr="000716E9">
        <w:rPr>
          <w:rFonts w:ascii="Times New Roman" w:hAnsi="Times New Roman" w:cs="Times New Roman"/>
          <w:sz w:val="20"/>
          <w:szCs w:val="20"/>
        </w:rPr>
        <w:t xml:space="preserve"> замовником яких є департамент </w:t>
      </w:r>
      <w:r w:rsidR="002B34B6">
        <w:rPr>
          <w:rFonts w:ascii="Times New Roman" w:hAnsi="Times New Roman" w:cs="Times New Roman"/>
          <w:sz w:val="20"/>
          <w:szCs w:val="20"/>
        </w:rPr>
        <w:t xml:space="preserve">житлово-комунального господарства </w:t>
      </w:r>
      <w:r w:rsidRPr="000716E9">
        <w:rPr>
          <w:rFonts w:ascii="Times New Roman" w:hAnsi="Times New Roman" w:cs="Times New Roman"/>
          <w:sz w:val="20"/>
          <w:szCs w:val="20"/>
        </w:rPr>
        <w:t>Миколаївської міської ради</w:t>
      </w:r>
    </w:p>
    <w:p w14:paraId="4D820829" w14:textId="77777777" w:rsidR="002B34B6" w:rsidRPr="001F177F" w:rsidRDefault="002B34B6" w:rsidP="001F177F">
      <w:pPr>
        <w:spacing w:after="0"/>
        <w:rPr>
          <w:rFonts w:ascii="Times New Roman" w:hAnsi="Times New Roman" w:cs="Times New Roman"/>
          <w:spacing w:val="54"/>
          <w:sz w:val="28"/>
          <w:szCs w:val="28"/>
        </w:rPr>
      </w:pPr>
    </w:p>
    <w:p w14:paraId="5DB6BA1D" w14:textId="435C785B" w:rsidR="00847DEE" w:rsidRPr="0004085F" w:rsidRDefault="00847DEE" w:rsidP="00847DEE">
      <w:pPr>
        <w:spacing w:after="0"/>
        <w:jc w:val="center"/>
        <w:rPr>
          <w:rFonts w:ascii="Times New Roman" w:hAnsi="Times New Roman" w:cs="Times New Roman"/>
          <w:b/>
          <w:bCs/>
          <w:spacing w:val="54"/>
          <w:sz w:val="28"/>
          <w:szCs w:val="28"/>
        </w:rPr>
      </w:pPr>
      <w:r w:rsidRPr="0004085F">
        <w:rPr>
          <w:rFonts w:ascii="Times New Roman" w:hAnsi="Times New Roman" w:cs="Times New Roman"/>
          <w:b/>
          <w:bCs/>
          <w:spacing w:val="54"/>
          <w:sz w:val="28"/>
          <w:szCs w:val="28"/>
        </w:rPr>
        <w:t>ПЕРЕЛІК</w:t>
      </w:r>
    </w:p>
    <w:p w14:paraId="460ED169" w14:textId="77777777" w:rsidR="00847DEE" w:rsidRPr="0004085F" w:rsidRDefault="00847DEE" w:rsidP="00847DEE">
      <w:pPr>
        <w:jc w:val="center"/>
        <w:rPr>
          <w:rFonts w:ascii="Times New Roman" w:hAnsi="Times New Roman" w:cs="Times New Roman"/>
          <w:b/>
          <w:bCs/>
          <w:sz w:val="24"/>
          <w:szCs w:val="24"/>
        </w:rPr>
      </w:pPr>
      <w:r w:rsidRPr="0004085F">
        <w:rPr>
          <w:rFonts w:ascii="Times New Roman" w:hAnsi="Times New Roman" w:cs="Times New Roman"/>
          <w:b/>
          <w:bCs/>
          <w:sz w:val="24"/>
          <w:szCs w:val="24"/>
        </w:rPr>
        <w:t>виробників та постачальників</w:t>
      </w:r>
    </w:p>
    <w:p w14:paraId="4184920B" w14:textId="77777777" w:rsidR="00847DEE" w:rsidRPr="006C5E37" w:rsidRDefault="00847DEE" w:rsidP="00847DEE">
      <w:pPr>
        <w:spacing w:before="240" w:after="0"/>
        <w:jc w:val="center"/>
        <w:rPr>
          <w:rFonts w:ascii="Times New Roman" w:hAnsi="Times New Roman" w:cs="Times New Roman"/>
          <w:sz w:val="20"/>
          <w:szCs w:val="20"/>
        </w:rPr>
      </w:pPr>
      <w:r w:rsidRPr="006C5E37">
        <w:rPr>
          <w:rFonts w:ascii="Times New Roman" w:hAnsi="Times New Roman" w:cs="Times New Roman"/>
          <w:sz w:val="20"/>
          <w:szCs w:val="20"/>
        </w:rPr>
        <w:t>_________________________________________________________________</w:t>
      </w:r>
    </w:p>
    <w:p w14:paraId="15E3953A" w14:textId="77777777" w:rsidR="00847DEE" w:rsidRPr="006C5E37" w:rsidRDefault="00847DEE" w:rsidP="00847DEE">
      <w:pPr>
        <w:spacing w:after="0"/>
        <w:jc w:val="center"/>
        <w:rPr>
          <w:rFonts w:ascii="Times New Roman" w:hAnsi="Times New Roman" w:cs="Times New Roman"/>
          <w:sz w:val="20"/>
          <w:szCs w:val="20"/>
        </w:rPr>
      </w:pPr>
      <w:r w:rsidRPr="006C5E37">
        <w:rPr>
          <w:rFonts w:ascii="Times New Roman" w:hAnsi="Times New Roman" w:cs="Times New Roman"/>
          <w:sz w:val="20"/>
          <w:szCs w:val="20"/>
        </w:rPr>
        <w:t>(найменування основного матеріального ресурсу, товару)</w:t>
      </w:r>
    </w:p>
    <w:p w14:paraId="56E094C1" w14:textId="77777777" w:rsidR="00847DEE" w:rsidRPr="006C5E37" w:rsidRDefault="00847DEE" w:rsidP="00847DEE">
      <w:pPr>
        <w:spacing w:after="0"/>
        <w:jc w:val="center"/>
        <w:rPr>
          <w:rFonts w:ascii="Times New Roman" w:hAnsi="Times New Roman" w:cs="Times New Roman"/>
          <w:sz w:val="20"/>
          <w:szCs w:val="20"/>
        </w:rPr>
      </w:pPr>
    </w:p>
    <w:tbl>
      <w:tblPr>
        <w:tblStyle w:val="af5"/>
        <w:tblW w:w="15730" w:type="dxa"/>
        <w:tblLook w:val="04A0" w:firstRow="1" w:lastRow="0" w:firstColumn="1" w:lastColumn="0" w:noHBand="0" w:noVBand="1"/>
      </w:tblPr>
      <w:tblGrid>
        <w:gridCol w:w="433"/>
        <w:gridCol w:w="2681"/>
        <w:gridCol w:w="1134"/>
        <w:gridCol w:w="2977"/>
        <w:gridCol w:w="2693"/>
        <w:gridCol w:w="2268"/>
        <w:gridCol w:w="1984"/>
        <w:gridCol w:w="1560"/>
      </w:tblGrid>
      <w:tr w:rsidR="00847DEE" w:rsidRPr="006C5E37" w14:paraId="5CA25124" w14:textId="77777777" w:rsidTr="001F177F">
        <w:trPr>
          <w:trHeight w:val="612"/>
        </w:trPr>
        <w:tc>
          <w:tcPr>
            <w:tcW w:w="433" w:type="dxa"/>
            <w:vAlign w:val="center"/>
          </w:tcPr>
          <w:p w14:paraId="30CCD080"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w:t>
            </w:r>
          </w:p>
        </w:tc>
        <w:tc>
          <w:tcPr>
            <w:tcW w:w="2681" w:type="dxa"/>
            <w:vAlign w:val="center"/>
          </w:tcPr>
          <w:p w14:paraId="3C677D67"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Юридична форма та найменування</w:t>
            </w:r>
          </w:p>
        </w:tc>
        <w:tc>
          <w:tcPr>
            <w:tcW w:w="1134" w:type="dxa"/>
            <w:vAlign w:val="center"/>
          </w:tcPr>
          <w:p w14:paraId="6942B1C5"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код ЄДРПОУ</w:t>
            </w:r>
          </w:p>
        </w:tc>
        <w:tc>
          <w:tcPr>
            <w:tcW w:w="2977" w:type="dxa"/>
            <w:vAlign w:val="center"/>
          </w:tcPr>
          <w:p w14:paraId="3EAAB087"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Юридична адреса</w:t>
            </w:r>
          </w:p>
        </w:tc>
        <w:tc>
          <w:tcPr>
            <w:tcW w:w="2693" w:type="dxa"/>
            <w:vAlign w:val="center"/>
          </w:tcPr>
          <w:p w14:paraId="3542FC57" w14:textId="6541DBCE"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Посада та П.І.</w:t>
            </w:r>
            <w:r w:rsidR="001F177F">
              <w:rPr>
                <w:rFonts w:ascii="Times New Roman" w:hAnsi="Times New Roman" w:cs="Times New Roman"/>
                <w:sz w:val="20"/>
                <w:szCs w:val="20"/>
              </w:rPr>
              <w:t>П/б</w:t>
            </w:r>
            <w:r w:rsidRPr="006C5E37">
              <w:rPr>
                <w:rFonts w:ascii="Times New Roman" w:hAnsi="Times New Roman" w:cs="Times New Roman"/>
                <w:sz w:val="20"/>
                <w:szCs w:val="20"/>
              </w:rPr>
              <w:t xml:space="preserve"> контактної особи</w:t>
            </w:r>
          </w:p>
        </w:tc>
        <w:tc>
          <w:tcPr>
            <w:tcW w:w="2268" w:type="dxa"/>
            <w:vAlign w:val="center"/>
          </w:tcPr>
          <w:p w14:paraId="65D77284"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Телефон контактної особи</w:t>
            </w:r>
          </w:p>
        </w:tc>
        <w:tc>
          <w:tcPr>
            <w:tcW w:w="1984" w:type="dxa"/>
            <w:vAlign w:val="center"/>
          </w:tcPr>
          <w:p w14:paraId="155114C9"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lang w:val="en-US"/>
              </w:rPr>
              <w:t>Email</w:t>
            </w:r>
          </w:p>
        </w:tc>
        <w:tc>
          <w:tcPr>
            <w:tcW w:w="1560" w:type="dxa"/>
            <w:vAlign w:val="center"/>
          </w:tcPr>
          <w:p w14:paraId="62972CE6"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Група переліку*</w:t>
            </w:r>
          </w:p>
        </w:tc>
      </w:tr>
      <w:tr w:rsidR="00847DEE" w:rsidRPr="006C5E37" w14:paraId="245706C4" w14:textId="77777777" w:rsidTr="001F177F">
        <w:trPr>
          <w:trHeight w:val="139"/>
        </w:trPr>
        <w:tc>
          <w:tcPr>
            <w:tcW w:w="433" w:type="dxa"/>
            <w:vAlign w:val="center"/>
          </w:tcPr>
          <w:p w14:paraId="5A0FA6E5"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1</w:t>
            </w:r>
          </w:p>
        </w:tc>
        <w:tc>
          <w:tcPr>
            <w:tcW w:w="2681" w:type="dxa"/>
            <w:vAlign w:val="center"/>
          </w:tcPr>
          <w:p w14:paraId="258290B6"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2</w:t>
            </w:r>
          </w:p>
        </w:tc>
        <w:tc>
          <w:tcPr>
            <w:tcW w:w="1134" w:type="dxa"/>
            <w:vAlign w:val="center"/>
          </w:tcPr>
          <w:p w14:paraId="1CF650B7"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3</w:t>
            </w:r>
          </w:p>
        </w:tc>
        <w:tc>
          <w:tcPr>
            <w:tcW w:w="2977" w:type="dxa"/>
            <w:vAlign w:val="center"/>
          </w:tcPr>
          <w:p w14:paraId="3083319B"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4</w:t>
            </w:r>
          </w:p>
        </w:tc>
        <w:tc>
          <w:tcPr>
            <w:tcW w:w="2693" w:type="dxa"/>
            <w:vAlign w:val="center"/>
          </w:tcPr>
          <w:p w14:paraId="3412D8D5"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5</w:t>
            </w:r>
          </w:p>
        </w:tc>
        <w:tc>
          <w:tcPr>
            <w:tcW w:w="2268" w:type="dxa"/>
            <w:vAlign w:val="center"/>
          </w:tcPr>
          <w:p w14:paraId="52152ED5"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6</w:t>
            </w:r>
          </w:p>
        </w:tc>
        <w:tc>
          <w:tcPr>
            <w:tcW w:w="1984" w:type="dxa"/>
            <w:vAlign w:val="center"/>
          </w:tcPr>
          <w:p w14:paraId="11B277D9"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7</w:t>
            </w:r>
          </w:p>
        </w:tc>
        <w:tc>
          <w:tcPr>
            <w:tcW w:w="1560" w:type="dxa"/>
            <w:vAlign w:val="center"/>
          </w:tcPr>
          <w:p w14:paraId="06AC8AD7"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8</w:t>
            </w:r>
          </w:p>
        </w:tc>
      </w:tr>
      <w:tr w:rsidR="00847DEE" w:rsidRPr="006C5E37" w14:paraId="1821C1D1" w14:textId="77777777" w:rsidTr="001F177F">
        <w:trPr>
          <w:trHeight w:val="567"/>
        </w:trPr>
        <w:tc>
          <w:tcPr>
            <w:tcW w:w="433" w:type="dxa"/>
          </w:tcPr>
          <w:p w14:paraId="39AB4A92"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1</w:t>
            </w:r>
          </w:p>
        </w:tc>
        <w:tc>
          <w:tcPr>
            <w:tcW w:w="2681" w:type="dxa"/>
          </w:tcPr>
          <w:p w14:paraId="7B5893CF" w14:textId="77777777" w:rsidR="00847DEE" w:rsidRPr="006C5E37" w:rsidRDefault="00847DEE" w:rsidP="00BA325D">
            <w:pPr>
              <w:jc w:val="center"/>
              <w:rPr>
                <w:rFonts w:ascii="Times New Roman" w:hAnsi="Times New Roman" w:cs="Times New Roman"/>
                <w:sz w:val="20"/>
                <w:szCs w:val="20"/>
              </w:rPr>
            </w:pPr>
          </w:p>
        </w:tc>
        <w:tc>
          <w:tcPr>
            <w:tcW w:w="1134" w:type="dxa"/>
          </w:tcPr>
          <w:p w14:paraId="102B6510" w14:textId="77777777" w:rsidR="00847DEE" w:rsidRPr="006C5E37" w:rsidRDefault="00847DEE" w:rsidP="00BA325D">
            <w:pPr>
              <w:jc w:val="center"/>
              <w:rPr>
                <w:rFonts w:ascii="Times New Roman" w:hAnsi="Times New Roman" w:cs="Times New Roman"/>
                <w:sz w:val="20"/>
                <w:szCs w:val="20"/>
              </w:rPr>
            </w:pPr>
          </w:p>
        </w:tc>
        <w:tc>
          <w:tcPr>
            <w:tcW w:w="2977" w:type="dxa"/>
          </w:tcPr>
          <w:p w14:paraId="6BD0C9D6" w14:textId="77777777" w:rsidR="00847DEE" w:rsidRPr="006C5E37" w:rsidRDefault="00847DEE" w:rsidP="00BA325D">
            <w:pPr>
              <w:jc w:val="center"/>
              <w:rPr>
                <w:rFonts w:ascii="Times New Roman" w:hAnsi="Times New Roman" w:cs="Times New Roman"/>
                <w:sz w:val="20"/>
                <w:szCs w:val="20"/>
              </w:rPr>
            </w:pPr>
          </w:p>
        </w:tc>
        <w:tc>
          <w:tcPr>
            <w:tcW w:w="2693" w:type="dxa"/>
          </w:tcPr>
          <w:p w14:paraId="43DC0B55" w14:textId="77777777" w:rsidR="00847DEE" w:rsidRPr="006C5E37" w:rsidRDefault="00847DEE" w:rsidP="00BA325D">
            <w:pPr>
              <w:jc w:val="center"/>
              <w:rPr>
                <w:rFonts w:ascii="Times New Roman" w:hAnsi="Times New Roman" w:cs="Times New Roman"/>
                <w:sz w:val="20"/>
                <w:szCs w:val="20"/>
              </w:rPr>
            </w:pPr>
          </w:p>
        </w:tc>
        <w:tc>
          <w:tcPr>
            <w:tcW w:w="2268" w:type="dxa"/>
          </w:tcPr>
          <w:p w14:paraId="6BAB87A1" w14:textId="77777777" w:rsidR="00847DEE" w:rsidRPr="006C5E37" w:rsidRDefault="00847DEE" w:rsidP="00BA325D">
            <w:pPr>
              <w:jc w:val="center"/>
              <w:rPr>
                <w:rFonts w:ascii="Times New Roman" w:hAnsi="Times New Roman" w:cs="Times New Roman"/>
                <w:sz w:val="20"/>
                <w:szCs w:val="20"/>
              </w:rPr>
            </w:pPr>
          </w:p>
        </w:tc>
        <w:tc>
          <w:tcPr>
            <w:tcW w:w="1984" w:type="dxa"/>
          </w:tcPr>
          <w:p w14:paraId="2E7F1DD5" w14:textId="77777777" w:rsidR="00847DEE" w:rsidRPr="006C5E37" w:rsidRDefault="00847DEE" w:rsidP="00BA325D">
            <w:pPr>
              <w:jc w:val="center"/>
              <w:rPr>
                <w:rFonts w:ascii="Times New Roman" w:hAnsi="Times New Roman" w:cs="Times New Roman"/>
                <w:sz w:val="20"/>
                <w:szCs w:val="20"/>
              </w:rPr>
            </w:pPr>
          </w:p>
        </w:tc>
        <w:tc>
          <w:tcPr>
            <w:tcW w:w="1560" w:type="dxa"/>
          </w:tcPr>
          <w:p w14:paraId="5DA82F0C" w14:textId="77777777" w:rsidR="00847DEE" w:rsidRPr="006C5E37" w:rsidRDefault="00847DEE" w:rsidP="00BA325D">
            <w:pPr>
              <w:jc w:val="center"/>
              <w:rPr>
                <w:rFonts w:ascii="Times New Roman" w:hAnsi="Times New Roman" w:cs="Times New Roman"/>
                <w:sz w:val="20"/>
                <w:szCs w:val="20"/>
              </w:rPr>
            </w:pPr>
          </w:p>
        </w:tc>
      </w:tr>
      <w:tr w:rsidR="00847DEE" w:rsidRPr="006C5E37" w14:paraId="4EB9E540" w14:textId="77777777" w:rsidTr="001F177F">
        <w:trPr>
          <w:trHeight w:val="567"/>
        </w:trPr>
        <w:tc>
          <w:tcPr>
            <w:tcW w:w="433" w:type="dxa"/>
          </w:tcPr>
          <w:p w14:paraId="62153C53"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2</w:t>
            </w:r>
          </w:p>
        </w:tc>
        <w:tc>
          <w:tcPr>
            <w:tcW w:w="2681" w:type="dxa"/>
          </w:tcPr>
          <w:p w14:paraId="63B82E57" w14:textId="77777777" w:rsidR="00847DEE" w:rsidRPr="006C5E37" w:rsidRDefault="00847DEE" w:rsidP="00BA325D">
            <w:pPr>
              <w:jc w:val="center"/>
              <w:rPr>
                <w:rFonts w:ascii="Times New Roman" w:hAnsi="Times New Roman" w:cs="Times New Roman"/>
                <w:sz w:val="20"/>
                <w:szCs w:val="20"/>
              </w:rPr>
            </w:pPr>
          </w:p>
        </w:tc>
        <w:tc>
          <w:tcPr>
            <w:tcW w:w="1134" w:type="dxa"/>
          </w:tcPr>
          <w:p w14:paraId="2BD6B8EA" w14:textId="77777777" w:rsidR="00847DEE" w:rsidRPr="006C5E37" w:rsidRDefault="00847DEE" w:rsidP="00BA325D">
            <w:pPr>
              <w:jc w:val="center"/>
              <w:rPr>
                <w:rFonts w:ascii="Times New Roman" w:hAnsi="Times New Roman" w:cs="Times New Roman"/>
                <w:sz w:val="20"/>
                <w:szCs w:val="20"/>
              </w:rPr>
            </w:pPr>
          </w:p>
        </w:tc>
        <w:tc>
          <w:tcPr>
            <w:tcW w:w="2977" w:type="dxa"/>
          </w:tcPr>
          <w:p w14:paraId="6780C5C4" w14:textId="77777777" w:rsidR="00847DEE" w:rsidRPr="006C5E37" w:rsidRDefault="00847DEE" w:rsidP="00BA325D">
            <w:pPr>
              <w:jc w:val="center"/>
              <w:rPr>
                <w:rFonts w:ascii="Times New Roman" w:hAnsi="Times New Roman" w:cs="Times New Roman"/>
                <w:sz w:val="20"/>
                <w:szCs w:val="20"/>
              </w:rPr>
            </w:pPr>
          </w:p>
        </w:tc>
        <w:tc>
          <w:tcPr>
            <w:tcW w:w="2693" w:type="dxa"/>
          </w:tcPr>
          <w:p w14:paraId="522FEB76" w14:textId="77777777" w:rsidR="00847DEE" w:rsidRPr="006C5E37" w:rsidRDefault="00847DEE" w:rsidP="00BA325D">
            <w:pPr>
              <w:jc w:val="center"/>
              <w:rPr>
                <w:rFonts w:ascii="Times New Roman" w:hAnsi="Times New Roman" w:cs="Times New Roman"/>
                <w:sz w:val="20"/>
                <w:szCs w:val="20"/>
              </w:rPr>
            </w:pPr>
          </w:p>
        </w:tc>
        <w:tc>
          <w:tcPr>
            <w:tcW w:w="2268" w:type="dxa"/>
          </w:tcPr>
          <w:p w14:paraId="1368DFFE" w14:textId="77777777" w:rsidR="00847DEE" w:rsidRPr="006C5E37" w:rsidRDefault="00847DEE" w:rsidP="00BA325D">
            <w:pPr>
              <w:jc w:val="center"/>
              <w:rPr>
                <w:rFonts w:ascii="Times New Roman" w:hAnsi="Times New Roman" w:cs="Times New Roman"/>
                <w:sz w:val="20"/>
                <w:szCs w:val="20"/>
              </w:rPr>
            </w:pPr>
          </w:p>
        </w:tc>
        <w:tc>
          <w:tcPr>
            <w:tcW w:w="1984" w:type="dxa"/>
          </w:tcPr>
          <w:p w14:paraId="3965C9BF" w14:textId="77777777" w:rsidR="00847DEE" w:rsidRPr="006C5E37" w:rsidRDefault="00847DEE" w:rsidP="00BA325D">
            <w:pPr>
              <w:jc w:val="center"/>
              <w:rPr>
                <w:rFonts w:ascii="Times New Roman" w:hAnsi="Times New Roman" w:cs="Times New Roman"/>
                <w:sz w:val="20"/>
                <w:szCs w:val="20"/>
              </w:rPr>
            </w:pPr>
          </w:p>
        </w:tc>
        <w:tc>
          <w:tcPr>
            <w:tcW w:w="1560" w:type="dxa"/>
          </w:tcPr>
          <w:p w14:paraId="10F98041" w14:textId="77777777" w:rsidR="00847DEE" w:rsidRPr="006C5E37" w:rsidRDefault="00847DEE" w:rsidP="00BA325D">
            <w:pPr>
              <w:jc w:val="center"/>
              <w:rPr>
                <w:rFonts w:ascii="Times New Roman" w:hAnsi="Times New Roman" w:cs="Times New Roman"/>
                <w:sz w:val="20"/>
                <w:szCs w:val="20"/>
              </w:rPr>
            </w:pPr>
          </w:p>
        </w:tc>
      </w:tr>
      <w:tr w:rsidR="00847DEE" w:rsidRPr="006C5E37" w14:paraId="30A381CB" w14:textId="77777777" w:rsidTr="001F177F">
        <w:trPr>
          <w:trHeight w:val="567"/>
        </w:trPr>
        <w:tc>
          <w:tcPr>
            <w:tcW w:w="433" w:type="dxa"/>
          </w:tcPr>
          <w:p w14:paraId="4C9CA576"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3</w:t>
            </w:r>
          </w:p>
        </w:tc>
        <w:tc>
          <w:tcPr>
            <w:tcW w:w="2681" w:type="dxa"/>
          </w:tcPr>
          <w:p w14:paraId="30847835" w14:textId="77777777" w:rsidR="00847DEE" w:rsidRPr="006C5E37" w:rsidRDefault="00847DEE" w:rsidP="00BA325D">
            <w:pPr>
              <w:jc w:val="center"/>
              <w:rPr>
                <w:rFonts w:ascii="Times New Roman" w:hAnsi="Times New Roman" w:cs="Times New Roman"/>
                <w:sz w:val="20"/>
                <w:szCs w:val="20"/>
              </w:rPr>
            </w:pPr>
          </w:p>
        </w:tc>
        <w:tc>
          <w:tcPr>
            <w:tcW w:w="1134" w:type="dxa"/>
          </w:tcPr>
          <w:p w14:paraId="65046903" w14:textId="77777777" w:rsidR="00847DEE" w:rsidRPr="006C5E37" w:rsidRDefault="00847DEE" w:rsidP="00BA325D">
            <w:pPr>
              <w:jc w:val="center"/>
              <w:rPr>
                <w:rFonts w:ascii="Times New Roman" w:hAnsi="Times New Roman" w:cs="Times New Roman"/>
                <w:sz w:val="20"/>
                <w:szCs w:val="20"/>
              </w:rPr>
            </w:pPr>
          </w:p>
        </w:tc>
        <w:tc>
          <w:tcPr>
            <w:tcW w:w="2977" w:type="dxa"/>
          </w:tcPr>
          <w:p w14:paraId="753D772C" w14:textId="77777777" w:rsidR="00847DEE" w:rsidRPr="006C5E37" w:rsidRDefault="00847DEE" w:rsidP="00BA325D">
            <w:pPr>
              <w:jc w:val="center"/>
              <w:rPr>
                <w:rFonts w:ascii="Times New Roman" w:hAnsi="Times New Roman" w:cs="Times New Roman"/>
                <w:sz w:val="20"/>
                <w:szCs w:val="20"/>
              </w:rPr>
            </w:pPr>
          </w:p>
        </w:tc>
        <w:tc>
          <w:tcPr>
            <w:tcW w:w="2693" w:type="dxa"/>
          </w:tcPr>
          <w:p w14:paraId="5211C014" w14:textId="77777777" w:rsidR="00847DEE" w:rsidRPr="006C5E37" w:rsidRDefault="00847DEE" w:rsidP="00BA325D">
            <w:pPr>
              <w:jc w:val="center"/>
              <w:rPr>
                <w:rFonts w:ascii="Times New Roman" w:hAnsi="Times New Roman" w:cs="Times New Roman"/>
                <w:sz w:val="20"/>
                <w:szCs w:val="20"/>
              </w:rPr>
            </w:pPr>
          </w:p>
        </w:tc>
        <w:tc>
          <w:tcPr>
            <w:tcW w:w="2268" w:type="dxa"/>
          </w:tcPr>
          <w:p w14:paraId="0E02AB17" w14:textId="77777777" w:rsidR="00847DEE" w:rsidRPr="006C5E37" w:rsidRDefault="00847DEE" w:rsidP="00BA325D">
            <w:pPr>
              <w:jc w:val="center"/>
              <w:rPr>
                <w:rFonts w:ascii="Times New Roman" w:hAnsi="Times New Roman" w:cs="Times New Roman"/>
                <w:sz w:val="20"/>
                <w:szCs w:val="20"/>
              </w:rPr>
            </w:pPr>
          </w:p>
        </w:tc>
        <w:tc>
          <w:tcPr>
            <w:tcW w:w="1984" w:type="dxa"/>
          </w:tcPr>
          <w:p w14:paraId="176A5372" w14:textId="77777777" w:rsidR="00847DEE" w:rsidRPr="006C5E37" w:rsidRDefault="00847DEE" w:rsidP="00BA325D">
            <w:pPr>
              <w:jc w:val="center"/>
              <w:rPr>
                <w:rFonts w:ascii="Times New Roman" w:hAnsi="Times New Roman" w:cs="Times New Roman"/>
                <w:sz w:val="20"/>
                <w:szCs w:val="20"/>
              </w:rPr>
            </w:pPr>
          </w:p>
        </w:tc>
        <w:tc>
          <w:tcPr>
            <w:tcW w:w="1560" w:type="dxa"/>
          </w:tcPr>
          <w:p w14:paraId="650FF7D5" w14:textId="77777777" w:rsidR="00847DEE" w:rsidRPr="006C5E37" w:rsidRDefault="00847DEE" w:rsidP="00BA325D">
            <w:pPr>
              <w:jc w:val="center"/>
              <w:rPr>
                <w:rFonts w:ascii="Times New Roman" w:hAnsi="Times New Roman" w:cs="Times New Roman"/>
                <w:sz w:val="20"/>
                <w:szCs w:val="20"/>
              </w:rPr>
            </w:pPr>
          </w:p>
        </w:tc>
      </w:tr>
      <w:tr w:rsidR="00847DEE" w:rsidRPr="006C5E37" w14:paraId="1784F602" w14:textId="77777777" w:rsidTr="001F177F">
        <w:trPr>
          <w:trHeight w:val="567"/>
        </w:trPr>
        <w:tc>
          <w:tcPr>
            <w:tcW w:w="433" w:type="dxa"/>
          </w:tcPr>
          <w:p w14:paraId="0BB7134E" w14:textId="17EA651E" w:rsidR="00847DEE" w:rsidRPr="006C5E37" w:rsidRDefault="00BA3E65" w:rsidP="00BA325D">
            <w:pPr>
              <w:jc w:val="center"/>
              <w:rPr>
                <w:rFonts w:ascii="Times New Roman" w:hAnsi="Times New Roman" w:cs="Times New Roman"/>
                <w:sz w:val="20"/>
                <w:szCs w:val="20"/>
              </w:rPr>
            </w:pPr>
            <w:r w:rsidRPr="006C5E37">
              <w:rPr>
                <w:rFonts w:ascii="Times New Roman" w:hAnsi="Times New Roman" w:cs="Times New Roman"/>
                <w:sz w:val="20"/>
                <w:szCs w:val="20"/>
              </w:rPr>
              <w:t>…</w:t>
            </w:r>
          </w:p>
        </w:tc>
        <w:tc>
          <w:tcPr>
            <w:tcW w:w="2681" w:type="dxa"/>
          </w:tcPr>
          <w:p w14:paraId="096C408D" w14:textId="77777777" w:rsidR="00847DEE" w:rsidRPr="006C5E37" w:rsidRDefault="00847DEE" w:rsidP="00BA325D">
            <w:pPr>
              <w:jc w:val="center"/>
              <w:rPr>
                <w:rFonts w:ascii="Times New Roman" w:hAnsi="Times New Roman" w:cs="Times New Roman"/>
                <w:sz w:val="20"/>
                <w:szCs w:val="20"/>
              </w:rPr>
            </w:pPr>
          </w:p>
        </w:tc>
        <w:tc>
          <w:tcPr>
            <w:tcW w:w="1134" w:type="dxa"/>
          </w:tcPr>
          <w:p w14:paraId="18F510F4" w14:textId="77777777" w:rsidR="00847DEE" w:rsidRPr="006C5E37" w:rsidRDefault="00847DEE" w:rsidP="00BA325D">
            <w:pPr>
              <w:jc w:val="center"/>
              <w:rPr>
                <w:rFonts w:ascii="Times New Roman" w:hAnsi="Times New Roman" w:cs="Times New Roman"/>
                <w:sz w:val="20"/>
                <w:szCs w:val="20"/>
              </w:rPr>
            </w:pPr>
          </w:p>
        </w:tc>
        <w:tc>
          <w:tcPr>
            <w:tcW w:w="2977" w:type="dxa"/>
          </w:tcPr>
          <w:p w14:paraId="0C982F2B" w14:textId="77777777" w:rsidR="00847DEE" w:rsidRPr="006C5E37" w:rsidRDefault="00847DEE" w:rsidP="00BA325D">
            <w:pPr>
              <w:jc w:val="center"/>
              <w:rPr>
                <w:rFonts w:ascii="Times New Roman" w:hAnsi="Times New Roman" w:cs="Times New Roman"/>
                <w:sz w:val="20"/>
                <w:szCs w:val="20"/>
              </w:rPr>
            </w:pPr>
          </w:p>
        </w:tc>
        <w:tc>
          <w:tcPr>
            <w:tcW w:w="2693" w:type="dxa"/>
          </w:tcPr>
          <w:p w14:paraId="455645E2" w14:textId="77777777" w:rsidR="00847DEE" w:rsidRPr="006C5E37" w:rsidRDefault="00847DEE" w:rsidP="00BA325D">
            <w:pPr>
              <w:jc w:val="center"/>
              <w:rPr>
                <w:rFonts w:ascii="Times New Roman" w:hAnsi="Times New Roman" w:cs="Times New Roman"/>
                <w:sz w:val="20"/>
                <w:szCs w:val="20"/>
              </w:rPr>
            </w:pPr>
          </w:p>
        </w:tc>
        <w:tc>
          <w:tcPr>
            <w:tcW w:w="2268" w:type="dxa"/>
          </w:tcPr>
          <w:p w14:paraId="19C3D0F6" w14:textId="77777777" w:rsidR="00847DEE" w:rsidRPr="006C5E37" w:rsidRDefault="00847DEE" w:rsidP="00BA325D">
            <w:pPr>
              <w:jc w:val="center"/>
              <w:rPr>
                <w:rFonts w:ascii="Times New Roman" w:hAnsi="Times New Roman" w:cs="Times New Roman"/>
                <w:sz w:val="20"/>
                <w:szCs w:val="20"/>
              </w:rPr>
            </w:pPr>
          </w:p>
        </w:tc>
        <w:tc>
          <w:tcPr>
            <w:tcW w:w="1984" w:type="dxa"/>
          </w:tcPr>
          <w:p w14:paraId="08342963" w14:textId="77777777" w:rsidR="00847DEE" w:rsidRPr="006C5E37" w:rsidRDefault="00847DEE" w:rsidP="00BA325D">
            <w:pPr>
              <w:jc w:val="center"/>
              <w:rPr>
                <w:rFonts w:ascii="Times New Roman" w:hAnsi="Times New Roman" w:cs="Times New Roman"/>
                <w:sz w:val="20"/>
                <w:szCs w:val="20"/>
              </w:rPr>
            </w:pPr>
          </w:p>
        </w:tc>
        <w:tc>
          <w:tcPr>
            <w:tcW w:w="1560" w:type="dxa"/>
          </w:tcPr>
          <w:p w14:paraId="54248166" w14:textId="77777777" w:rsidR="00847DEE" w:rsidRPr="006C5E37" w:rsidRDefault="00847DEE" w:rsidP="00BA325D">
            <w:pPr>
              <w:jc w:val="center"/>
              <w:rPr>
                <w:rFonts w:ascii="Times New Roman" w:hAnsi="Times New Roman" w:cs="Times New Roman"/>
                <w:sz w:val="20"/>
                <w:szCs w:val="20"/>
              </w:rPr>
            </w:pPr>
          </w:p>
        </w:tc>
      </w:tr>
    </w:tbl>
    <w:p w14:paraId="630DD735" w14:textId="77777777" w:rsidR="00847DEE" w:rsidRPr="006C5E37" w:rsidRDefault="00847DEE" w:rsidP="00847DEE">
      <w:pPr>
        <w:spacing w:after="0"/>
        <w:jc w:val="center"/>
        <w:rPr>
          <w:rFonts w:ascii="Times New Roman" w:hAnsi="Times New Roman" w:cs="Times New Roman"/>
          <w:sz w:val="20"/>
          <w:szCs w:val="20"/>
        </w:rPr>
      </w:pPr>
    </w:p>
    <w:p w14:paraId="2505FA67" w14:textId="458DDE5D" w:rsidR="00847DEE" w:rsidRPr="006C5E37" w:rsidRDefault="00847DEE" w:rsidP="00847DEE">
      <w:pPr>
        <w:spacing w:after="0"/>
        <w:rPr>
          <w:rFonts w:ascii="Times New Roman" w:hAnsi="Times New Roman" w:cs="Times New Roman"/>
          <w:sz w:val="20"/>
          <w:szCs w:val="20"/>
        </w:rPr>
      </w:pPr>
      <w:r w:rsidRPr="006C5E37">
        <w:rPr>
          <w:rFonts w:ascii="Times New Roman" w:hAnsi="Times New Roman" w:cs="Times New Roman"/>
          <w:sz w:val="20"/>
          <w:szCs w:val="20"/>
        </w:rPr>
        <w:t>* І група переліку – юридичні особи</w:t>
      </w:r>
      <w:r w:rsidR="002E3D95">
        <w:rPr>
          <w:rFonts w:ascii="Times New Roman" w:hAnsi="Times New Roman" w:cs="Times New Roman"/>
          <w:sz w:val="20"/>
          <w:szCs w:val="20"/>
        </w:rPr>
        <w:t>,</w:t>
      </w:r>
      <w:r w:rsidRPr="006C5E37">
        <w:rPr>
          <w:rFonts w:ascii="Times New Roman" w:hAnsi="Times New Roman" w:cs="Times New Roman"/>
          <w:sz w:val="20"/>
          <w:szCs w:val="20"/>
        </w:rPr>
        <w:t xml:space="preserve"> виробники матеріальних ресурсів та/або аналогічних та ідентичних матеріальних ресурсів;</w:t>
      </w:r>
    </w:p>
    <w:p w14:paraId="7163F557" w14:textId="6E986D99" w:rsidR="00847DEE" w:rsidRPr="006C5E37" w:rsidRDefault="00847DEE" w:rsidP="00847DEE">
      <w:pPr>
        <w:spacing w:after="0"/>
        <w:rPr>
          <w:rFonts w:ascii="Times New Roman" w:hAnsi="Times New Roman" w:cs="Times New Roman"/>
          <w:sz w:val="20"/>
          <w:szCs w:val="20"/>
        </w:rPr>
      </w:pPr>
      <w:r w:rsidRPr="006C5E37">
        <w:rPr>
          <w:rFonts w:ascii="Times New Roman" w:hAnsi="Times New Roman" w:cs="Times New Roman"/>
          <w:sz w:val="20"/>
          <w:szCs w:val="20"/>
        </w:rPr>
        <w:t xml:space="preserve">  ІІ група переліку – юридичні особи</w:t>
      </w:r>
      <w:r w:rsidR="002E3D95">
        <w:rPr>
          <w:rFonts w:ascii="Times New Roman" w:hAnsi="Times New Roman" w:cs="Times New Roman"/>
          <w:sz w:val="20"/>
          <w:szCs w:val="20"/>
        </w:rPr>
        <w:t>,</w:t>
      </w:r>
      <w:r w:rsidRPr="006C5E37">
        <w:rPr>
          <w:rFonts w:ascii="Times New Roman" w:hAnsi="Times New Roman" w:cs="Times New Roman"/>
          <w:sz w:val="20"/>
          <w:szCs w:val="20"/>
        </w:rPr>
        <w:t xml:space="preserve"> постачальники матеріальних ресурсів та/або аналогічних та ідентичних матеріальних ресурсів із Миколаївської області;</w:t>
      </w:r>
    </w:p>
    <w:p w14:paraId="22C80617" w14:textId="68B18249" w:rsidR="00847DEE" w:rsidRPr="006C5E37" w:rsidRDefault="00847DEE" w:rsidP="00847DEE">
      <w:pPr>
        <w:spacing w:after="0"/>
        <w:rPr>
          <w:rFonts w:ascii="Times New Roman" w:hAnsi="Times New Roman" w:cs="Times New Roman"/>
          <w:sz w:val="20"/>
          <w:szCs w:val="20"/>
        </w:rPr>
      </w:pPr>
      <w:r w:rsidRPr="006C5E37">
        <w:rPr>
          <w:rFonts w:ascii="Times New Roman" w:hAnsi="Times New Roman" w:cs="Times New Roman"/>
          <w:sz w:val="20"/>
          <w:szCs w:val="20"/>
        </w:rPr>
        <w:t xml:space="preserve">  ІІІ група переліку – юридичні особи</w:t>
      </w:r>
      <w:r w:rsidR="002E3D95">
        <w:rPr>
          <w:rFonts w:ascii="Times New Roman" w:hAnsi="Times New Roman" w:cs="Times New Roman"/>
          <w:sz w:val="20"/>
          <w:szCs w:val="20"/>
        </w:rPr>
        <w:t>,</w:t>
      </w:r>
      <w:r w:rsidRPr="006C5E37">
        <w:rPr>
          <w:rFonts w:ascii="Times New Roman" w:hAnsi="Times New Roman" w:cs="Times New Roman"/>
          <w:sz w:val="20"/>
          <w:szCs w:val="20"/>
        </w:rPr>
        <w:t xml:space="preserve"> постачальники матеріальних ресурсів з інших областей України.</w:t>
      </w:r>
    </w:p>
    <w:p w14:paraId="6E9E6104" w14:textId="77777777" w:rsidR="00847DEE" w:rsidRPr="006C5E37" w:rsidRDefault="00847DEE" w:rsidP="00847DEE">
      <w:pPr>
        <w:spacing w:after="0"/>
        <w:rPr>
          <w:rFonts w:ascii="Times New Roman" w:hAnsi="Times New Roman" w:cs="Times New Roman"/>
          <w:sz w:val="20"/>
          <w:szCs w:val="20"/>
        </w:rPr>
      </w:pPr>
    </w:p>
    <w:p w14:paraId="404D79DB" w14:textId="77777777" w:rsidR="003D7E52" w:rsidRDefault="003D7E52">
      <w:pPr>
        <w:rPr>
          <w:rFonts w:ascii="Times New Roman" w:hAnsi="Times New Roman" w:cs="Times New Roman"/>
          <w:sz w:val="20"/>
          <w:szCs w:val="20"/>
        </w:rPr>
      </w:pPr>
      <w:r>
        <w:rPr>
          <w:rFonts w:ascii="Times New Roman" w:hAnsi="Times New Roman" w:cs="Times New Roman"/>
          <w:sz w:val="20"/>
          <w:szCs w:val="20"/>
        </w:rPr>
        <w:br w:type="page"/>
      </w:r>
    </w:p>
    <w:p w14:paraId="01E31EE9" w14:textId="77777777" w:rsidR="00B867A9" w:rsidRDefault="00762677" w:rsidP="001F177F">
      <w:pPr>
        <w:spacing w:after="0" w:line="240" w:lineRule="auto"/>
        <w:ind w:left="10348"/>
        <w:rPr>
          <w:rFonts w:ascii="Times New Roman" w:hAnsi="Times New Roman" w:cs="Times New Roman"/>
          <w:sz w:val="20"/>
          <w:szCs w:val="20"/>
        </w:rPr>
      </w:pPr>
      <w:r>
        <w:rPr>
          <w:rFonts w:ascii="Times New Roman" w:hAnsi="Times New Roman" w:cs="Times New Roman"/>
          <w:sz w:val="20"/>
          <w:szCs w:val="20"/>
        </w:rPr>
        <w:lastRenderedPageBreak/>
        <w:t xml:space="preserve">Додаток </w:t>
      </w:r>
      <w:r w:rsidR="00BA3E65">
        <w:rPr>
          <w:rFonts w:ascii="Times New Roman" w:hAnsi="Times New Roman" w:cs="Times New Roman"/>
          <w:sz w:val="20"/>
          <w:szCs w:val="20"/>
        </w:rPr>
        <w:t>2</w:t>
      </w:r>
    </w:p>
    <w:p w14:paraId="4CFCCD4A" w14:textId="741FC55B" w:rsidR="00847DEE" w:rsidRPr="007229B5" w:rsidRDefault="00847DEE" w:rsidP="001F177F">
      <w:pPr>
        <w:spacing w:after="0" w:line="240" w:lineRule="auto"/>
        <w:ind w:left="10348"/>
        <w:rPr>
          <w:rFonts w:ascii="Times New Roman" w:hAnsi="Times New Roman" w:cs="Times New Roman"/>
          <w:sz w:val="20"/>
          <w:szCs w:val="20"/>
        </w:rPr>
      </w:pPr>
      <w:r w:rsidRPr="007229B5">
        <w:rPr>
          <w:rFonts w:ascii="Times New Roman" w:hAnsi="Times New Roman" w:cs="Times New Roman"/>
          <w:sz w:val="20"/>
          <w:szCs w:val="20"/>
        </w:rPr>
        <w:t xml:space="preserve">до </w:t>
      </w:r>
      <w:bookmarkStart w:id="20" w:name="_Hlk163646970"/>
      <w:r w:rsidRPr="007229B5">
        <w:rPr>
          <w:rFonts w:ascii="Times New Roman" w:hAnsi="Times New Roman" w:cs="Times New Roman"/>
          <w:sz w:val="20"/>
          <w:szCs w:val="20"/>
        </w:rPr>
        <w:t>М</w:t>
      </w:r>
      <w:r w:rsidR="00DD3366">
        <w:rPr>
          <w:rFonts w:ascii="Times New Roman" w:hAnsi="Times New Roman" w:cs="Times New Roman"/>
          <w:sz w:val="20"/>
          <w:szCs w:val="20"/>
        </w:rPr>
        <w:t>етодики</w:t>
      </w:r>
      <w:r w:rsidRPr="007229B5">
        <w:rPr>
          <w:rFonts w:ascii="Times New Roman" w:hAnsi="Times New Roman" w:cs="Times New Roman"/>
          <w:sz w:val="20"/>
          <w:szCs w:val="20"/>
        </w:rPr>
        <w:t xml:space="preserve"> </w:t>
      </w:r>
      <w:bookmarkEnd w:id="20"/>
      <w:r w:rsidRPr="007229B5">
        <w:rPr>
          <w:rFonts w:ascii="Times New Roman" w:hAnsi="Times New Roman" w:cs="Times New Roman"/>
          <w:sz w:val="20"/>
          <w:szCs w:val="20"/>
        </w:rPr>
        <w:t>моніторингу поточних цін на основні матеріальні ресурси</w:t>
      </w:r>
      <w:r>
        <w:rPr>
          <w:rFonts w:ascii="Times New Roman" w:hAnsi="Times New Roman" w:cs="Times New Roman"/>
          <w:sz w:val="20"/>
          <w:szCs w:val="20"/>
        </w:rPr>
        <w:t xml:space="preserve">, </w:t>
      </w:r>
      <w:r w:rsidRPr="000716E9">
        <w:rPr>
          <w:rFonts w:ascii="Times New Roman" w:hAnsi="Times New Roman" w:cs="Times New Roman"/>
          <w:sz w:val="20"/>
          <w:szCs w:val="20"/>
        </w:rPr>
        <w:t xml:space="preserve">що використовуються при виконанні робіт та наданні послуг поточного </w:t>
      </w:r>
      <w:r w:rsidR="002B34B6" w:rsidRPr="000716E9">
        <w:rPr>
          <w:rFonts w:ascii="Times New Roman" w:hAnsi="Times New Roman" w:cs="Times New Roman"/>
          <w:sz w:val="20"/>
          <w:szCs w:val="20"/>
        </w:rPr>
        <w:t>ремонту</w:t>
      </w:r>
      <w:r w:rsidR="002B34B6">
        <w:rPr>
          <w:rFonts w:ascii="Times New Roman" w:hAnsi="Times New Roman" w:cs="Times New Roman"/>
          <w:sz w:val="20"/>
          <w:szCs w:val="20"/>
        </w:rPr>
        <w:t>,</w:t>
      </w:r>
      <w:r w:rsidR="002B34B6" w:rsidRPr="000716E9">
        <w:rPr>
          <w:rFonts w:ascii="Times New Roman" w:hAnsi="Times New Roman" w:cs="Times New Roman"/>
          <w:sz w:val="20"/>
          <w:szCs w:val="20"/>
        </w:rPr>
        <w:t xml:space="preserve"> замовником яких є департамент </w:t>
      </w:r>
      <w:r w:rsidR="002B34B6">
        <w:rPr>
          <w:rFonts w:ascii="Times New Roman" w:hAnsi="Times New Roman" w:cs="Times New Roman"/>
          <w:sz w:val="20"/>
          <w:szCs w:val="20"/>
        </w:rPr>
        <w:t>житлово-комунального господарства</w:t>
      </w:r>
      <w:r w:rsidRPr="000716E9">
        <w:rPr>
          <w:rFonts w:ascii="Times New Roman" w:hAnsi="Times New Roman" w:cs="Times New Roman"/>
          <w:sz w:val="20"/>
          <w:szCs w:val="20"/>
        </w:rPr>
        <w:t xml:space="preserve"> Миколаївської міської ради</w:t>
      </w:r>
    </w:p>
    <w:p w14:paraId="195C6D05" w14:textId="77777777" w:rsidR="00847DEE" w:rsidRPr="007229B5" w:rsidRDefault="00847DEE" w:rsidP="00847DEE">
      <w:pPr>
        <w:rPr>
          <w:rFonts w:ascii="Arial" w:hAnsi="Arial" w:cs="Arial"/>
          <w:sz w:val="20"/>
          <w:szCs w:val="20"/>
        </w:rPr>
      </w:pPr>
    </w:p>
    <w:p w14:paraId="09CF2A31" w14:textId="360AD413" w:rsidR="00847DEE" w:rsidRPr="0004085F" w:rsidRDefault="003D7E52" w:rsidP="00847DEE">
      <w:pPr>
        <w:spacing w:after="0"/>
        <w:jc w:val="center"/>
        <w:rPr>
          <w:rFonts w:ascii="Times New Roman" w:hAnsi="Times New Roman" w:cs="Times New Roman"/>
          <w:b/>
          <w:bCs/>
          <w:spacing w:val="54"/>
          <w:sz w:val="28"/>
          <w:szCs w:val="28"/>
        </w:rPr>
      </w:pPr>
      <w:r w:rsidRPr="0004085F">
        <w:rPr>
          <w:rFonts w:ascii="Times New Roman" w:hAnsi="Times New Roman" w:cs="Times New Roman"/>
          <w:b/>
          <w:bCs/>
          <w:spacing w:val="54"/>
          <w:sz w:val="28"/>
          <w:szCs w:val="28"/>
        </w:rPr>
        <w:t>ПІДСУМКОВА ТАБЛИЦЯ</w:t>
      </w:r>
    </w:p>
    <w:p w14:paraId="6B925751" w14:textId="77777777" w:rsidR="00847DEE" w:rsidRPr="006C5E37" w:rsidRDefault="00847DEE" w:rsidP="00847DEE">
      <w:pPr>
        <w:spacing w:before="240" w:after="0"/>
        <w:rPr>
          <w:rFonts w:ascii="Times New Roman" w:hAnsi="Times New Roman" w:cs="Times New Roman"/>
          <w:sz w:val="20"/>
          <w:szCs w:val="20"/>
        </w:rPr>
      </w:pPr>
      <w:r w:rsidRPr="006C5E37">
        <w:rPr>
          <w:rFonts w:ascii="Times New Roman" w:hAnsi="Times New Roman" w:cs="Times New Roman"/>
          <w:sz w:val="20"/>
          <w:szCs w:val="20"/>
        </w:rPr>
        <w:t>______________________________________________________________________________       _______</w:t>
      </w:r>
      <w:r w:rsidRPr="006C5E37">
        <w:rPr>
          <w:rFonts w:ascii="Times New Roman" w:hAnsi="Times New Roman" w:cs="Times New Roman"/>
          <w:sz w:val="20"/>
          <w:szCs w:val="20"/>
          <w:u w:val="single"/>
        </w:rPr>
        <w:t>КОМЕРЦІЙНІ ПРОПОЗИЦІЇ</w:t>
      </w:r>
      <w:r w:rsidRPr="006C5E37">
        <w:rPr>
          <w:rFonts w:ascii="Times New Roman" w:hAnsi="Times New Roman" w:cs="Times New Roman"/>
          <w:sz w:val="20"/>
          <w:szCs w:val="20"/>
        </w:rPr>
        <w:t>____         ________________</w:t>
      </w:r>
    </w:p>
    <w:p w14:paraId="682C9D22" w14:textId="00E70A00" w:rsidR="00847DEE" w:rsidRPr="006C5E37" w:rsidRDefault="00847DEE" w:rsidP="00847DEE">
      <w:pPr>
        <w:spacing w:after="0"/>
        <w:rPr>
          <w:rFonts w:ascii="Times New Roman" w:hAnsi="Times New Roman" w:cs="Times New Roman"/>
          <w:sz w:val="20"/>
          <w:szCs w:val="20"/>
        </w:rPr>
      </w:pPr>
      <w:r w:rsidRPr="006C5E37">
        <w:rPr>
          <w:rFonts w:ascii="Times New Roman" w:hAnsi="Times New Roman" w:cs="Times New Roman"/>
          <w:sz w:val="20"/>
          <w:szCs w:val="20"/>
        </w:rPr>
        <w:t xml:space="preserve">                      (найменування основного матеріального ресурсу)                                                       </w:t>
      </w:r>
      <w:r w:rsidR="001F177F">
        <w:rPr>
          <w:rFonts w:ascii="Times New Roman" w:hAnsi="Times New Roman" w:cs="Times New Roman"/>
          <w:sz w:val="20"/>
          <w:szCs w:val="20"/>
        </w:rPr>
        <w:t xml:space="preserve">    </w:t>
      </w:r>
      <w:r w:rsidRPr="006C5E37">
        <w:rPr>
          <w:rFonts w:ascii="Times New Roman" w:hAnsi="Times New Roman" w:cs="Times New Roman"/>
          <w:sz w:val="20"/>
          <w:szCs w:val="20"/>
        </w:rPr>
        <w:t xml:space="preserve">    (найменування джерела інформації)              (дата складання)</w:t>
      </w:r>
    </w:p>
    <w:p w14:paraId="129511F9" w14:textId="77777777" w:rsidR="00847DEE" w:rsidRPr="006C5E37" w:rsidRDefault="00847DEE" w:rsidP="00847DEE">
      <w:pPr>
        <w:spacing w:after="0"/>
        <w:jc w:val="center"/>
        <w:rPr>
          <w:rFonts w:ascii="Times New Roman" w:hAnsi="Times New Roman" w:cs="Times New Roman"/>
          <w:sz w:val="20"/>
          <w:szCs w:val="20"/>
        </w:rPr>
      </w:pPr>
    </w:p>
    <w:p w14:paraId="7BDF3127" w14:textId="77777777" w:rsidR="00847DEE" w:rsidRPr="006C5E37" w:rsidRDefault="00847DEE" w:rsidP="00847DEE">
      <w:pPr>
        <w:spacing w:after="0"/>
        <w:jc w:val="center"/>
        <w:rPr>
          <w:rFonts w:ascii="Times New Roman" w:hAnsi="Times New Roman" w:cs="Times New Roman"/>
          <w:sz w:val="20"/>
          <w:szCs w:val="20"/>
        </w:rPr>
      </w:pPr>
    </w:p>
    <w:tbl>
      <w:tblPr>
        <w:tblStyle w:val="af5"/>
        <w:tblW w:w="15730" w:type="dxa"/>
        <w:tblLook w:val="04A0" w:firstRow="1" w:lastRow="0" w:firstColumn="1" w:lastColumn="0" w:noHBand="0" w:noVBand="1"/>
      </w:tblPr>
      <w:tblGrid>
        <w:gridCol w:w="472"/>
        <w:gridCol w:w="3171"/>
        <w:gridCol w:w="1067"/>
        <w:gridCol w:w="1010"/>
        <w:gridCol w:w="1386"/>
        <w:gridCol w:w="2471"/>
        <w:gridCol w:w="1092"/>
        <w:gridCol w:w="983"/>
        <w:gridCol w:w="1393"/>
        <w:gridCol w:w="1267"/>
        <w:gridCol w:w="1418"/>
      </w:tblGrid>
      <w:tr w:rsidR="00847DEE" w:rsidRPr="006C5E37" w14:paraId="3818AAED" w14:textId="77777777" w:rsidTr="001F177F">
        <w:trPr>
          <w:trHeight w:val="861"/>
        </w:trPr>
        <w:tc>
          <w:tcPr>
            <w:tcW w:w="472" w:type="dxa"/>
            <w:vAlign w:val="center"/>
          </w:tcPr>
          <w:p w14:paraId="5756A946"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w:t>
            </w:r>
          </w:p>
        </w:tc>
        <w:tc>
          <w:tcPr>
            <w:tcW w:w="3224" w:type="dxa"/>
            <w:vAlign w:val="center"/>
          </w:tcPr>
          <w:p w14:paraId="32A8B8C0" w14:textId="74CBF6EC"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Найменування юридичної особи</w:t>
            </w:r>
            <w:r w:rsidR="00EA6F16">
              <w:rPr>
                <w:rFonts w:ascii="Times New Roman" w:hAnsi="Times New Roman" w:cs="Times New Roman"/>
                <w:sz w:val="20"/>
                <w:szCs w:val="20"/>
              </w:rPr>
              <w:t>,</w:t>
            </w:r>
            <w:r w:rsidRPr="006C5E37">
              <w:rPr>
                <w:rFonts w:ascii="Times New Roman" w:hAnsi="Times New Roman" w:cs="Times New Roman"/>
                <w:sz w:val="20"/>
                <w:szCs w:val="20"/>
              </w:rPr>
              <w:t xml:space="preserve"> що надала комерційну пропозицію</w:t>
            </w:r>
          </w:p>
        </w:tc>
        <w:tc>
          <w:tcPr>
            <w:tcW w:w="1068" w:type="dxa"/>
            <w:vAlign w:val="center"/>
          </w:tcPr>
          <w:p w14:paraId="0DC45AD2"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Код ЄДРПОУ</w:t>
            </w:r>
          </w:p>
        </w:tc>
        <w:tc>
          <w:tcPr>
            <w:tcW w:w="1012" w:type="dxa"/>
            <w:vAlign w:val="center"/>
          </w:tcPr>
          <w:p w14:paraId="40DCDF30"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Група переліку</w:t>
            </w:r>
          </w:p>
        </w:tc>
        <w:tc>
          <w:tcPr>
            <w:tcW w:w="1390" w:type="dxa"/>
            <w:vAlign w:val="center"/>
          </w:tcPr>
          <w:p w14:paraId="746B176A"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Дата комерційної пропозиції</w:t>
            </w:r>
          </w:p>
        </w:tc>
        <w:tc>
          <w:tcPr>
            <w:tcW w:w="2502" w:type="dxa"/>
            <w:vAlign w:val="center"/>
          </w:tcPr>
          <w:p w14:paraId="4B6E3BB0" w14:textId="2FB53FA2"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Найменування матеріального ресурсу, згідно</w:t>
            </w:r>
            <w:r w:rsidR="00EA6F16">
              <w:rPr>
                <w:rFonts w:ascii="Times New Roman" w:hAnsi="Times New Roman" w:cs="Times New Roman"/>
                <w:sz w:val="20"/>
                <w:szCs w:val="20"/>
              </w:rPr>
              <w:t xml:space="preserve"> з </w:t>
            </w:r>
            <w:r w:rsidRPr="006C5E37">
              <w:rPr>
                <w:rFonts w:ascii="Times New Roman" w:hAnsi="Times New Roman" w:cs="Times New Roman"/>
                <w:sz w:val="20"/>
                <w:szCs w:val="20"/>
              </w:rPr>
              <w:t xml:space="preserve"> комерційно</w:t>
            </w:r>
            <w:r w:rsidR="00EA6F16">
              <w:rPr>
                <w:rFonts w:ascii="Times New Roman" w:hAnsi="Times New Roman" w:cs="Times New Roman"/>
                <w:sz w:val="20"/>
                <w:szCs w:val="20"/>
              </w:rPr>
              <w:t>ю</w:t>
            </w:r>
            <w:r w:rsidRPr="006C5E37">
              <w:rPr>
                <w:rFonts w:ascii="Times New Roman" w:hAnsi="Times New Roman" w:cs="Times New Roman"/>
                <w:sz w:val="20"/>
                <w:szCs w:val="20"/>
              </w:rPr>
              <w:t xml:space="preserve"> пропозиці</w:t>
            </w:r>
            <w:r w:rsidR="00EA6F16">
              <w:rPr>
                <w:rFonts w:ascii="Times New Roman" w:hAnsi="Times New Roman" w:cs="Times New Roman"/>
                <w:sz w:val="20"/>
                <w:szCs w:val="20"/>
              </w:rPr>
              <w:t>єю</w:t>
            </w:r>
          </w:p>
        </w:tc>
        <w:tc>
          <w:tcPr>
            <w:tcW w:w="1100" w:type="dxa"/>
            <w:vAlign w:val="center"/>
          </w:tcPr>
          <w:p w14:paraId="5EF4A447" w14:textId="77777777" w:rsidR="00847DEE" w:rsidRPr="006C5E37" w:rsidRDefault="00847DEE" w:rsidP="00BA325D">
            <w:pPr>
              <w:jc w:val="center"/>
              <w:rPr>
                <w:rFonts w:ascii="Times New Roman" w:hAnsi="Times New Roman" w:cs="Times New Roman"/>
                <w:sz w:val="20"/>
                <w:szCs w:val="20"/>
              </w:rPr>
            </w:pPr>
            <w:proofErr w:type="spellStart"/>
            <w:r w:rsidRPr="006C5E37">
              <w:rPr>
                <w:rFonts w:ascii="Times New Roman" w:hAnsi="Times New Roman" w:cs="Times New Roman"/>
                <w:sz w:val="20"/>
                <w:szCs w:val="20"/>
              </w:rPr>
              <w:t>Ідент</w:t>
            </w:r>
            <w:proofErr w:type="spellEnd"/>
            <w:r w:rsidRPr="006C5E37">
              <w:rPr>
                <w:rFonts w:ascii="Times New Roman" w:hAnsi="Times New Roman" w:cs="Times New Roman"/>
                <w:sz w:val="20"/>
                <w:szCs w:val="20"/>
              </w:rPr>
              <w:t>./ аналог.</w:t>
            </w:r>
          </w:p>
        </w:tc>
        <w:tc>
          <w:tcPr>
            <w:tcW w:w="863" w:type="dxa"/>
            <w:vAlign w:val="center"/>
          </w:tcPr>
          <w:p w14:paraId="6A4F33B9"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Одиниця виміру *</w:t>
            </w:r>
          </w:p>
        </w:tc>
        <w:tc>
          <w:tcPr>
            <w:tcW w:w="1405" w:type="dxa"/>
            <w:vAlign w:val="center"/>
          </w:tcPr>
          <w:p w14:paraId="7B802AAD"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Ціна за одиницю виміру *</w:t>
            </w:r>
          </w:p>
        </w:tc>
        <w:tc>
          <w:tcPr>
            <w:tcW w:w="1276" w:type="dxa"/>
            <w:vAlign w:val="center"/>
          </w:tcPr>
          <w:p w14:paraId="7EF23351" w14:textId="3EE51E1B"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 xml:space="preserve">Одиниця виміру згідно </w:t>
            </w:r>
            <w:r w:rsidR="00EA6F16">
              <w:rPr>
                <w:rFonts w:ascii="Times New Roman" w:hAnsi="Times New Roman" w:cs="Times New Roman"/>
                <w:sz w:val="20"/>
                <w:szCs w:val="20"/>
              </w:rPr>
              <w:t xml:space="preserve">з </w:t>
            </w:r>
            <w:r w:rsidRPr="006C5E37">
              <w:rPr>
                <w:rFonts w:ascii="Times New Roman" w:hAnsi="Times New Roman" w:cs="Times New Roman"/>
                <w:sz w:val="20"/>
                <w:szCs w:val="20"/>
              </w:rPr>
              <w:t>ПКД</w:t>
            </w:r>
          </w:p>
        </w:tc>
        <w:tc>
          <w:tcPr>
            <w:tcW w:w="1418" w:type="dxa"/>
            <w:vAlign w:val="center"/>
          </w:tcPr>
          <w:p w14:paraId="2CA7B006"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Перерахована ціна **</w:t>
            </w:r>
          </w:p>
        </w:tc>
      </w:tr>
      <w:tr w:rsidR="00847DEE" w:rsidRPr="006C5E37" w14:paraId="0F1484A1" w14:textId="77777777" w:rsidTr="001F177F">
        <w:trPr>
          <w:trHeight w:val="125"/>
        </w:trPr>
        <w:tc>
          <w:tcPr>
            <w:tcW w:w="472" w:type="dxa"/>
          </w:tcPr>
          <w:p w14:paraId="25620A49"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1</w:t>
            </w:r>
          </w:p>
        </w:tc>
        <w:tc>
          <w:tcPr>
            <w:tcW w:w="3224" w:type="dxa"/>
          </w:tcPr>
          <w:p w14:paraId="3D31513C"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2</w:t>
            </w:r>
          </w:p>
        </w:tc>
        <w:tc>
          <w:tcPr>
            <w:tcW w:w="1068" w:type="dxa"/>
          </w:tcPr>
          <w:p w14:paraId="280645E9"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3</w:t>
            </w:r>
          </w:p>
        </w:tc>
        <w:tc>
          <w:tcPr>
            <w:tcW w:w="1012" w:type="dxa"/>
          </w:tcPr>
          <w:p w14:paraId="13B4D0B1"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4</w:t>
            </w:r>
          </w:p>
        </w:tc>
        <w:tc>
          <w:tcPr>
            <w:tcW w:w="1390" w:type="dxa"/>
          </w:tcPr>
          <w:p w14:paraId="1AB6D000"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5</w:t>
            </w:r>
          </w:p>
        </w:tc>
        <w:tc>
          <w:tcPr>
            <w:tcW w:w="2502" w:type="dxa"/>
          </w:tcPr>
          <w:p w14:paraId="72563E3A"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6</w:t>
            </w:r>
          </w:p>
        </w:tc>
        <w:tc>
          <w:tcPr>
            <w:tcW w:w="1100" w:type="dxa"/>
          </w:tcPr>
          <w:p w14:paraId="719E3A0B"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7</w:t>
            </w:r>
          </w:p>
        </w:tc>
        <w:tc>
          <w:tcPr>
            <w:tcW w:w="863" w:type="dxa"/>
          </w:tcPr>
          <w:p w14:paraId="5E25A551"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8</w:t>
            </w:r>
          </w:p>
        </w:tc>
        <w:tc>
          <w:tcPr>
            <w:tcW w:w="1405" w:type="dxa"/>
          </w:tcPr>
          <w:p w14:paraId="6543EEDD"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9</w:t>
            </w:r>
          </w:p>
        </w:tc>
        <w:tc>
          <w:tcPr>
            <w:tcW w:w="1276" w:type="dxa"/>
          </w:tcPr>
          <w:p w14:paraId="7A2F7756"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10</w:t>
            </w:r>
          </w:p>
        </w:tc>
        <w:tc>
          <w:tcPr>
            <w:tcW w:w="1418" w:type="dxa"/>
          </w:tcPr>
          <w:p w14:paraId="0A022365" w14:textId="77777777" w:rsidR="00847DEE" w:rsidRPr="006C5E37" w:rsidRDefault="00847DEE" w:rsidP="00BA325D">
            <w:pPr>
              <w:jc w:val="center"/>
              <w:rPr>
                <w:rFonts w:ascii="Times New Roman" w:hAnsi="Times New Roman" w:cs="Times New Roman"/>
                <w:sz w:val="16"/>
                <w:szCs w:val="16"/>
              </w:rPr>
            </w:pPr>
            <w:r w:rsidRPr="006C5E37">
              <w:rPr>
                <w:rFonts w:ascii="Times New Roman" w:hAnsi="Times New Roman" w:cs="Times New Roman"/>
                <w:sz w:val="16"/>
                <w:szCs w:val="16"/>
              </w:rPr>
              <w:t>11</w:t>
            </w:r>
          </w:p>
        </w:tc>
      </w:tr>
      <w:tr w:rsidR="00847DEE" w:rsidRPr="006C5E37" w14:paraId="34663543" w14:textId="77777777" w:rsidTr="001F177F">
        <w:trPr>
          <w:trHeight w:val="297"/>
        </w:trPr>
        <w:tc>
          <w:tcPr>
            <w:tcW w:w="472" w:type="dxa"/>
            <w:vAlign w:val="center"/>
          </w:tcPr>
          <w:p w14:paraId="2130CB0A" w14:textId="77777777" w:rsidR="00847DEE" w:rsidRPr="006C5E37" w:rsidRDefault="00847DEE" w:rsidP="00BA3E65">
            <w:pPr>
              <w:jc w:val="center"/>
              <w:rPr>
                <w:rFonts w:ascii="Times New Roman" w:hAnsi="Times New Roman" w:cs="Times New Roman"/>
                <w:sz w:val="20"/>
                <w:szCs w:val="20"/>
              </w:rPr>
            </w:pPr>
            <w:r w:rsidRPr="006C5E37">
              <w:rPr>
                <w:rFonts w:ascii="Times New Roman" w:hAnsi="Times New Roman" w:cs="Times New Roman"/>
                <w:sz w:val="20"/>
                <w:szCs w:val="20"/>
              </w:rPr>
              <w:t>1</w:t>
            </w:r>
          </w:p>
        </w:tc>
        <w:tc>
          <w:tcPr>
            <w:tcW w:w="3224" w:type="dxa"/>
          </w:tcPr>
          <w:p w14:paraId="67E9FB19" w14:textId="77777777" w:rsidR="00847DEE" w:rsidRPr="006C5E37" w:rsidRDefault="00847DEE" w:rsidP="00BA325D">
            <w:pPr>
              <w:jc w:val="center"/>
              <w:rPr>
                <w:rFonts w:ascii="Times New Roman" w:hAnsi="Times New Roman" w:cs="Times New Roman"/>
                <w:sz w:val="20"/>
                <w:szCs w:val="20"/>
              </w:rPr>
            </w:pPr>
          </w:p>
        </w:tc>
        <w:tc>
          <w:tcPr>
            <w:tcW w:w="1068" w:type="dxa"/>
          </w:tcPr>
          <w:p w14:paraId="1652DE54" w14:textId="77777777" w:rsidR="00847DEE" w:rsidRPr="006C5E37" w:rsidRDefault="00847DEE" w:rsidP="00BA325D">
            <w:pPr>
              <w:jc w:val="center"/>
              <w:rPr>
                <w:rFonts w:ascii="Times New Roman" w:hAnsi="Times New Roman" w:cs="Times New Roman"/>
                <w:sz w:val="20"/>
                <w:szCs w:val="20"/>
              </w:rPr>
            </w:pPr>
          </w:p>
        </w:tc>
        <w:tc>
          <w:tcPr>
            <w:tcW w:w="1012" w:type="dxa"/>
          </w:tcPr>
          <w:p w14:paraId="0427F3BE" w14:textId="77777777" w:rsidR="00847DEE" w:rsidRPr="006C5E37" w:rsidRDefault="00847DEE" w:rsidP="00BA325D">
            <w:pPr>
              <w:jc w:val="center"/>
              <w:rPr>
                <w:rFonts w:ascii="Times New Roman" w:hAnsi="Times New Roman" w:cs="Times New Roman"/>
                <w:sz w:val="20"/>
                <w:szCs w:val="20"/>
              </w:rPr>
            </w:pPr>
          </w:p>
        </w:tc>
        <w:tc>
          <w:tcPr>
            <w:tcW w:w="1390" w:type="dxa"/>
          </w:tcPr>
          <w:p w14:paraId="0BBE6E7C" w14:textId="77777777" w:rsidR="00847DEE" w:rsidRPr="006C5E37" w:rsidRDefault="00847DEE" w:rsidP="00BA325D">
            <w:pPr>
              <w:jc w:val="center"/>
              <w:rPr>
                <w:rFonts w:ascii="Times New Roman" w:hAnsi="Times New Roman" w:cs="Times New Roman"/>
                <w:sz w:val="20"/>
                <w:szCs w:val="20"/>
              </w:rPr>
            </w:pPr>
          </w:p>
        </w:tc>
        <w:tc>
          <w:tcPr>
            <w:tcW w:w="2502" w:type="dxa"/>
          </w:tcPr>
          <w:p w14:paraId="23A12FD7" w14:textId="77777777" w:rsidR="00847DEE" w:rsidRPr="006C5E37" w:rsidRDefault="00847DEE" w:rsidP="00BA325D">
            <w:pPr>
              <w:jc w:val="center"/>
              <w:rPr>
                <w:rFonts w:ascii="Times New Roman" w:hAnsi="Times New Roman" w:cs="Times New Roman"/>
                <w:sz w:val="20"/>
                <w:szCs w:val="20"/>
              </w:rPr>
            </w:pPr>
          </w:p>
        </w:tc>
        <w:tc>
          <w:tcPr>
            <w:tcW w:w="1100" w:type="dxa"/>
          </w:tcPr>
          <w:p w14:paraId="79B505B2" w14:textId="77777777" w:rsidR="00847DEE" w:rsidRPr="006C5E37" w:rsidRDefault="00847DEE" w:rsidP="00BA325D">
            <w:pPr>
              <w:jc w:val="center"/>
              <w:rPr>
                <w:rFonts w:ascii="Times New Roman" w:hAnsi="Times New Roman" w:cs="Times New Roman"/>
                <w:sz w:val="20"/>
                <w:szCs w:val="20"/>
              </w:rPr>
            </w:pPr>
          </w:p>
        </w:tc>
        <w:tc>
          <w:tcPr>
            <w:tcW w:w="863" w:type="dxa"/>
          </w:tcPr>
          <w:p w14:paraId="30A87F84" w14:textId="77777777" w:rsidR="00847DEE" w:rsidRPr="006C5E37" w:rsidRDefault="00847DEE" w:rsidP="00BA325D">
            <w:pPr>
              <w:jc w:val="center"/>
              <w:rPr>
                <w:rFonts w:ascii="Times New Roman" w:hAnsi="Times New Roman" w:cs="Times New Roman"/>
                <w:sz w:val="20"/>
                <w:szCs w:val="20"/>
              </w:rPr>
            </w:pPr>
          </w:p>
        </w:tc>
        <w:tc>
          <w:tcPr>
            <w:tcW w:w="1405" w:type="dxa"/>
          </w:tcPr>
          <w:p w14:paraId="4B30BC8D" w14:textId="77777777" w:rsidR="00847DEE" w:rsidRPr="006C5E37" w:rsidRDefault="00847DEE" w:rsidP="00BA325D">
            <w:pPr>
              <w:jc w:val="center"/>
              <w:rPr>
                <w:rFonts w:ascii="Times New Roman" w:hAnsi="Times New Roman" w:cs="Times New Roman"/>
                <w:sz w:val="20"/>
                <w:szCs w:val="20"/>
              </w:rPr>
            </w:pPr>
          </w:p>
        </w:tc>
        <w:tc>
          <w:tcPr>
            <w:tcW w:w="1276" w:type="dxa"/>
          </w:tcPr>
          <w:p w14:paraId="27BE3FA5" w14:textId="77777777" w:rsidR="00847DEE" w:rsidRPr="006C5E37" w:rsidRDefault="00847DEE" w:rsidP="00BA325D">
            <w:pPr>
              <w:jc w:val="center"/>
              <w:rPr>
                <w:rFonts w:ascii="Times New Roman" w:hAnsi="Times New Roman" w:cs="Times New Roman"/>
                <w:sz w:val="20"/>
                <w:szCs w:val="20"/>
              </w:rPr>
            </w:pPr>
          </w:p>
        </w:tc>
        <w:tc>
          <w:tcPr>
            <w:tcW w:w="1418" w:type="dxa"/>
          </w:tcPr>
          <w:p w14:paraId="489C6F4A" w14:textId="77777777" w:rsidR="00847DEE" w:rsidRPr="006C5E37" w:rsidRDefault="00847DEE" w:rsidP="00BA325D">
            <w:pPr>
              <w:jc w:val="center"/>
              <w:rPr>
                <w:rFonts w:ascii="Times New Roman" w:hAnsi="Times New Roman" w:cs="Times New Roman"/>
                <w:sz w:val="20"/>
                <w:szCs w:val="20"/>
              </w:rPr>
            </w:pPr>
          </w:p>
        </w:tc>
      </w:tr>
      <w:tr w:rsidR="00847DEE" w:rsidRPr="006C5E37" w14:paraId="0C064D04" w14:textId="77777777" w:rsidTr="001F177F">
        <w:trPr>
          <w:trHeight w:val="288"/>
        </w:trPr>
        <w:tc>
          <w:tcPr>
            <w:tcW w:w="472" w:type="dxa"/>
            <w:vAlign w:val="center"/>
          </w:tcPr>
          <w:p w14:paraId="50161AD7" w14:textId="77777777" w:rsidR="00847DEE" w:rsidRPr="006C5E37" w:rsidRDefault="00847DEE" w:rsidP="00BA3E65">
            <w:pPr>
              <w:jc w:val="center"/>
              <w:rPr>
                <w:rFonts w:ascii="Times New Roman" w:hAnsi="Times New Roman" w:cs="Times New Roman"/>
                <w:sz w:val="20"/>
                <w:szCs w:val="20"/>
              </w:rPr>
            </w:pPr>
            <w:r w:rsidRPr="006C5E37">
              <w:rPr>
                <w:rFonts w:ascii="Times New Roman" w:hAnsi="Times New Roman" w:cs="Times New Roman"/>
                <w:sz w:val="20"/>
                <w:szCs w:val="20"/>
              </w:rPr>
              <w:t>2</w:t>
            </w:r>
          </w:p>
        </w:tc>
        <w:tc>
          <w:tcPr>
            <w:tcW w:w="3224" w:type="dxa"/>
          </w:tcPr>
          <w:p w14:paraId="7B10793A" w14:textId="77777777" w:rsidR="00847DEE" w:rsidRPr="006C5E37" w:rsidRDefault="00847DEE" w:rsidP="00BA325D">
            <w:pPr>
              <w:jc w:val="center"/>
              <w:rPr>
                <w:rFonts w:ascii="Times New Roman" w:hAnsi="Times New Roman" w:cs="Times New Roman"/>
                <w:sz w:val="20"/>
                <w:szCs w:val="20"/>
              </w:rPr>
            </w:pPr>
          </w:p>
        </w:tc>
        <w:tc>
          <w:tcPr>
            <w:tcW w:w="1068" w:type="dxa"/>
          </w:tcPr>
          <w:p w14:paraId="42079F14" w14:textId="77777777" w:rsidR="00847DEE" w:rsidRPr="006C5E37" w:rsidRDefault="00847DEE" w:rsidP="00BA325D">
            <w:pPr>
              <w:jc w:val="center"/>
              <w:rPr>
                <w:rFonts w:ascii="Times New Roman" w:hAnsi="Times New Roman" w:cs="Times New Roman"/>
                <w:sz w:val="20"/>
                <w:szCs w:val="20"/>
              </w:rPr>
            </w:pPr>
          </w:p>
        </w:tc>
        <w:tc>
          <w:tcPr>
            <w:tcW w:w="1012" w:type="dxa"/>
          </w:tcPr>
          <w:p w14:paraId="396EA998" w14:textId="77777777" w:rsidR="00847DEE" w:rsidRPr="006C5E37" w:rsidRDefault="00847DEE" w:rsidP="00BA325D">
            <w:pPr>
              <w:jc w:val="center"/>
              <w:rPr>
                <w:rFonts w:ascii="Times New Roman" w:hAnsi="Times New Roman" w:cs="Times New Roman"/>
                <w:sz w:val="20"/>
                <w:szCs w:val="20"/>
              </w:rPr>
            </w:pPr>
          </w:p>
        </w:tc>
        <w:tc>
          <w:tcPr>
            <w:tcW w:w="1390" w:type="dxa"/>
          </w:tcPr>
          <w:p w14:paraId="656CF233" w14:textId="77777777" w:rsidR="00847DEE" w:rsidRPr="006C5E37" w:rsidRDefault="00847DEE" w:rsidP="00BA325D">
            <w:pPr>
              <w:jc w:val="center"/>
              <w:rPr>
                <w:rFonts w:ascii="Times New Roman" w:hAnsi="Times New Roman" w:cs="Times New Roman"/>
                <w:sz w:val="20"/>
                <w:szCs w:val="20"/>
              </w:rPr>
            </w:pPr>
          </w:p>
        </w:tc>
        <w:tc>
          <w:tcPr>
            <w:tcW w:w="2502" w:type="dxa"/>
          </w:tcPr>
          <w:p w14:paraId="1F948165" w14:textId="77777777" w:rsidR="00847DEE" w:rsidRPr="006C5E37" w:rsidRDefault="00847DEE" w:rsidP="00BA325D">
            <w:pPr>
              <w:jc w:val="center"/>
              <w:rPr>
                <w:rFonts w:ascii="Times New Roman" w:hAnsi="Times New Roman" w:cs="Times New Roman"/>
                <w:sz w:val="20"/>
                <w:szCs w:val="20"/>
              </w:rPr>
            </w:pPr>
          </w:p>
        </w:tc>
        <w:tc>
          <w:tcPr>
            <w:tcW w:w="1100" w:type="dxa"/>
          </w:tcPr>
          <w:p w14:paraId="1F34C4A1" w14:textId="77777777" w:rsidR="00847DEE" w:rsidRPr="006C5E37" w:rsidRDefault="00847DEE" w:rsidP="00BA325D">
            <w:pPr>
              <w:jc w:val="center"/>
              <w:rPr>
                <w:rFonts w:ascii="Times New Roman" w:hAnsi="Times New Roman" w:cs="Times New Roman"/>
                <w:sz w:val="20"/>
                <w:szCs w:val="20"/>
              </w:rPr>
            </w:pPr>
          </w:p>
        </w:tc>
        <w:tc>
          <w:tcPr>
            <w:tcW w:w="863" w:type="dxa"/>
          </w:tcPr>
          <w:p w14:paraId="46680C29" w14:textId="77777777" w:rsidR="00847DEE" w:rsidRPr="006C5E37" w:rsidRDefault="00847DEE" w:rsidP="00BA325D">
            <w:pPr>
              <w:jc w:val="center"/>
              <w:rPr>
                <w:rFonts w:ascii="Times New Roman" w:hAnsi="Times New Roman" w:cs="Times New Roman"/>
                <w:sz w:val="20"/>
                <w:szCs w:val="20"/>
              </w:rPr>
            </w:pPr>
          </w:p>
        </w:tc>
        <w:tc>
          <w:tcPr>
            <w:tcW w:w="1405" w:type="dxa"/>
          </w:tcPr>
          <w:p w14:paraId="20A7592A" w14:textId="77777777" w:rsidR="00847DEE" w:rsidRPr="006C5E37" w:rsidRDefault="00847DEE" w:rsidP="00BA325D">
            <w:pPr>
              <w:jc w:val="center"/>
              <w:rPr>
                <w:rFonts w:ascii="Times New Roman" w:hAnsi="Times New Roman" w:cs="Times New Roman"/>
                <w:sz w:val="20"/>
                <w:szCs w:val="20"/>
              </w:rPr>
            </w:pPr>
          </w:p>
        </w:tc>
        <w:tc>
          <w:tcPr>
            <w:tcW w:w="1276" w:type="dxa"/>
          </w:tcPr>
          <w:p w14:paraId="4F1452AF" w14:textId="77777777" w:rsidR="00847DEE" w:rsidRPr="006C5E37" w:rsidRDefault="00847DEE" w:rsidP="00BA325D">
            <w:pPr>
              <w:jc w:val="center"/>
              <w:rPr>
                <w:rFonts w:ascii="Times New Roman" w:hAnsi="Times New Roman" w:cs="Times New Roman"/>
                <w:sz w:val="20"/>
                <w:szCs w:val="20"/>
              </w:rPr>
            </w:pPr>
          </w:p>
        </w:tc>
        <w:tc>
          <w:tcPr>
            <w:tcW w:w="1418" w:type="dxa"/>
          </w:tcPr>
          <w:p w14:paraId="59B4E6C7" w14:textId="77777777" w:rsidR="00847DEE" w:rsidRPr="006C5E37" w:rsidRDefault="00847DEE" w:rsidP="00BA325D">
            <w:pPr>
              <w:jc w:val="center"/>
              <w:rPr>
                <w:rFonts w:ascii="Times New Roman" w:hAnsi="Times New Roman" w:cs="Times New Roman"/>
                <w:sz w:val="20"/>
                <w:szCs w:val="20"/>
              </w:rPr>
            </w:pPr>
          </w:p>
        </w:tc>
      </w:tr>
      <w:tr w:rsidR="00847DEE" w:rsidRPr="006C5E37" w14:paraId="3087CFEA" w14:textId="77777777" w:rsidTr="001F177F">
        <w:trPr>
          <w:trHeight w:val="264"/>
        </w:trPr>
        <w:tc>
          <w:tcPr>
            <w:tcW w:w="472" w:type="dxa"/>
            <w:vAlign w:val="center"/>
          </w:tcPr>
          <w:p w14:paraId="68C55B6E" w14:textId="77777777" w:rsidR="00847DEE" w:rsidRPr="006C5E37" w:rsidRDefault="00847DEE" w:rsidP="00BA3E65">
            <w:pPr>
              <w:jc w:val="center"/>
              <w:rPr>
                <w:rFonts w:ascii="Times New Roman" w:hAnsi="Times New Roman" w:cs="Times New Roman"/>
                <w:sz w:val="20"/>
                <w:szCs w:val="20"/>
              </w:rPr>
            </w:pPr>
            <w:r w:rsidRPr="006C5E37">
              <w:rPr>
                <w:rFonts w:ascii="Times New Roman" w:hAnsi="Times New Roman" w:cs="Times New Roman"/>
                <w:sz w:val="20"/>
                <w:szCs w:val="20"/>
              </w:rPr>
              <w:t>3</w:t>
            </w:r>
          </w:p>
        </w:tc>
        <w:tc>
          <w:tcPr>
            <w:tcW w:w="3224" w:type="dxa"/>
          </w:tcPr>
          <w:p w14:paraId="76518803" w14:textId="77777777" w:rsidR="00847DEE" w:rsidRPr="006C5E37" w:rsidRDefault="00847DEE" w:rsidP="00BA325D">
            <w:pPr>
              <w:jc w:val="center"/>
              <w:rPr>
                <w:rFonts w:ascii="Times New Roman" w:hAnsi="Times New Roman" w:cs="Times New Roman"/>
                <w:sz w:val="20"/>
                <w:szCs w:val="20"/>
              </w:rPr>
            </w:pPr>
          </w:p>
        </w:tc>
        <w:tc>
          <w:tcPr>
            <w:tcW w:w="1068" w:type="dxa"/>
          </w:tcPr>
          <w:p w14:paraId="30DBE15D" w14:textId="77777777" w:rsidR="00847DEE" w:rsidRPr="006C5E37" w:rsidRDefault="00847DEE" w:rsidP="00BA325D">
            <w:pPr>
              <w:jc w:val="center"/>
              <w:rPr>
                <w:rFonts w:ascii="Times New Roman" w:hAnsi="Times New Roman" w:cs="Times New Roman"/>
                <w:sz w:val="20"/>
                <w:szCs w:val="20"/>
              </w:rPr>
            </w:pPr>
          </w:p>
        </w:tc>
        <w:tc>
          <w:tcPr>
            <w:tcW w:w="1012" w:type="dxa"/>
          </w:tcPr>
          <w:p w14:paraId="7E617370" w14:textId="77777777" w:rsidR="00847DEE" w:rsidRPr="006C5E37" w:rsidRDefault="00847DEE" w:rsidP="00BA325D">
            <w:pPr>
              <w:jc w:val="center"/>
              <w:rPr>
                <w:rFonts w:ascii="Times New Roman" w:hAnsi="Times New Roman" w:cs="Times New Roman"/>
                <w:sz w:val="20"/>
                <w:szCs w:val="20"/>
              </w:rPr>
            </w:pPr>
          </w:p>
        </w:tc>
        <w:tc>
          <w:tcPr>
            <w:tcW w:w="1390" w:type="dxa"/>
          </w:tcPr>
          <w:p w14:paraId="7B969AE7" w14:textId="77777777" w:rsidR="00847DEE" w:rsidRPr="006C5E37" w:rsidRDefault="00847DEE" w:rsidP="00BA325D">
            <w:pPr>
              <w:jc w:val="center"/>
              <w:rPr>
                <w:rFonts w:ascii="Times New Roman" w:hAnsi="Times New Roman" w:cs="Times New Roman"/>
                <w:sz w:val="20"/>
                <w:szCs w:val="20"/>
              </w:rPr>
            </w:pPr>
          </w:p>
        </w:tc>
        <w:tc>
          <w:tcPr>
            <w:tcW w:w="2502" w:type="dxa"/>
          </w:tcPr>
          <w:p w14:paraId="5BC17CA3" w14:textId="77777777" w:rsidR="00847DEE" w:rsidRPr="006C5E37" w:rsidRDefault="00847DEE" w:rsidP="00BA325D">
            <w:pPr>
              <w:jc w:val="center"/>
              <w:rPr>
                <w:rFonts w:ascii="Times New Roman" w:hAnsi="Times New Roman" w:cs="Times New Roman"/>
                <w:sz w:val="20"/>
                <w:szCs w:val="20"/>
              </w:rPr>
            </w:pPr>
          </w:p>
        </w:tc>
        <w:tc>
          <w:tcPr>
            <w:tcW w:w="1100" w:type="dxa"/>
          </w:tcPr>
          <w:p w14:paraId="28D768A3" w14:textId="77777777" w:rsidR="00847DEE" w:rsidRPr="006C5E37" w:rsidRDefault="00847DEE" w:rsidP="00BA325D">
            <w:pPr>
              <w:jc w:val="center"/>
              <w:rPr>
                <w:rFonts w:ascii="Times New Roman" w:hAnsi="Times New Roman" w:cs="Times New Roman"/>
                <w:sz w:val="20"/>
                <w:szCs w:val="20"/>
              </w:rPr>
            </w:pPr>
          </w:p>
        </w:tc>
        <w:tc>
          <w:tcPr>
            <w:tcW w:w="863" w:type="dxa"/>
          </w:tcPr>
          <w:p w14:paraId="6AD5EC82" w14:textId="77777777" w:rsidR="00847DEE" w:rsidRPr="006C5E37" w:rsidRDefault="00847DEE" w:rsidP="00BA325D">
            <w:pPr>
              <w:jc w:val="center"/>
              <w:rPr>
                <w:rFonts w:ascii="Times New Roman" w:hAnsi="Times New Roman" w:cs="Times New Roman"/>
                <w:sz w:val="20"/>
                <w:szCs w:val="20"/>
              </w:rPr>
            </w:pPr>
          </w:p>
        </w:tc>
        <w:tc>
          <w:tcPr>
            <w:tcW w:w="1405" w:type="dxa"/>
          </w:tcPr>
          <w:p w14:paraId="2BDF3961" w14:textId="77777777" w:rsidR="00847DEE" w:rsidRPr="006C5E37" w:rsidRDefault="00847DEE" w:rsidP="00BA325D">
            <w:pPr>
              <w:jc w:val="center"/>
              <w:rPr>
                <w:rFonts w:ascii="Times New Roman" w:hAnsi="Times New Roman" w:cs="Times New Roman"/>
                <w:sz w:val="20"/>
                <w:szCs w:val="20"/>
              </w:rPr>
            </w:pPr>
          </w:p>
        </w:tc>
        <w:tc>
          <w:tcPr>
            <w:tcW w:w="1276" w:type="dxa"/>
          </w:tcPr>
          <w:p w14:paraId="2DA90559" w14:textId="77777777" w:rsidR="00847DEE" w:rsidRPr="006C5E37" w:rsidRDefault="00847DEE" w:rsidP="00BA325D">
            <w:pPr>
              <w:jc w:val="center"/>
              <w:rPr>
                <w:rFonts w:ascii="Times New Roman" w:hAnsi="Times New Roman" w:cs="Times New Roman"/>
                <w:sz w:val="20"/>
                <w:szCs w:val="20"/>
              </w:rPr>
            </w:pPr>
          </w:p>
        </w:tc>
        <w:tc>
          <w:tcPr>
            <w:tcW w:w="1418" w:type="dxa"/>
          </w:tcPr>
          <w:p w14:paraId="483EE945" w14:textId="77777777" w:rsidR="00847DEE" w:rsidRPr="006C5E37" w:rsidRDefault="00847DEE" w:rsidP="00BA325D">
            <w:pPr>
              <w:jc w:val="center"/>
              <w:rPr>
                <w:rFonts w:ascii="Times New Roman" w:hAnsi="Times New Roman" w:cs="Times New Roman"/>
                <w:sz w:val="20"/>
                <w:szCs w:val="20"/>
              </w:rPr>
            </w:pPr>
          </w:p>
        </w:tc>
      </w:tr>
      <w:tr w:rsidR="00847DEE" w:rsidRPr="006C5E37" w14:paraId="633968D5" w14:textId="77777777" w:rsidTr="001F177F">
        <w:trPr>
          <w:trHeight w:val="268"/>
        </w:trPr>
        <w:tc>
          <w:tcPr>
            <w:tcW w:w="472" w:type="dxa"/>
            <w:vAlign w:val="center"/>
          </w:tcPr>
          <w:p w14:paraId="6540014C" w14:textId="3356D18B" w:rsidR="00847DEE" w:rsidRPr="006C5E37" w:rsidRDefault="00BA3E65" w:rsidP="00BA3E65">
            <w:pPr>
              <w:jc w:val="center"/>
              <w:rPr>
                <w:rFonts w:ascii="Times New Roman" w:hAnsi="Times New Roman" w:cs="Times New Roman"/>
                <w:sz w:val="20"/>
                <w:szCs w:val="20"/>
              </w:rPr>
            </w:pPr>
            <w:r w:rsidRPr="006C5E37">
              <w:rPr>
                <w:rFonts w:ascii="Times New Roman" w:hAnsi="Times New Roman" w:cs="Times New Roman"/>
                <w:sz w:val="20"/>
                <w:szCs w:val="20"/>
              </w:rPr>
              <w:t>….</w:t>
            </w:r>
          </w:p>
        </w:tc>
        <w:tc>
          <w:tcPr>
            <w:tcW w:w="3224" w:type="dxa"/>
          </w:tcPr>
          <w:p w14:paraId="637EB0C6" w14:textId="77777777" w:rsidR="00847DEE" w:rsidRPr="006C5E37" w:rsidRDefault="00847DEE" w:rsidP="00BA325D">
            <w:pPr>
              <w:jc w:val="center"/>
              <w:rPr>
                <w:rFonts w:ascii="Times New Roman" w:hAnsi="Times New Roman" w:cs="Times New Roman"/>
                <w:sz w:val="20"/>
                <w:szCs w:val="20"/>
              </w:rPr>
            </w:pPr>
          </w:p>
        </w:tc>
        <w:tc>
          <w:tcPr>
            <w:tcW w:w="1068" w:type="dxa"/>
          </w:tcPr>
          <w:p w14:paraId="0E5098EA" w14:textId="77777777" w:rsidR="00847DEE" w:rsidRPr="006C5E37" w:rsidRDefault="00847DEE" w:rsidP="00BA325D">
            <w:pPr>
              <w:jc w:val="center"/>
              <w:rPr>
                <w:rFonts w:ascii="Times New Roman" w:hAnsi="Times New Roman" w:cs="Times New Roman"/>
                <w:sz w:val="20"/>
                <w:szCs w:val="20"/>
              </w:rPr>
            </w:pPr>
          </w:p>
        </w:tc>
        <w:tc>
          <w:tcPr>
            <w:tcW w:w="1012" w:type="dxa"/>
          </w:tcPr>
          <w:p w14:paraId="4506FB96" w14:textId="77777777" w:rsidR="00847DEE" w:rsidRPr="006C5E37" w:rsidRDefault="00847DEE" w:rsidP="00BA325D">
            <w:pPr>
              <w:jc w:val="center"/>
              <w:rPr>
                <w:rFonts w:ascii="Times New Roman" w:hAnsi="Times New Roman" w:cs="Times New Roman"/>
                <w:sz w:val="20"/>
                <w:szCs w:val="20"/>
              </w:rPr>
            </w:pPr>
          </w:p>
        </w:tc>
        <w:tc>
          <w:tcPr>
            <w:tcW w:w="1390" w:type="dxa"/>
          </w:tcPr>
          <w:p w14:paraId="37EE7445" w14:textId="77777777" w:rsidR="00847DEE" w:rsidRPr="006C5E37" w:rsidRDefault="00847DEE" w:rsidP="00BA325D">
            <w:pPr>
              <w:jc w:val="center"/>
              <w:rPr>
                <w:rFonts w:ascii="Times New Roman" w:hAnsi="Times New Roman" w:cs="Times New Roman"/>
                <w:sz w:val="20"/>
                <w:szCs w:val="20"/>
              </w:rPr>
            </w:pPr>
          </w:p>
        </w:tc>
        <w:tc>
          <w:tcPr>
            <w:tcW w:w="2502" w:type="dxa"/>
          </w:tcPr>
          <w:p w14:paraId="51EF5F8B" w14:textId="77777777" w:rsidR="00847DEE" w:rsidRPr="006C5E37" w:rsidRDefault="00847DEE" w:rsidP="00BA325D">
            <w:pPr>
              <w:jc w:val="center"/>
              <w:rPr>
                <w:rFonts w:ascii="Times New Roman" w:hAnsi="Times New Roman" w:cs="Times New Roman"/>
                <w:sz w:val="20"/>
                <w:szCs w:val="20"/>
              </w:rPr>
            </w:pPr>
          </w:p>
        </w:tc>
        <w:tc>
          <w:tcPr>
            <w:tcW w:w="1100" w:type="dxa"/>
          </w:tcPr>
          <w:p w14:paraId="67314796" w14:textId="77777777" w:rsidR="00847DEE" w:rsidRPr="006C5E37" w:rsidRDefault="00847DEE" w:rsidP="00BA325D">
            <w:pPr>
              <w:jc w:val="center"/>
              <w:rPr>
                <w:rFonts w:ascii="Times New Roman" w:hAnsi="Times New Roman" w:cs="Times New Roman"/>
                <w:sz w:val="20"/>
                <w:szCs w:val="20"/>
              </w:rPr>
            </w:pPr>
          </w:p>
        </w:tc>
        <w:tc>
          <w:tcPr>
            <w:tcW w:w="863" w:type="dxa"/>
          </w:tcPr>
          <w:p w14:paraId="68943B81" w14:textId="77777777" w:rsidR="00847DEE" w:rsidRPr="006C5E37" w:rsidRDefault="00847DEE" w:rsidP="00BA325D">
            <w:pPr>
              <w:jc w:val="center"/>
              <w:rPr>
                <w:rFonts w:ascii="Times New Roman" w:hAnsi="Times New Roman" w:cs="Times New Roman"/>
                <w:sz w:val="20"/>
                <w:szCs w:val="20"/>
              </w:rPr>
            </w:pPr>
          </w:p>
        </w:tc>
        <w:tc>
          <w:tcPr>
            <w:tcW w:w="1405" w:type="dxa"/>
          </w:tcPr>
          <w:p w14:paraId="19BBA0ED" w14:textId="77777777" w:rsidR="00847DEE" w:rsidRPr="006C5E37" w:rsidRDefault="00847DEE" w:rsidP="00BA325D">
            <w:pPr>
              <w:jc w:val="center"/>
              <w:rPr>
                <w:rFonts w:ascii="Times New Roman" w:hAnsi="Times New Roman" w:cs="Times New Roman"/>
                <w:sz w:val="20"/>
                <w:szCs w:val="20"/>
              </w:rPr>
            </w:pPr>
          </w:p>
        </w:tc>
        <w:tc>
          <w:tcPr>
            <w:tcW w:w="1276" w:type="dxa"/>
          </w:tcPr>
          <w:p w14:paraId="4E196E80" w14:textId="77777777" w:rsidR="00847DEE" w:rsidRPr="006C5E37" w:rsidRDefault="00847DEE" w:rsidP="00BA325D">
            <w:pPr>
              <w:jc w:val="center"/>
              <w:rPr>
                <w:rFonts w:ascii="Times New Roman" w:hAnsi="Times New Roman" w:cs="Times New Roman"/>
                <w:sz w:val="20"/>
                <w:szCs w:val="20"/>
              </w:rPr>
            </w:pPr>
          </w:p>
        </w:tc>
        <w:tc>
          <w:tcPr>
            <w:tcW w:w="1418" w:type="dxa"/>
          </w:tcPr>
          <w:p w14:paraId="40B10C80" w14:textId="77777777" w:rsidR="00847DEE" w:rsidRPr="006C5E37" w:rsidRDefault="00847DEE" w:rsidP="00BA325D">
            <w:pPr>
              <w:jc w:val="center"/>
              <w:rPr>
                <w:rFonts w:ascii="Times New Roman" w:hAnsi="Times New Roman" w:cs="Times New Roman"/>
                <w:sz w:val="20"/>
                <w:szCs w:val="20"/>
              </w:rPr>
            </w:pPr>
          </w:p>
        </w:tc>
      </w:tr>
      <w:tr w:rsidR="00847DEE" w:rsidRPr="006C5E37" w14:paraId="282422CF" w14:textId="77777777" w:rsidTr="001F177F">
        <w:trPr>
          <w:trHeight w:val="271"/>
        </w:trPr>
        <w:tc>
          <w:tcPr>
            <w:tcW w:w="472" w:type="dxa"/>
            <w:vAlign w:val="center"/>
          </w:tcPr>
          <w:p w14:paraId="2C77A785" w14:textId="4C5951B1" w:rsidR="00847DEE" w:rsidRPr="006C5E37" w:rsidRDefault="00BA3E65" w:rsidP="00BA3E65">
            <w:pPr>
              <w:jc w:val="center"/>
              <w:rPr>
                <w:rFonts w:ascii="Times New Roman" w:hAnsi="Times New Roman" w:cs="Times New Roman"/>
                <w:sz w:val="20"/>
                <w:szCs w:val="20"/>
              </w:rPr>
            </w:pPr>
            <w:r w:rsidRPr="006C5E37">
              <w:rPr>
                <w:rFonts w:ascii="Times New Roman" w:hAnsi="Times New Roman" w:cs="Times New Roman"/>
                <w:sz w:val="20"/>
                <w:szCs w:val="20"/>
              </w:rPr>
              <w:t>12</w:t>
            </w:r>
          </w:p>
        </w:tc>
        <w:tc>
          <w:tcPr>
            <w:tcW w:w="3224" w:type="dxa"/>
          </w:tcPr>
          <w:p w14:paraId="056261A0" w14:textId="77777777" w:rsidR="00847DEE" w:rsidRPr="006C5E37" w:rsidRDefault="00847DEE" w:rsidP="00BA325D">
            <w:pPr>
              <w:jc w:val="center"/>
              <w:rPr>
                <w:rFonts w:ascii="Times New Roman" w:hAnsi="Times New Roman" w:cs="Times New Roman"/>
                <w:sz w:val="20"/>
                <w:szCs w:val="20"/>
              </w:rPr>
            </w:pPr>
          </w:p>
        </w:tc>
        <w:tc>
          <w:tcPr>
            <w:tcW w:w="1068" w:type="dxa"/>
          </w:tcPr>
          <w:p w14:paraId="2A47F578" w14:textId="77777777" w:rsidR="00847DEE" w:rsidRPr="006C5E37" w:rsidRDefault="00847DEE" w:rsidP="00BA325D">
            <w:pPr>
              <w:jc w:val="center"/>
              <w:rPr>
                <w:rFonts w:ascii="Times New Roman" w:hAnsi="Times New Roman" w:cs="Times New Roman"/>
                <w:sz w:val="20"/>
                <w:szCs w:val="20"/>
              </w:rPr>
            </w:pPr>
          </w:p>
        </w:tc>
        <w:tc>
          <w:tcPr>
            <w:tcW w:w="1012" w:type="dxa"/>
          </w:tcPr>
          <w:p w14:paraId="25A0B4DE" w14:textId="77777777" w:rsidR="00847DEE" w:rsidRPr="006C5E37" w:rsidRDefault="00847DEE" w:rsidP="00BA325D">
            <w:pPr>
              <w:jc w:val="center"/>
              <w:rPr>
                <w:rFonts w:ascii="Times New Roman" w:hAnsi="Times New Roman" w:cs="Times New Roman"/>
                <w:sz w:val="20"/>
                <w:szCs w:val="20"/>
              </w:rPr>
            </w:pPr>
          </w:p>
        </w:tc>
        <w:tc>
          <w:tcPr>
            <w:tcW w:w="1390" w:type="dxa"/>
          </w:tcPr>
          <w:p w14:paraId="21476BF0" w14:textId="77777777" w:rsidR="00847DEE" w:rsidRPr="006C5E37" w:rsidRDefault="00847DEE" w:rsidP="00BA325D">
            <w:pPr>
              <w:jc w:val="center"/>
              <w:rPr>
                <w:rFonts w:ascii="Times New Roman" w:hAnsi="Times New Roman" w:cs="Times New Roman"/>
                <w:sz w:val="20"/>
                <w:szCs w:val="20"/>
              </w:rPr>
            </w:pPr>
          </w:p>
        </w:tc>
        <w:tc>
          <w:tcPr>
            <w:tcW w:w="2502" w:type="dxa"/>
          </w:tcPr>
          <w:p w14:paraId="4C048E02" w14:textId="77777777" w:rsidR="00847DEE" w:rsidRPr="006C5E37" w:rsidRDefault="00847DEE" w:rsidP="00BA325D">
            <w:pPr>
              <w:jc w:val="center"/>
              <w:rPr>
                <w:rFonts w:ascii="Times New Roman" w:hAnsi="Times New Roman" w:cs="Times New Roman"/>
                <w:sz w:val="20"/>
                <w:szCs w:val="20"/>
              </w:rPr>
            </w:pPr>
          </w:p>
        </w:tc>
        <w:tc>
          <w:tcPr>
            <w:tcW w:w="1100" w:type="dxa"/>
          </w:tcPr>
          <w:p w14:paraId="65C8C8ED" w14:textId="77777777" w:rsidR="00847DEE" w:rsidRPr="006C5E37" w:rsidRDefault="00847DEE" w:rsidP="00BA325D">
            <w:pPr>
              <w:jc w:val="center"/>
              <w:rPr>
                <w:rFonts w:ascii="Times New Roman" w:hAnsi="Times New Roman" w:cs="Times New Roman"/>
                <w:sz w:val="20"/>
                <w:szCs w:val="20"/>
              </w:rPr>
            </w:pPr>
          </w:p>
        </w:tc>
        <w:tc>
          <w:tcPr>
            <w:tcW w:w="863" w:type="dxa"/>
          </w:tcPr>
          <w:p w14:paraId="62D12302" w14:textId="77777777" w:rsidR="00847DEE" w:rsidRPr="006C5E37" w:rsidRDefault="00847DEE" w:rsidP="00BA325D">
            <w:pPr>
              <w:jc w:val="center"/>
              <w:rPr>
                <w:rFonts w:ascii="Times New Roman" w:hAnsi="Times New Roman" w:cs="Times New Roman"/>
                <w:sz w:val="20"/>
                <w:szCs w:val="20"/>
              </w:rPr>
            </w:pPr>
          </w:p>
        </w:tc>
        <w:tc>
          <w:tcPr>
            <w:tcW w:w="1405" w:type="dxa"/>
          </w:tcPr>
          <w:p w14:paraId="0C38E7AF" w14:textId="77777777" w:rsidR="00847DEE" w:rsidRPr="006C5E37" w:rsidRDefault="00847DEE" w:rsidP="00BA325D">
            <w:pPr>
              <w:jc w:val="center"/>
              <w:rPr>
                <w:rFonts w:ascii="Times New Roman" w:hAnsi="Times New Roman" w:cs="Times New Roman"/>
                <w:sz w:val="20"/>
                <w:szCs w:val="20"/>
              </w:rPr>
            </w:pPr>
          </w:p>
        </w:tc>
        <w:tc>
          <w:tcPr>
            <w:tcW w:w="1276" w:type="dxa"/>
          </w:tcPr>
          <w:p w14:paraId="7E1CE3E3" w14:textId="77777777" w:rsidR="00847DEE" w:rsidRPr="006C5E37" w:rsidRDefault="00847DEE" w:rsidP="00BA325D">
            <w:pPr>
              <w:jc w:val="center"/>
              <w:rPr>
                <w:rFonts w:ascii="Times New Roman" w:hAnsi="Times New Roman" w:cs="Times New Roman"/>
                <w:sz w:val="20"/>
                <w:szCs w:val="20"/>
              </w:rPr>
            </w:pPr>
          </w:p>
        </w:tc>
        <w:tc>
          <w:tcPr>
            <w:tcW w:w="1418" w:type="dxa"/>
          </w:tcPr>
          <w:p w14:paraId="355F67F6" w14:textId="77777777" w:rsidR="00847DEE" w:rsidRPr="006C5E37" w:rsidRDefault="00847DEE" w:rsidP="00BA325D">
            <w:pPr>
              <w:jc w:val="center"/>
              <w:rPr>
                <w:rFonts w:ascii="Times New Roman" w:hAnsi="Times New Roman" w:cs="Times New Roman"/>
                <w:sz w:val="20"/>
                <w:szCs w:val="20"/>
              </w:rPr>
            </w:pPr>
          </w:p>
        </w:tc>
      </w:tr>
    </w:tbl>
    <w:p w14:paraId="74284613" w14:textId="19E9C811" w:rsidR="00BA3E65" w:rsidRPr="006C5E37" w:rsidRDefault="00BA3E65" w:rsidP="00BA3E65">
      <w:pPr>
        <w:spacing w:after="0"/>
        <w:rPr>
          <w:rFonts w:ascii="Times New Roman" w:hAnsi="Times New Roman" w:cs="Times New Roman"/>
          <w:sz w:val="20"/>
          <w:szCs w:val="20"/>
        </w:rPr>
      </w:pPr>
      <w:r w:rsidRPr="006C5E37">
        <w:rPr>
          <w:rFonts w:ascii="Times New Roman" w:hAnsi="Times New Roman" w:cs="Times New Roman"/>
          <w:sz w:val="20"/>
          <w:szCs w:val="20"/>
        </w:rPr>
        <w:t xml:space="preserve">* Одиниця виміру та ціна згідно </w:t>
      </w:r>
      <w:r w:rsidR="00EA6F16">
        <w:rPr>
          <w:rFonts w:ascii="Times New Roman" w:hAnsi="Times New Roman" w:cs="Times New Roman"/>
          <w:sz w:val="20"/>
          <w:szCs w:val="20"/>
        </w:rPr>
        <w:t xml:space="preserve">з </w:t>
      </w:r>
      <w:r w:rsidRPr="006C5E37">
        <w:rPr>
          <w:rFonts w:ascii="Times New Roman" w:hAnsi="Times New Roman" w:cs="Times New Roman"/>
          <w:sz w:val="20"/>
          <w:szCs w:val="20"/>
        </w:rPr>
        <w:t>отримано</w:t>
      </w:r>
      <w:r w:rsidR="00EA6F16">
        <w:rPr>
          <w:rFonts w:ascii="Times New Roman" w:hAnsi="Times New Roman" w:cs="Times New Roman"/>
          <w:sz w:val="20"/>
          <w:szCs w:val="20"/>
        </w:rPr>
        <w:t>ю</w:t>
      </w:r>
      <w:r w:rsidRPr="006C5E37">
        <w:rPr>
          <w:rFonts w:ascii="Times New Roman" w:hAnsi="Times New Roman" w:cs="Times New Roman"/>
          <w:sz w:val="20"/>
          <w:szCs w:val="20"/>
        </w:rPr>
        <w:t xml:space="preserve"> пропозиці</w:t>
      </w:r>
      <w:r w:rsidR="00EA6F16">
        <w:rPr>
          <w:rFonts w:ascii="Times New Roman" w:hAnsi="Times New Roman" w:cs="Times New Roman"/>
          <w:sz w:val="20"/>
          <w:szCs w:val="20"/>
        </w:rPr>
        <w:t>єю</w:t>
      </w:r>
    </w:p>
    <w:p w14:paraId="7EFCB0E2" w14:textId="2F2E2FBA" w:rsidR="00BA3E65" w:rsidRPr="006C5E37" w:rsidRDefault="00BA3E65" w:rsidP="00BA3E65">
      <w:pPr>
        <w:spacing w:after="0"/>
        <w:rPr>
          <w:rFonts w:ascii="Times New Roman" w:hAnsi="Times New Roman" w:cs="Times New Roman"/>
          <w:sz w:val="20"/>
          <w:szCs w:val="20"/>
        </w:rPr>
      </w:pPr>
      <w:r w:rsidRPr="006C5E37">
        <w:rPr>
          <w:rFonts w:ascii="Times New Roman" w:hAnsi="Times New Roman" w:cs="Times New Roman"/>
          <w:sz w:val="20"/>
          <w:szCs w:val="20"/>
        </w:rPr>
        <w:t>** Перерахована ціна за одиницю виміру основного матеріального ресурсу згідно</w:t>
      </w:r>
      <w:r w:rsidR="00B71B5B">
        <w:rPr>
          <w:rFonts w:ascii="Times New Roman" w:hAnsi="Times New Roman" w:cs="Times New Roman"/>
          <w:sz w:val="20"/>
          <w:szCs w:val="20"/>
        </w:rPr>
        <w:t xml:space="preserve"> з</w:t>
      </w:r>
      <w:r w:rsidRPr="006C5E37">
        <w:rPr>
          <w:rFonts w:ascii="Times New Roman" w:hAnsi="Times New Roman" w:cs="Times New Roman"/>
          <w:sz w:val="20"/>
          <w:szCs w:val="20"/>
        </w:rPr>
        <w:t xml:space="preserve"> ПКД</w:t>
      </w:r>
    </w:p>
    <w:p w14:paraId="50AD6B0A" w14:textId="77777777" w:rsidR="00847DEE" w:rsidRPr="006C5E37" w:rsidRDefault="00847DEE" w:rsidP="00847DEE">
      <w:pPr>
        <w:spacing w:after="0"/>
        <w:rPr>
          <w:rFonts w:ascii="Times New Roman" w:hAnsi="Times New Roman" w:cs="Times New Roman"/>
          <w:sz w:val="20"/>
          <w:szCs w:val="20"/>
        </w:rPr>
      </w:pPr>
    </w:p>
    <w:p w14:paraId="27F03208" w14:textId="5DB292A8" w:rsidR="00847DEE" w:rsidRPr="006C5E37" w:rsidRDefault="00847DEE" w:rsidP="00847DEE">
      <w:pPr>
        <w:spacing w:after="0"/>
        <w:rPr>
          <w:rFonts w:ascii="Times New Roman" w:hAnsi="Times New Roman" w:cs="Times New Roman"/>
          <w:sz w:val="20"/>
          <w:szCs w:val="20"/>
        </w:rPr>
      </w:pPr>
      <w:r w:rsidRPr="006C5E37">
        <w:rPr>
          <w:rFonts w:ascii="Times New Roman" w:hAnsi="Times New Roman" w:cs="Times New Roman"/>
          <w:sz w:val="20"/>
          <w:szCs w:val="20"/>
        </w:rPr>
        <w:t>У разі відсутності у підсумковій таблиці комерційних пропозицій від юридичних осіб І або ІІ групи переліку, а також відсутності визначеної мінімальної кількості комерційних пропозицій (4 пропозиції), вказується інформаці</w:t>
      </w:r>
      <w:r w:rsidR="00B71B5B">
        <w:rPr>
          <w:rFonts w:ascii="Times New Roman" w:hAnsi="Times New Roman" w:cs="Times New Roman"/>
          <w:sz w:val="20"/>
          <w:szCs w:val="20"/>
        </w:rPr>
        <w:t>я</w:t>
      </w:r>
      <w:r w:rsidRPr="006C5E37">
        <w:rPr>
          <w:rFonts w:ascii="Times New Roman" w:hAnsi="Times New Roman" w:cs="Times New Roman"/>
          <w:sz w:val="20"/>
          <w:szCs w:val="20"/>
        </w:rPr>
        <w:t xml:space="preserve"> про причини такої відсутності: ______________________________________________</w:t>
      </w:r>
      <w:r w:rsidR="006C5E37">
        <w:rPr>
          <w:rFonts w:ascii="Times New Roman" w:hAnsi="Times New Roman" w:cs="Times New Roman"/>
          <w:sz w:val="20"/>
          <w:szCs w:val="20"/>
        </w:rPr>
        <w:t>__________________________________</w:t>
      </w:r>
    </w:p>
    <w:p w14:paraId="44BC16C0" w14:textId="156D3B2C" w:rsidR="00847DEE" w:rsidRPr="006C5E37" w:rsidRDefault="00847DEE" w:rsidP="00847DEE">
      <w:pPr>
        <w:spacing w:before="240" w:after="0"/>
        <w:rPr>
          <w:rFonts w:ascii="Times New Roman" w:hAnsi="Times New Roman" w:cs="Times New Roman"/>
          <w:sz w:val="20"/>
          <w:szCs w:val="20"/>
        </w:rPr>
      </w:pPr>
      <w:r w:rsidRPr="006C5E37">
        <w:rPr>
          <w:rFonts w:ascii="Times New Roman" w:hAnsi="Times New Roman" w:cs="Times New Roman"/>
          <w:sz w:val="20"/>
          <w:szCs w:val="20"/>
        </w:rPr>
        <w:t>________________________________________________________________________________________________________________________________________</w:t>
      </w:r>
      <w:r w:rsidR="006C5E37">
        <w:rPr>
          <w:rFonts w:ascii="Times New Roman" w:hAnsi="Times New Roman" w:cs="Times New Roman"/>
          <w:sz w:val="20"/>
          <w:szCs w:val="20"/>
        </w:rPr>
        <w:t>_______________</w:t>
      </w:r>
    </w:p>
    <w:p w14:paraId="7EC1A647" w14:textId="23EEA644" w:rsidR="00847DEE" w:rsidRPr="006C5E37" w:rsidRDefault="00847DEE" w:rsidP="00847DEE">
      <w:pPr>
        <w:spacing w:before="240" w:after="0"/>
        <w:rPr>
          <w:rFonts w:ascii="Times New Roman" w:hAnsi="Times New Roman" w:cs="Times New Roman"/>
          <w:sz w:val="20"/>
          <w:szCs w:val="20"/>
        </w:rPr>
      </w:pPr>
      <w:r w:rsidRPr="006C5E37">
        <w:rPr>
          <w:rFonts w:ascii="Times New Roman" w:hAnsi="Times New Roman" w:cs="Times New Roman"/>
          <w:sz w:val="20"/>
          <w:szCs w:val="20"/>
        </w:rPr>
        <w:t>________________________________________________________________________________________________________________________________________</w:t>
      </w:r>
      <w:r w:rsidR="006C5E37">
        <w:rPr>
          <w:rFonts w:ascii="Times New Roman" w:hAnsi="Times New Roman" w:cs="Times New Roman"/>
          <w:sz w:val="20"/>
          <w:szCs w:val="20"/>
        </w:rPr>
        <w:t>_______________</w:t>
      </w:r>
    </w:p>
    <w:p w14:paraId="19496315" w14:textId="5D261E09" w:rsidR="00847DEE" w:rsidRDefault="00847DEE" w:rsidP="00847DEE">
      <w:pPr>
        <w:spacing w:after="0"/>
        <w:rPr>
          <w:rFonts w:ascii="Arial" w:hAnsi="Arial" w:cs="Arial"/>
          <w:i/>
          <w:iCs/>
          <w:sz w:val="20"/>
          <w:szCs w:val="20"/>
        </w:rPr>
      </w:pPr>
    </w:p>
    <w:p w14:paraId="1A5B19A3" w14:textId="1CF26462" w:rsidR="00280894" w:rsidRDefault="00280894" w:rsidP="00847DEE">
      <w:pPr>
        <w:spacing w:after="0"/>
        <w:rPr>
          <w:rFonts w:ascii="Arial" w:hAnsi="Arial" w:cs="Arial"/>
          <w:i/>
          <w:iCs/>
          <w:sz w:val="20"/>
          <w:szCs w:val="20"/>
        </w:rPr>
      </w:pPr>
      <w:r>
        <w:rPr>
          <w:rFonts w:ascii="Arial" w:hAnsi="Arial" w:cs="Arial"/>
          <w:i/>
          <w:iCs/>
          <w:sz w:val="20"/>
          <w:szCs w:val="20"/>
        </w:rPr>
        <w:t>________________________________________________________________________________________________________________________________________</w:t>
      </w:r>
    </w:p>
    <w:p w14:paraId="5D926597" w14:textId="77777777" w:rsidR="003D7E52" w:rsidRDefault="003D7E52">
      <w:pPr>
        <w:rPr>
          <w:rFonts w:ascii="Times New Roman" w:hAnsi="Times New Roman" w:cs="Times New Roman"/>
          <w:sz w:val="20"/>
          <w:szCs w:val="20"/>
        </w:rPr>
      </w:pPr>
      <w:r>
        <w:rPr>
          <w:rFonts w:ascii="Times New Roman" w:hAnsi="Times New Roman" w:cs="Times New Roman"/>
          <w:sz w:val="20"/>
          <w:szCs w:val="20"/>
        </w:rPr>
        <w:br w:type="page"/>
      </w:r>
    </w:p>
    <w:p w14:paraId="625F1053" w14:textId="426DDF9E" w:rsidR="00BA3E65" w:rsidRDefault="00762677" w:rsidP="001F177F">
      <w:pPr>
        <w:spacing w:after="0" w:line="240" w:lineRule="auto"/>
        <w:ind w:left="10348"/>
        <w:rPr>
          <w:rFonts w:ascii="Times New Roman" w:hAnsi="Times New Roman" w:cs="Times New Roman"/>
          <w:sz w:val="20"/>
          <w:szCs w:val="20"/>
        </w:rPr>
      </w:pPr>
      <w:r>
        <w:rPr>
          <w:rFonts w:ascii="Times New Roman" w:hAnsi="Times New Roman" w:cs="Times New Roman"/>
          <w:sz w:val="20"/>
          <w:szCs w:val="20"/>
        </w:rPr>
        <w:lastRenderedPageBreak/>
        <w:t xml:space="preserve">Додаток </w:t>
      </w:r>
      <w:r w:rsidR="00BA3E65">
        <w:rPr>
          <w:rFonts w:ascii="Times New Roman" w:hAnsi="Times New Roman" w:cs="Times New Roman"/>
          <w:sz w:val="20"/>
          <w:szCs w:val="20"/>
        </w:rPr>
        <w:t>3</w:t>
      </w:r>
    </w:p>
    <w:p w14:paraId="38AD2A2B" w14:textId="6125D0FE" w:rsidR="00847DEE" w:rsidRPr="007229B5" w:rsidRDefault="00847DEE" w:rsidP="001F177F">
      <w:pPr>
        <w:spacing w:after="0" w:line="240" w:lineRule="auto"/>
        <w:ind w:left="10348"/>
        <w:rPr>
          <w:rFonts w:ascii="Times New Roman" w:hAnsi="Times New Roman" w:cs="Times New Roman"/>
          <w:sz w:val="20"/>
          <w:szCs w:val="20"/>
        </w:rPr>
      </w:pPr>
      <w:r w:rsidRPr="007229B5">
        <w:rPr>
          <w:rFonts w:ascii="Times New Roman" w:hAnsi="Times New Roman" w:cs="Times New Roman"/>
          <w:sz w:val="20"/>
          <w:szCs w:val="20"/>
        </w:rPr>
        <w:t xml:space="preserve">до </w:t>
      </w:r>
      <w:r w:rsidR="00DD3366" w:rsidRPr="007229B5">
        <w:rPr>
          <w:rFonts w:ascii="Times New Roman" w:hAnsi="Times New Roman" w:cs="Times New Roman"/>
          <w:sz w:val="20"/>
          <w:szCs w:val="20"/>
        </w:rPr>
        <w:t>М</w:t>
      </w:r>
      <w:r w:rsidR="00DD3366">
        <w:rPr>
          <w:rFonts w:ascii="Times New Roman" w:hAnsi="Times New Roman" w:cs="Times New Roman"/>
          <w:sz w:val="20"/>
          <w:szCs w:val="20"/>
        </w:rPr>
        <w:t>етодики</w:t>
      </w:r>
      <w:r w:rsidR="00DD3366" w:rsidRPr="007229B5">
        <w:rPr>
          <w:rFonts w:ascii="Times New Roman" w:hAnsi="Times New Roman" w:cs="Times New Roman"/>
          <w:sz w:val="20"/>
          <w:szCs w:val="20"/>
        </w:rPr>
        <w:t xml:space="preserve"> </w:t>
      </w:r>
      <w:r w:rsidRPr="007229B5">
        <w:rPr>
          <w:rFonts w:ascii="Times New Roman" w:hAnsi="Times New Roman" w:cs="Times New Roman"/>
          <w:sz w:val="20"/>
          <w:szCs w:val="20"/>
        </w:rPr>
        <w:t>моніторингу поточних цін на основні матеріальні ресурси</w:t>
      </w:r>
      <w:r>
        <w:rPr>
          <w:rFonts w:ascii="Times New Roman" w:hAnsi="Times New Roman" w:cs="Times New Roman"/>
          <w:sz w:val="20"/>
          <w:szCs w:val="20"/>
        </w:rPr>
        <w:t xml:space="preserve">, </w:t>
      </w:r>
      <w:r w:rsidRPr="000716E9">
        <w:rPr>
          <w:rFonts w:ascii="Times New Roman" w:hAnsi="Times New Roman" w:cs="Times New Roman"/>
          <w:sz w:val="20"/>
          <w:szCs w:val="20"/>
        </w:rPr>
        <w:t xml:space="preserve">що використовуються при виконанні робіт та наданні послуг поточного </w:t>
      </w:r>
      <w:r w:rsidR="002B34B6" w:rsidRPr="000716E9">
        <w:rPr>
          <w:rFonts w:ascii="Times New Roman" w:hAnsi="Times New Roman" w:cs="Times New Roman"/>
          <w:sz w:val="20"/>
          <w:szCs w:val="20"/>
        </w:rPr>
        <w:t>ремонту</w:t>
      </w:r>
      <w:r w:rsidR="002B34B6">
        <w:rPr>
          <w:rFonts w:ascii="Times New Roman" w:hAnsi="Times New Roman" w:cs="Times New Roman"/>
          <w:sz w:val="20"/>
          <w:szCs w:val="20"/>
        </w:rPr>
        <w:t>,</w:t>
      </w:r>
      <w:r w:rsidR="002B34B6" w:rsidRPr="000716E9">
        <w:rPr>
          <w:rFonts w:ascii="Times New Roman" w:hAnsi="Times New Roman" w:cs="Times New Roman"/>
          <w:sz w:val="20"/>
          <w:szCs w:val="20"/>
        </w:rPr>
        <w:t xml:space="preserve"> замовником яких є департамент </w:t>
      </w:r>
      <w:r w:rsidR="002B34B6">
        <w:rPr>
          <w:rFonts w:ascii="Times New Roman" w:hAnsi="Times New Roman" w:cs="Times New Roman"/>
          <w:sz w:val="20"/>
          <w:szCs w:val="20"/>
        </w:rPr>
        <w:t>житлово-комунального господарства</w:t>
      </w:r>
      <w:r w:rsidRPr="000716E9">
        <w:rPr>
          <w:rFonts w:ascii="Times New Roman" w:hAnsi="Times New Roman" w:cs="Times New Roman"/>
          <w:sz w:val="20"/>
          <w:szCs w:val="20"/>
        </w:rPr>
        <w:t xml:space="preserve"> Миколаївської міської ради</w:t>
      </w:r>
    </w:p>
    <w:p w14:paraId="72719D81" w14:textId="77777777" w:rsidR="001F177F" w:rsidRPr="001F177F" w:rsidRDefault="001F177F" w:rsidP="001F177F">
      <w:pPr>
        <w:spacing w:after="0"/>
        <w:rPr>
          <w:rFonts w:ascii="Times New Roman" w:hAnsi="Times New Roman" w:cs="Times New Roman"/>
          <w:spacing w:val="54"/>
          <w:sz w:val="28"/>
          <w:szCs w:val="28"/>
        </w:rPr>
      </w:pPr>
    </w:p>
    <w:p w14:paraId="663794E0" w14:textId="320E8784" w:rsidR="00847DEE" w:rsidRPr="0004085F" w:rsidRDefault="0004085F" w:rsidP="00847DEE">
      <w:pPr>
        <w:spacing w:after="0"/>
        <w:jc w:val="center"/>
        <w:rPr>
          <w:rFonts w:ascii="Times New Roman" w:hAnsi="Times New Roman" w:cs="Times New Roman"/>
          <w:b/>
          <w:bCs/>
          <w:spacing w:val="54"/>
          <w:sz w:val="28"/>
          <w:szCs w:val="28"/>
        </w:rPr>
      </w:pPr>
      <w:r w:rsidRPr="0004085F">
        <w:rPr>
          <w:rFonts w:ascii="Times New Roman" w:hAnsi="Times New Roman" w:cs="Times New Roman"/>
          <w:b/>
          <w:bCs/>
          <w:spacing w:val="54"/>
          <w:sz w:val="28"/>
          <w:szCs w:val="28"/>
        </w:rPr>
        <w:t>ПІДСУМКОВА ТАБЛИЦЯ</w:t>
      </w:r>
    </w:p>
    <w:p w14:paraId="7D574CBB" w14:textId="77777777" w:rsidR="00847DEE" w:rsidRPr="001F177F" w:rsidRDefault="00847DEE" w:rsidP="00847DEE">
      <w:pPr>
        <w:spacing w:before="240" w:after="0"/>
        <w:rPr>
          <w:rFonts w:ascii="Times New Roman" w:hAnsi="Times New Roman" w:cs="Times New Roman"/>
          <w:sz w:val="20"/>
          <w:szCs w:val="20"/>
        </w:rPr>
      </w:pPr>
      <w:r w:rsidRPr="007229B5">
        <w:rPr>
          <w:rFonts w:ascii="Arial" w:hAnsi="Arial" w:cs="Arial"/>
          <w:sz w:val="20"/>
          <w:szCs w:val="20"/>
        </w:rPr>
        <w:t>_____________</w:t>
      </w:r>
      <w:r>
        <w:rPr>
          <w:rFonts w:ascii="Arial" w:hAnsi="Arial" w:cs="Arial"/>
          <w:sz w:val="20"/>
          <w:szCs w:val="20"/>
        </w:rPr>
        <w:t>_______________________________________</w:t>
      </w:r>
      <w:r w:rsidRPr="007229B5">
        <w:rPr>
          <w:rFonts w:ascii="Arial" w:hAnsi="Arial" w:cs="Arial"/>
          <w:sz w:val="20"/>
          <w:szCs w:val="20"/>
        </w:rPr>
        <w:t>__</w:t>
      </w:r>
      <w:r>
        <w:rPr>
          <w:rFonts w:ascii="Arial" w:hAnsi="Arial" w:cs="Arial"/>
          <w:sz w:val="20"/>
          <w:szCs w:val="20"/>
        </w:rPr>
        <w:t>____________________</w:t>
      </w:r>
      <w:r w:rsidRPr="007229B5">
        <w:rPr>
          <w:rFonts w:ascii="Arial" w:hAnsi="Arial" w:cs="Arial"/>
          <w:sz w:val="20"/>
          <w:szCs w:val="20"/>
        </w:rPr>
        <w:t>____</w:t>
      </w:r>
      <w:r>
        <w:rPr>
          <w:rFonts w:ascii="Arial" w:hAnsi="Arial" w:cs="Arial"/>
          <w:sz w:val="20"/>
          <w:szCs w:val="20"/>
        </w:rPr>
        <w:t xml:space="preserve">       </w:t>
      </w:r>
      <w:r w:rsidRPr="001F177F">
        <w:rPr>
          <w:rFonts w:ascii="Times New Roman" w:hAnsi="Times New Roman" w:cs="Times New Roman"/>
          <w:sz w:val="20"/>
          <w:szCs w:val="20"/>
        </w:rPr>
        <w:t>_______</w:t>
      </w:r>
      <w:r w:rsidRPr="001F177F">
        <w:rPr>
          <w:rFonts w:ascii="Times New Roman" w:hAnsi="Times New Roman" w:cs="Times New Roman"/>
          <w:sz w:val="20"/>
          <w:szCs w:val="20"/>
          <w:u w:val="single"/>
          <w:lang w:val="en-US"/>
        </w:rPr>
        <w:t>PROZORRO</w:t>
      </w:r>
      <w:r w:rsidRPr="001F177F">
        <w:rPr>
          <w:rFonts w:ascii="Times New Roman" w:hAnsi="Times New Roman" w:cs="Times New Roman"/>
          <w:sz w:val="20"/>
          <w:szCs w:val="20"/>
          <w:lang w:val="ru-RU"/>
        </w:rPr>
        <w:t>____________</w:t>
      </w:r>
      <w:r w:rsidRPr="001F177F">
        <w:rPr>
          <w:rFonts w:ascii="Times New Roman" w:hAnsi="Times New Roman" w:cs="Times New Roman"/>
          <w:sz w:val="20"/>
          <w:szCs w:val="20"/>
        </w:rPr>
        <w:t>____         ________________</w:t>
      </w:r>
    </w:p>
    <w:p w14:paraId="1927AFB3" w14:textId="25003C59" w:rsidR="00847DEE" w:rsidRPr="001F177F" w:rsidRDefault="00847DEE" w:rsidP="00847DEE">
      <w:pPr>
        <w:spacing w:after="0"/>
        <w:rPr>
          <w:rFonts w:ascii="Times New Roman" w:hAnsi="Times New Roman" w:cs="Times New Roman"/>
          <w:i/>
          <w:iCs/>
          <w:sz w:val="20"/>
          <w:szCs w:val="20"/>
        </w:rPr>
      </w:pPr>
      <w:r w:rsidRPr="001F177F">
        <w:rPr>
          <w:rFonts w:ascii="Times New Roman" w:hAnsi="Times New Roman" w:cs="Times New Roman"/>
          <w:i/>
          <w:iCs/>
          <w:sz w:val="20"/>
          <w:szCs w:val="20"/>
        </w:rPr>
        <w:t xml:space="preserve">                          (найменування основного матеріального ресурсу)                                      </w:t>
      </w:r>
      <w:r w:rsidR="001F177F" w:rsidRPr="001F177F">
        <w:rPr>
          <w:rFonts w:ascii="Times New Roman" w:hAnsi="Times New Roman" w:cs="Times New Roman"/>
          <w:i/>
          <w:iCs/>
          <w:sz w:val="20"/>
          <w:szCs w:val="20"/>
        </w:rPr>
        <w:t xml:space="preserve">                      </w:t>
      </w:r>
      <w:r w:rsidRPr="001F177F">
        <w:rPr>
          <w:rFonts w:ascii="Times New Roman" w:hAnsi="Times New Roman" w:cs="Times New Roman"/>
          <w:i/>
          <w:iCs/>
          <w:sz w:val="20"/>
          <w:szCs w:val="20"/>
        </w:rPr>
        <w:t xml:space="preserve">             (найменування джерела інформації) </w:t>
      </w:r>
      <w:r w:rsidR="001F177F">
        <w:rPr>
          <w:rFonts w:ascii="Times New Roman" w:hAnsi="Times New Roman" w:cs="Times New Roman"/>
          <w:i/>
          <w:iCs/>
          <w:sz w:val="20"/>
          <w:szCs w:val="20"/>
        </w:rPr>
        <w:t xml:space="preserve">   </w:t>
      </w:r>
      <w:r w:rsidRPr="001F177F">
        <w:rPr>
          <w:rFonts w:ascii="Times New Roman" w:hAnsi="Times New Roman" w:cs="Times New Roman"/>
          <w:i/>
          <w:iCs/>
          <w:sz w:val="20"/>
          <w:szCs w:val="20"/>
        </w:rPr>
        <w:t xml:space="preserve">         (дата складання)</w:t>
      </w:r>
    </w:p>
    <w:p w14:paraId="228C32FB" w14:textId="77777777" w:rsidR="00847DEE" w:rsidRPr="001F177F" w:rsidRDefault="00847DEE" w:rsidP="00847DEE">
      <w:pPr>
        <w:spacing w:after="0"/>
        <w:jc w:val="center"/>
        <w:rPr>
          <w:rFonts w:ascii="Times New Roman" w:hAnsi="Times New Roman" w:cs="Times New Roman"/>
          <w:i/>
          <w:iCs/>
          <w:sz w:val="20"/>
          <w:szCs w:val="20"/>
        </w:rPr>
      </w:pPr>
    </w:p>
    <w:p w14:paraId="778C8F90" w14:textId="77777777" w:rsidR="00847DEE" w:rsidRPr="001F177F" w:rsidRDefault="00847DEE" w:rsidP="00847DEE">
      <w:pPr>
        <w:spacing w:after="0"/>
        <w:jc w:val="center"/>
        <w:rPr>
          <w:rFonts w:ascii="Times New Roman" w:hAnsi="Times New Roman" w:cs="Times New Roman"/>
          <w:i/>
          <w:iCs/>
          <w:sz w:val="20"/>
          <w:szCs w:val="20"/>
        </w:rPr>
      </w:pPr>
    </w:p>
    <w:tbl>
      <w:tblPr>
        <w:tblStyle w:val="af5"/>
        <w:tblW w:w="15730" w:type="dxa"/>
        <w:tblLook w:val="04A0" w:firstRow="1" w:lastRow="0" w:firstColumn="1" w:lastColumn="0" w:noHBand="0" w:noVBand="1"/>
      </w:tblPr>
      <w:tblGrid>
        <w:gridCol w:w="445"/>
        <w:gridCol w:w="791"/>
        <w:gridCol w:w="1102"/>
        <w:gridCol w:w="1053"/>
        <w:gridCol w:w="754"/>
        <w:gridCol w:w="1310"/>
        <w:gridCol w:w="877"/>
        <w:gridCol w:w="999"/>
        <w:gridCol w:w="1275"/>
        <w:gridCol w:w="1719"/>
        <w:gridCol w:w="956"/>
        <w:gridCol w:w="1047"/>
        <w:gridCol w:w="1237"/>
        <w:gridCol w:w="1136"/>
        <w:gridCol w:w="1029"/>
      </w:tblGrid>
      <w:tr w:rsidR="00BA3E65" w:rsidRPr="001F177F" w14:paraId="0AAB7378" w14:textId="77777777" w:rsidTr="001F177F">
        <w:trPr>
          <w:trHeight w:val="1552"/>
        </w:trPr>
        <w:tc>
          <w:tcPr>
            <w:tcW w:w="445" w:type="dxa"/>
            <w:vAlign w:val="center"/>
          </w:tcPr>
          <w:p w14:paraId="69840822" w14:textId="77777777" w:rsidR="00847DEE" w:rsidRPr="001F177F" w:rsidRDefault="00847DEE" w:rsidP="00BA325D">
            <w:pPr>
              <w:jc w:val="center"/>
              <w:rPr>
                <w:rFonts w:ascii="Times New Roman" w:hAnsi="Times New Roman" w:cs="Times New Roman"/>
                <w:sz w:val="24"/>
                <w:szCs w:val="24"/>
              </w:rPr>
            </w:pPr>
            <w:r w:rsidRPr="001F177F">
              <w:rPr>
                <w:rFonts w:ascii="Times New Roman" w:hAnsi="Times New Roman" w:cs="Times New Roman"/>
                <w:sz w:val="24"/>
                <w:szCs w:val="24"/>
              </w:rPr>
              <w:t>№</w:t>
            </w:r>
          </w:p>
        </w:tc>
        <w:tc>
          <w:tcPr>
            <w:tcW w:w="791" w:type="dxa"/>
            <w:vAlign w:val="center"/>
          </w:tcPr>
          <w:p w14:paraId="0938F159" w14:textId="77777777" w:rsidR="00847DEE" w:rsidRPr="001F177F" w:rsidRDefault="00847DEE" w:rsidP="00BA325D">
            <w:pPr>
              <w:jc w:val="center"/>
              <w:rPr>
                <w:rFonts w:ascii="Times New Roman" w:hAnsi="Times New Roman" w:cs="Times New Roman"/>
                <w:sz w:val="24"/>
                <w:szCs w:val="24"/>
              </w:rPr>
            </w:pPr>
            <w:r w:rsidRPr="001F177F">
              <w:rPr>
                <w:rFonts w:ascii="Times New Roman" w:hAnsi="Times New Roman" w:cs="Times New Roman"/>
                <w:sz w:val="24"/>
                <w:szCs w:val="24"/>
              </w:rPr>
              <w:t>№ черги</w:t>
            </w:r>
          </w:p>
        </w:tc>
        <w:tc>
          <w:tcPr>
            <w:tcW w:w="1102" w:type="dxa"/>
            <w:vAlign w:val="center"/>
          </w:tcPr>
          <w:p w14:paraId="688F9382" w14:textId="77777777" w:rsidR="00847DEE" w:rsidRPr="001F177F" w:rsidRDefault="00847DEE" w:rsidP="00BA325D">
            <w:pPr>
              <w:jc w:val="center"/>
              <w:rPr>
                <w:rFonts w:ascii="Times New Roman" w:hAnsi="Times New Roman" w:cs="Times New Roman"/>
                <w:sz w:val="24"/>
                <w:szCs w:val="24"/>
              </w:rPr>
            </w:pPr>
            <w:proofErr w:type="spellStart"/>
            <w:r w:rsidRPr="001F177F">
              <w:rPr>
                <w:rFonts w:ascii="Times New Roman" w:hAnsi="Times New Roman" w:cs="Times New Roman"/>
                <w:sz w:val="24"/>
                <w:szCs w:val="24"/>
              </w:rPr>
              <w:t>Ідентиф</w:t>
            </w:r>
            <w:proofErr w:type="spellEnd"/>
            <w:r w:rsidRPr="001F177F">
              <w:rPr>
                <w:rFonts w:ascii="Times New Roman" w:hAnsi="Times New Roman" w:cs="Times New Roman"/>
                <w:sz w:val="24"/>
                <w:szCs w:val="24"/>
              </w:rPr>
              <w:t>. лота</w:t>
            </w:r>
          </w:p>
        </w:tc>
        <w:tc>
          <w:tcPr>
            <w:tcW w:w="1053" w:type="dxa"/>
            <w:vAlign w:val="center"/>
          </w:tcPr>
          <w:p w14:paraId="671ADA8F" w14:textId="77777777" w:rsidR="00847DEE" w:rsidRPr="001F177F" w:rsidRDefault="00847DEE" w:rsidP="00BA325D">
            <w:pPr>
              <w:jc w:val="center"/>
              <w:rPr>
                <w:rFonts w:ascii="Times New Roman" w:hAnsi="Times New Roman" w:cs="Times New Roman"/>
                <w:sz w:val="24"/>
                <w:szCs w:val="24"/>
              </w:rPr>
            </w:pPr>
            <w:proofErr w:type="spellStart"/>
            <w:r w:rsidRPr="001F177F">
              <w:rPr>
                <w:rFonts w:ascii="Times New Roman" w:hAnsi="Times New Roman" w:cs="Times New Roman"/>
                <w:sz w:val="24"/>
                <w:szCs w:val="24"/>
              </w:rPr>
              <w:t>Класиф</w:t>
            </w:r>
            <w:proofErr w:type="spellEnd"/>
            <w:r w:rsidRPr="001F177F">
              <w:rPr>
                <w:rFonts w:ascii="Times New Roman" w:hAnsi="Times New Roman" w:cs="Times New Roman"/>
                <w:sz w:val="24"/>
                <w:szCs w:val="24"/>
              </w:rPr>
              <w:t>. CPV</w:t>
            </w:r>
          </w:p>
        </w:tc>
        <w:tc>
          <w:tcPr>
            <w:tcW w:w="754" w:type="dxa"/>
            <w:vAlign w:val="center"/>
          </w:tcPr>
          <w:p w14:paraId="0C3F9537" w14:textId="77777777" w:rsidR="00847DEE" w:rsidRPr="001F177F" w:rsidRDefault="00847DEE" w:rsidP="00BA325D">
            <w:pPr>
              <w:jc w:val="center"/>
              <w:rPr>
                <w:rFonts w:ascii="Times New Roman" w:hAnsi="Times New Roman" w:cs="Times New Roman"/>
                <w:sz w:val="24"/>
                <w:szCs w:val="24"/>
              </w:rPr>
            </w:pPr>
            <w:proofErr w:type="spellStart"/>
            <w:r w:rsidRPr="001F177F">
              <w:rPr>
                <w:rFonts w:ascii="Times New Roman" w:hAnsi="Times New Roman" w:cs="Times New Roman"/>
                <w:sz w:val="24"/>
                <w:szCs w:val="24"/>
              </w:rPr>
              <w:t>Очік</w:t>
            </w:r>
            <w:proofErr w:type="spellEnd"/>
            <w:r w:rsidRPr="001F177F">
              <w:rPr>
                <w:rFonts w:ascii="Times New Roman" w:hAnsi="Times New Roman" w:cs="Times New Roman"/>
                <w:sz w:val="24"/>
                <w:szCs w:val="24"/>
              </w:rPr>
              <w:t>. варт.</w:t>
            </w:r>
          </w:p>
        </w:tc>
        <w:tc>
          <w:tcPr>
            <w:tcW w:w="1310" w:type="dxa"/>
            <w:vAlign w:val="center"/>
          </w:tcPr>
          <w:p w14:paraId="7E4C1CB8" w14:textId="77777777" w:rsidR="00847DEE" w:rsidRPr="001F177F" w:rsidRDefault="00847DEE" w:rsidP="00BA325D">
            <w:pPr>
              <w:jc w:val="center"/>
              <w:rPr>
                <w:rFonts w:ascii="Times New Roman" w:hAnsi="Times New Roman" w:cs="Times New Roman"/>
                <w:sz w:val="24"/>
                <w:szCs w:val="24"/>
              </w:rPr>
            </w:pPr>
            <w:r w:rsidRPr="001F177F">
              <w:rPr>
                <w:rFonts w:ascii="Times New Roman" w:hAnsi="Times New Roman" w:cs="Times New Roman"/>
                <w:sz w:val="24"/>
                <w:szCs w:val="24"/>
              </w:rPr>
              <w:t>Вид процедури закупівлі</w:t>
            </w:r>
          </w:p>
        </w:tc>
        <w:tc>
          <w:tcPr>
            <w:tcW w:w="877" w:type="dxa"/>
            <w:vAlign w:val="center"/>
          </w:tcPr>
          <w:p w14:paraId="7731DE94" w14:textId="77777777" w:rsidR="00280894" w:rsidRPr="001F177F" w:rsidRDefault="00847DEE" w:rsidP="001F177F">
            <w:pPr>
              <w:ind w:left="-113"/>
              <w:jc w:val="center"/>
              <w:rPr>
                <w:rFonts w:ascii="Times New Roman" w:hAnsi="Times New Roman" w:cs="Times New Roman"/>
                <w:sz w:val="24"/>
                <w:szCs w:val="24"/>
              </w:rPr>
            </w:pPr>
            <w:r w:rsidRPr="001F177F">
              <w:rPr>
                <w:rFonts w:ascii="Times New Roman" w:hAnsi="Times New Roman" w:cs="Times New Roman"/>
                <w:sz w:val="24"/>
                <w:szCs w:val="24"/>
              </w:rPr>
              <w:t>Органі</w:t>
            </w:r>
            <w:r w:rsidR="00280894" w:rsidRPr="001F177F">
              <w:rPr>
                <w:rFonts w:ascii="Times New Roman" w:hAnsi="Times New Roman" w:cs="Times New Roman"/>
                <w:sz w:val="24"/>
                <w:szCs w:val="24"/>
              </w:rPr>
              <w:t>-</w:t>
            </w:r>
          </w:p>
          <w:p w14:paraId="48F6B275" w14:textId="518F07FA" w:rsidR="00847DEE" w:rsidRPr="001F177F" w:rsidRDefault="00847DEE" w:rsidP="00BA3E65">
            <w:pPr>
              <w:ind w:left="-177"/>
              <w:jc w:val="center"/>
              <w:rPr>
                <w:rFonts w:ascii="Times New Roman" w:hAnsi="Times New Roman" w:cs="Times New Roman"/>
                <w:sz w:val="24"/>
                <w:szCs w:val="24"/>
              </w:rPr>
            </w:pPr>
            <w:r w:rsidRPr="001F177F">
              <w:rPr>
                <w:rFonts w:ascii="Times New Roman" w:hAnsi="Times New Roman" w:cs="Times New Roman"/>
                <w:sz w:val="24"/>
                <w:szCs w:val="24"/>
              </w:rPr>
              <w:t>затор</w:t>
            </w:r>
          </w:p>
        </w:tc>
        <w:tc>
          <w:tcPr>
            <w:tcW w:w="999" w:type="dxa"/>
            <w:vAlign w:val="center"/>
          </w:tcPr>
          <w:p w14:paraId="16B0A5AF" w14:textId="77777777" w:rsidR="00280894" w:rsidRPr="001F177F" w:rsidRDefault="00847DEE" w:rsidP="00BA325D">
            <w:pPr>
              <w:jc w:val="center"/>
              <w:rPr>
                <w:rFonts w:ascii="Times New Roman" w:hAnsi="Times New Roman" w:cs="Times New Roman"/>
                <w:sz w:val="24"/>
                <w:szCs w:val="24"/>
              </w:rPr>
            </w:pPr>
            <w:r w:rsidRPr="001F177F">
              <w:rPr>
                <w:rFonts w:ascii="Times New Roman" w:hAnsi="Times New Roman" w:cs="Times New Roman"/>
                <w:sz w:val="24"/>
                <w:szCs w:val="24"/>
              </w:rPr>
              <w:t>Пере</w:t>
            </w:r>
            <w:r w:rsidR="00280894" w:rsidRPr="001F177F">
              <w:rPr>
                <w:rFonts w:ascii="Times New Roman" w:hAnsi="Times New Roman" w:cs="Times New Roman"/>
                <w:sz w:val="24"/>
                <w:szCs w:val="24"/>
              </w:rPr>
              <w:t>-</w:t>
            </w:r>
          </w:p>
          <w:p w14:paraId="3B2916D5" w14:textId="37F6EB60" w:rsidR="00847DEE" w:rsidRPr="001F177F" w:rsidRDefault="00847DEE" w:rsidP="00BA325D">
            <w:pPr>
              <w:jc w:val="center"/>
              <w:rPr>
                <w:rFonts w:ascii="Times New Roman" w:hAnsi="Times New Roman" w:cs="Times New Roman"/>
                <w:sz w:val="24"/>
                <w:szCs w:val="24"/>
              </w:rPr>
            </w:pPr>
            <w:proofErr w:type="spellStart"/>
            <w:r w:rsidRPr="001F177F">
              <w:rPr>
                <w:rFonts w:ascii="Times New Roman" w:hAnsi="Times New Roman" w:cs="Times New Roman"/>
                <w:sz w:val="24"/>
                <w:szCs w:val="24"/>
              </w:rPr>
              <w:t>можець</w:t>
            </w:r>
            <w:proofErr w:type="spellEnd"/>
          </w:p>
        </w:tc>
        <w:tc>
          <w:tcPr>
            <w:tcW w:w="1275" w:type="dxa"/>
            <w:vAlign w:val="center"/>
          </w:tcPr>
          <w:p w14:paraId="325DCB89" w14:textId="77777777" w:rsidR="00847DEE" w:rsidRPr="001F177F" w:rsidRDefault="00847DEE" w:rsidP="00BA325D">
            <w:pPr>
              <w:jc w:val="center"/>
              <w:rPr>
                <w:rFonts w:ascii="Times New Roman" w:hAnsi="Times New Roman" w:cs="Times New Roman"/>
                <w:sz w:val="24"/>
                <w:szCs w:val="24"/>
              </w:rPr>
            </w:pPr>
            <w:r w:rsidRPr="001F177F">
              <w:rPr>
                <w:rFonts w:ascii="Times New Roman" w:hAnsi="Times New Roman" w:cs="Times New Roman"/>
                <w:sz w:val="24"/>
                <w:szCs w:val="24"/>
              </w:rPr>
              <w:t>Дата укладання договору</w:t>
            </w:r>
          </w:p>
        </w:tc>
        <w:tc>
          <w:tcPr>
            <w:tcW w:w="1719" w:type="dxa"/>
            <w:vAlign w:val="center"/>
          </w:tcPr>
          <w:p w14:paraId="53561EA9" w14:textId="097F9CEC" w:rsidR="00847DEE" w:rsidRPr="001F177F" w:rsidRDefault="00847DEE" w:rsidP="00BA325D">
            <w:pPr>
              <w:jc w:val="center"/>
              <w:rPr>
                <w:rFonts w:ascii="Times New Roman" w:hAnsi="Times New Roman" w:cs="Times New Roman"/>
                <w:sz w:val="24"/>
                <w:szCs w:val="24"/>
              </w:rPr>
            </w:pPr>
            <w:r w:rsidRPr="001F177F">
              <w:rPr>
                <w:rFonts w:ascii="Times New Roman" w:hAnsi="Times New Roman" w:cs="Times New Roman"/>
                <w:sz w:val="24"/>
                <w:szCs w:val="24"/>
              </w:rPr>
              <w:t xml:space="preserve">Найменування матеріального ресурсу, згідно </w:t>
            </w:r>
            <w:r w:rsidR="0069184F" w:rsidRPr="001F177F">
              <w:rPr>
                <w:rFonts w:ascii="Times New Roman" w:hAnsi="Times New Roman" w:cs="Times New Roman"/>
                <w:sz w:val="24"/>
                <w:szCs w:val="24"/>
              </w:rPr>
              <w:t xml:space="preserve">з </w:t>
            </w:r>
            <w:r w:rsidRPr="001F177F">
              <w:rPr>
                <w:rFonts w:ascii="Times New Roman" w:hAnsi="Times New Roman" w:cs="Times New Roman"/>
                <w:sz w:val="24"/>
                <w:szCs w:val="24"/>
              </w:rPr>
              <w:t>договор</w:t>
            </w:r>
            <w:r w:rsidR="0069184F" w:rsidRPr="001F177F">
              <w:rPr>
                <w:rFonts w:ascii="Times New Roman" w:hAnsi="Times New Roman" w:cs="Times New Roman"/>
                <w:sz w:val="24"/>
                <w:szCs w:val="24"/>
              </w:rPr>
              <w:t>ом</w:t>
            </w:r>
          </w:p>
        </w:tc>
        <w:tc>
          <w:tcPr>
            <w:tcW w:w="956" w:type="dxa"/>
            <w:vAlign w:val="center"/>
          </w:tcPr>
          <w:p w14:paraId="29E315B5" w14:textId="77777777" w:rsidR="00847DEE" w:rsidRPr="001F177F" w:rsidRDefault="00847DEE" w:rsidP="00BA325D">
            <w:pPr>
              <w:jc w:val="center"/>
              <w:rPr>
                <w:rFonts w:ascii="Times New Roman" w:hAnsi="Times New Roman" w:cs="Times New Roman"/>
                <w:sz w:val="24"/>
                <w:szCs w:val="24"/>
              </w:rPr>
            </w:pPr>
            <w:proofErr w:type="spellStart"/>
            <w:r w:rsidRPr="001F177F">
              <w:rPr>
                <w:rFonts w:ascii="Times New Roman" w:hAnsi="Times New Roman" w:cs="Times New Roman"/>
                <w:sz w:val="24"/>
                <w:szCs w:val="24"/>
              </w:rPr>
              <w:t>Ідент</w:t>
            </w:r>
            <w:proofErr w:type="spellEnd"/>
            <w:r w:rsidRPr="001F177F">
              <w:rPr>
                <w:rFonts w:ascii="Times New Roman" w:hAnsi="Times New Roman" w:cs="Times New Roman"/>
                <w:sz w:val="24"/>
                <w:szCs w:val="24"/>
              </w:rPr>
              <w:t>./ аналог.</w:t>
            </w:r>
          </w:p>
        </w:tc>
        <w:tc>
          <w:tcPr>
            <w:tcW w:w="1047" w:type="dxa"/>
            <w:vAlign w:val="center"/>
          </w:tcPr>
          <w:p w14:paraId="07C49234" w14:textId="77777777" w:rsidR="00847DEE" w:rsidRPr="001F177F" w:rsidRDefault="00847DEE" w:rsidP="00BA325D">
            <w:pPr>
              <w:jc w:val="center"/>
              <w:rPr>
                <w:rFonts w:ascii="Times New Roman" w:hAnsi="Times New Roman" w:cs="Times New Roman"/>
                <w:sz w:val="24"/>
                <w:szCs w:val="24"/>
              </w:rPr>
            </w:pPr>
            <w:r w:rsidRPr="001F177F">
              <w:rPr>
                <w:rFonts w:ascii="Times New Roman" w:hAnsi="Times New Roman" w:cs="Times New Roman"/>
                <w:sz w:val="24"/>
                <w:szCs w:val="24"/>
              </w:rPr>
              <w:t>Од. виміру *</w:t>
            </w:r>
          </w:p>
        </w:tc>
        <w:tc>
          <w:tcPr>
            <w:tcW w:w="1237" w:type="dxa"/>
            <w:vAlign w:val="center"/>
          </w:tcPr>
          <w:p w14:paraId="1B299961" w14:textId="77777777" w:rsidR="00847DEE" w:rsidRPr="001F177F" w:rsidRDefault="00847DEE" w:rsidP="00BA325D">
            <w:pPr>
              <w:jc w:val="center"/>
              <w:rPr>
                <w:rFonts w:ascii="Times New Roman" w:hAnsi="Times New Roman" w:cs="Times New Roman"/>
                <w:sz w:val="24"/>
                <w:szCs w:val="24"/>
              </w:rPr>
            </w:pPr>
            <w:r w:rsidRPr="001F177F">
              <w:rPr>
                <w:rFonts w:ascii="Times New Roman" w:hAnsi="Times New Roman" w:cs="Times New Roman"/>
                <w:sz w:val="24"/>
                <w:szCs w:val="24"/>
              </w:rPr>
              <w:t>Ціна за одиницю виміру *</w:t>
            </w:r>
          </w:p>
        </w:tc>
        <w:tc>
          <w:tcPr>
            <w:tcW w:w="1136" w:type="dxa"/>
            <w:vAlign w:val="center"/>
          </w:tcPr>
          <w:p w14:paraId="25EDD277" w14:textId="2EA22474" w:rsidR="00847DEE" w:rsidRPr="001F177F" w:rsidRDefault="00847DEE" w:rsidP="00BA325D">
            <w:pPr>
              <w:jc w:val="center"/>
              <w:rPr>
                <w:rFonts w:ascii="Times New Roman" w:hAnsi="Times New Roman" w:cs="Times New Roman"/>
                <w:sz w:val="24"/>
                <w:szCs w:val="24"/>
              </w:rPr>
            </w:pPr>
            <w:r w:rsidRPr="001F177F">
              <w:rPr>
                <w:rFonts w:ascii="Times New Roman" w:hAnsi="Times New Roman" w:cs="Times New Roman"/>
                <w:sz w:val="24"/>
                <w:szCs w:val="24"/>
              </w:rPr>
              <w:t xml:space="preserve">Одиниця виміру згідно </w:t>
            </w:r>
            <w:r w:rsidR="0069184F" w:rsidRPr="001F177F">
              <w:rPr>
                <w:rFonts w:ascii="Times New Roman" w:hAnsi="Times New Roman" w:cs="Times New Roman"/>
                <w:sz w:val="24"/>
                <w:szCs w:val="24"/>
              </w:rPr>
              <w:t xml:space="preserve">з </w:t>
            </w:r>
            <w:r w:rsidRPr="001F177F">
              <w:rPr>
                <w:rFonts w:ascii="Times New Roman" w:hAnsi="Times New Roman" w:cs="Times New Roman"/>
                <w:sz w:val="24"/>
                <w:szCs w:val="24"/>
              </w:rPr>
              <w:t>ПКД</w:t>
            </w:r>
          </w:p>
        </w:tc>
        <w:tc>
          <w:tcPr>
            <w:tcW w:w="1029" w:type="dxa"/>
            <w:vAlign w:val="center"/>
          </w:tcPr>
          <w:p w14:paraId="1E6464BC" w14:textId="77777777" w:rsidR="00280894" w:rsidRPr="001F177F" w:rsidRDefault="00847DEE" w:rsidP="00BA325D">
            <w:pPr>
              <w:jc w:val="center"/>
              <w:rPr>
                <w:rFonts w:ascii="Times New Roman" w:hAnsi="Times New Roman" w:cs="Times New Roman"/>
                <w:sz w:val="24"/>
                <w:szCs w:val="24"/>
              </w:rPr>
            </w:pPr>
            <w:proofErr w:type="spellStart"/>
            <w:r w:rsidRPr="001F177F">
              <w:rPr>
                <w:rFonts w:ascii="Times New Roman" w:hAnsi="Times New Roman" w:cs="Times New Roman"/>
                <w:sz w:val="24"/>
                <w:szCs w:val="24"/>
              </w:rPr>
              <w:t>Перера</w:t>
            </w:r>
            <w:proofErr w:type="spellEnd"/>
            <w:r w:rsidR="00280894" w:rsidRPr="001F177F">
              <w:rPr>
                <w:rFonts w:ascii="Times New Roman" w:hAnsi="Times New Roman" w:cs="Times New Roman"/>
                <w:sz w:val="24"/>
                <w:szCs w:val="24"/>
              </w:rPr>
              <w:t>-</w:t>
            </w:r>
          </w:p>
          <w:p w14:paraId="2FAFE9DC" w14:textId="1DD563DA" w:rsidR="00847DEE" w:rsidRPr="001F177F" w:rsidRDefault="00847DEE" w:rsidP="00BA325D">
            <w:pPr>
              <w:jc w:val="center"/>
              <w:rPr>
                <w:rFonts w:ascii="Times New Roman" w:hAnsi="Times New Roman" w:cs="Times New Roman"/>
                <w:sz w:val="24"/>
                <w:szCs w:val="24"/>
              </w:rPr>
            </w:pPr>
            <w:r w:rsidRPr="001F177F">
              <w:rPr>
                <w:rFonts w:ascii="Times New Roman" w:hAnsi="Times New Roman" w:cs="Times New Roman"/>
                <w:sz w:val="24"/>
                <w:szCs w:val="24"/>
              </w:rPr>
              <w:t>хована ціна **</w:t>
            </w:r>
          </w:p>
        </w:tc>
      </w:tr>
      <w:tr w:rsidR="00BA3E65" w:rsidRPr="001F177F" w14:paraId="6804591B" w14:textId="77777777" w:rsidTr="001F177F">
        <w:trPr>
          <w:trHeight w:val="125"/>
        </w:trPr>
        <w:tc>
          <w:tcPr>
            <w:tcW w:w="445" w:type="dxa"/>
          </w:tcPr>
          <w:p w14:paraId="6E796E33"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1</w:t>
            </w:r>
          </w:p>
        </w:tc>
        <w:tc>
          <w:tcPr>
            <w:tcW w:w="791" w:type="dxa"/>
          </w:tcPr>
          <w:p w14:paraId="43858FCA"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2</w:t>
            </w:r>
          </w:p>
        </w:tc>
        <w:tc>
          <w:tcPr>
            <w:tcW w:w="1102" w:type="dxa"/>
          </w:tcPr>
          <w:p w14:paraId="75EA1C8F"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3</w:t>
            </w:r>
          </w:p>
        </w:tc>
        <w:tc>
          <w:tcPr>
            <w:tcW w:w="1053" w:type="dxa"/>
          </w:tcPr>
          <w:p w14:paraId="31569488"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4</w:t>
            </w:r>
          </w:p>
        </w:tc>
        <w:tc>
          <w:tcPr>
            <w:tcW w:w="754" w:type="dxa"/>
          </w:tcPr>
          <w:p w14:paraId="618D058A"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5</w:t>
            </w:r>
          </w:p>
        </w:tc>
        <w:tc>
          <w:tcPr>
            <w:tcW w:w="1310" w:type="dxa"/>
          </w:tcPr>
          <w:p w14:paraId="7A1A5AB1"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6</w:t>
            </w:r>
          </w:p>
        </w:tc>
        <w:tc>
          <w:tcPr>
            <w:tcW w:w="877" w:type="dxa"/>
          </w:tcPr>
          <w:p w14:paraId="60163727" w14:textId="77777777" w:rsidR="00847DEE" w:rsidRPr="001F177F" w:rsidRDefault="00847DEE" w:rsidP="00BA3E65">
            <w:pPr>
              <w:ind w:right="-136"/>
              <w:jc w:val="center"/>
              <w:rPr>
                <w:rFonts w:ascii="Times New Roman" w:hAnsi="Times New Roman" w:cs="Times New Roman"/>
                <w:sz w:val="16"/>
                <w:szCs w:val="16"/>
              </w:rPr>
            </w:pPr>
            <w:r w:rsidRPr="001F177F">
              <w:rPr>
                <w:rFonts w:ascii="Times New Roman" w:hAnsi="Times New Roman" w:cs="Times New Roman"/>
                <w:sz w:val="16"/>
                <w:szCs w:val="16"/>
              </w:rPr>
              <w:t>7</w:t>
            </w:r>
          </w:p>
        </w:tc>
        <w:tc>
          <w:tcPr>
            <w:tcW w:w="999" w:type="dxa"/>
          </w:tcPr>
          <w:p w14:paraId="4F4EC0F0"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8</w:t>
            </w:r>
          </w:p>
        </w:tc>
        <w:tc>
          <w:tcPr>
            <w:tcW w:w="1275" w:type="dxa"/>
          </w:tcPr>
          <w:p w14:paraId="1B4C9500"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9</w:t>
            </w:r>
          </w:p>
        </w:tc>
        <w:tc>
          <w:tcPr>
            <w:tcW w:w="1719" w:type="dxa"/>
          </w:tcPr>
          <w:p w14:paraId="63FCE45C"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10</w:t>
            </w:r>
          </w:p>
        </w:tc>
        <w:tc>
          <w:tcPr>
            <w:tcW w:w="956" w:type="dxa"/>
          </w:tcPr>
          <w:p w14:paraId="77D18292"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11</w:t>
            </w:r>
          </w:p>
        </w:tc>
        <w:tc>
          <w:tcPr>
            <w:tcW w:w="1047" w:type="dxa"/>
          </w:tcPr>
          <w:p w14:paraId="3B8B237C"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12</w:t>
            </w:r>
          </w:p>
        </w:tc>
        <w:tc>
          <w:tcPr>
            <w:tcW w:w="1237" w:type="dxa"/>
          </w:tcPr>
          <w:p w14:paraId="63DD1D0B"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13</w:t>
            </w:r>
          </w:p>
        </w:tc>
        <w:tc>
          <w:tcPr>
            <w:tcW w:w="1136" w:type="dxa"/>
          </w:tcPr>
          <w:p w14:paraId="34B01666"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14</w:t>
            </w:r>
          </w:p>
        </w:tc>
        <w:tc>
          <w:tcPr>
            <w:tcW w:w="1029" w:type="dxa"/>
          </w:tcPr>
          <w:p w14:paraId="62581401"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15</w:t>
            </w:r>
          </w:p>
        </w:tc>
      </w:tr>
      <w:tr w:rsidR="00BA3E65" w:rsidRPr="001F177F" w14:paraId="1BA46FA5" w14:textId="77777777" w:rsidTr="001F177F">
        <w:trPr>
          <w:trHeight w:val="358"/>
        </w:trPr>
        <w:tc>
          <w:tcPr>
            <w:tcW w:w="445" w:type="dxa"/>
            <w:vAlign w:val="center"/>
          </w:tcPr>
          <w:p w14:paraId="09DB4C7C" w14:textId="77777777" w:rsidR="00847DEE" w:rsidRPr="001F177F" w:rsidRDefault="00847DEE" w:rsidP="00280894">
            <w:pPr>
              <w:jc w:val="center"/>
              <w:rPr>
                <w:rFonts w:ascii="Times New Roman" w:hAnsi="Times New Roman" w:cs="Times New Roman"/>
                <w:i/>
                <w:iCs/>
                <w:sz w:val="20"/>
                <w:szCs w:val="20"/>
              </w:rPr>
            </w:pPr>
            <w:r w:rsidRPr="001F177F">
              <w:rPr>
                <w:rFonts w:ascii="Times New Roman" w:hAnsi="Times New Roman" w:cs="Times New Roman"/>
                <w:i/>
                <w:iCs/>
                <w:sz w:val="20"/>
                <w:szCs w:val="20"/>
              </w:rPr>
              <w:t>1</w:t>
            </w:r>
          </w:p>
        </w:tc>
        <w:tc>
          <w:tcPr>
            <w:tcW w:w="791" w:type="dxa"/>
          </w:tcPr>
          <w:p w14:paraId="3D11E533" w14:textId="77777777" w:rsidR="00847DEE" w:rsidRPr="001F177F" w:rsidRDefault="00847DEE" w:rsidP="00BA325D">
            <w:pPr>
              <w:jc w:val="center"/>
              <w:rPr>
                <w:rFonts w:ascii="Times New Roman" w:hAnsi="Times New Roman" w:cs="Times New Roman"/>
                <w:i/>
                <w:iCs/>
                <w:sz w:val="20"/>
                <w:szCs w:val="20"/>
              </w:rPr>
            </w:pPr>
          </w:p>
        </w:tc>
        <w:tc>
          <w:tcPr>
            <w:tcW w:w="1102" w:type="dxa"/>
          </w:tcPr>
          <w:p w14:paraId="7292992F" w14:textId="77777777" w:rsidR="00847DEE" w:rsidRPr="001F177F" w:rsidRDefault="00847DEE" w:rsidP="00BA325D">
            <w:pPr>
              <w:jc w:val="center"/>
              <w:rPr>
                <w:rFonts w:ascii="Times New Roman" w:hAnsi="Times New Roman" w:cs="Times New Roman"/>
                <w:i/>
                <w:iCs/>
                <w:sz w:val="20"/>
                <w:szCs w:val="20"/>
              </w:rPr>
            </w:pPr>
          </w:p>
        </w:tc>
        <w:tc>
          <w:tcPr>
            <w:tcW w:w="1053" w:type="dxa"/>
          </w:tcPr>
          <w:p w14:paraId="7D0BA119" w14:textId="77777777" w:rsidR="00847DEE" w:rsidRPr="001F177F" w:rsidRDefault="00847DEE" w:rsidP="00BA325D">
            <w:pPr>
              <w:jc w:val="center"/>
              <w:rPr>
                <w:rFonts w:ascii="Times New Roman" w:hAnsi="Times New Roman" w:cs="Times New Roman"/>
                <w:i/>
                <w:iCs/>
                <w:sz w:val="20"/>
                <w:szCs w:val="20"/>
              </w:rPr>
            </w:pPr>
          </w:p>
        </w:tc>
        <w:tc>
          <w:tcPr>
            <w:tcW w:w="754" w:type="dxa"/>
          </w:tcPr>
          <w:p w14:paraId="42303431" w14:textId="77777777" w:rsidR="00847DEE" w:rsidRPr="001F177F" w:rsidRDefault="00847DEE" w:rsidP="00BA325D">
            <w:pPr>
              <w:jc w:val="center"/>
              <w:rPr>
                <w:rFonts w:ascii="Times New Roman" w:hAnsi="Times New Roman" w:cs="Times New Roman"/>
                <w:i/>
                <w:iCs/>
                <w:sz w:val="20"/>
                <w:szCs w:val="20"/>
              </w:rPr>
            </w:pPr>
          </w:p>
        </w:tc>
        <w:tc>
          <w:tcPr>
            <w:tcW w:w="1310" w:type="dxa"/>
          </w:tcPr>
          <w:p w14:paraId="4E4F1C3C" w14:textId="77777777" w:rsidR="00847DEE" w:rsidRPr="001F177F" w:rsidRDefault="00847DEE" w:rsidP="00BA325D">
            <w:pPr>
              <w:jc w:val="center"/>
              <w:rPr>
                <w:rFonts w:ascii="Times New Roman" w:hAnsi="Times New Roman" w:cs="Times New Roman"/>
                <w:i/>
                <w:iCs/>
                <w:sz w:val="20"/>
                <w:szCs w:val="20"/>
              </w:rPr>
            </w:pPr>
          </w:p>
        </w:tc>
        <w:tc>
          <w:tcPr>
            <w:tcW w:w="877" w:type="dxa"/>
          </w:tcPr>
          <w:p w14:paraId="4BFAFADE" w14:textId="77777777" w:rsidR="00847DEE" w:rsidRPr="001F177F" w:rsidRDefault="00847DEE" w:rsidP="00BA3E65">
            <w:pPr>
              <w:ind w:right="-136"/>
              <w:jc w:val="center"/>
              <w:rPr>
                <w:rFonts w:ascii="Times New Roman" w:hAnsi="Times New Roman" w:cs="Times New Roman"/>
                <w:i/>
                <w:iCs/>
                <w:sz w:val="20"/>
                <w:szCs w:val="20"/>
              </w:rPr>
            </w:pPr>
          </w:p>
        </w:tc>
        <w:tc>
          <w:tcPr>
            <w:tcW w:w="999" w:type="dxa"/>
          </w:tcPr>
          <w:p w14:paraId="76770504" w14:textId="77777777" w:rsidR="00847DEE" w:rsidRPr="001F177F" w:rsidRDefault="00847DEE" w:rsidP="00BA325D">
            <w:pPr>
              <w:jc w:val="center"/>
              <w:rPr>
                <w:rFonts w:ascii="Times New Roman" w:hAnsi="Times New Roman" w:cs="Times New Roman"/>
                <w:i/>
                <w:iCs/>
                <w:sz w:val="20"/>
                <w:szCs w:val="20"/>
              </w:rPr>
            </w:pPr>
          </w:p>
        </w:tc>
        <w:tc>
          <w:tcPr>
            <w:tcW w:w="1275" w:type="dxa"/>
          </w:tcPr>
          <w:p w14:paraId="4F0859A5" w14:textId="77777777" w:rsidR="00847DEE" w:rsidRPr="001F177F" w:rsidRDefault="00847DEE" w:rsidP="00BA325D">
            <w:pPr>
              <w:jc w:val="center"/>
              <w:rPr>
                <w:rFonts w:ascii="Times New Roman" w:hAnsi="Times New Roman" w:cs="Times New Roman"/>
                <w:i/>
                <w:iCs/>
                <w:sz w:val="20"/>
                <w:szCs w:val="20"/>
              </w:rPr>
            </w:pPr>
          </w:p>
        </w:tc>
        <w:tc>
          <w:tcPr>
            <w:tcW w:w="1719" w:type="dxa"/>
          </w:tcPr>
          <w:p w14:paraId="0E63FE10" w14:textId="77777777" w:rsidR="00847DEE" w:rsidRPr="001F177F" w:rsidRDefault="00847DEE" w:rsidP="00BA325D">
            <w:pPr>
              <w:jc w:val="center"/>
              <w:rPr>
                <w:rFonts w:ascii="Times New Roman" w:hAnsi="Times New Roman" w:cs="Times New Roman"/>
                <w:i/>
                <w:iCs/>
                <w:sz w:val="20"/>
                <w:szCs w:val="20"/>
              </w:rPr>
            </w:pPr>
          </w:p>
        </w:tc>
        <w:tc>
          <w:tcPr>
            <w:tcW w:w="956" w:type="dxa"/>
          </w:tcPr>
          <w:p w14:paraId="2D166D9A" w14:textId="77777777" w:rsidR="00847DEE" w:rsidRPr="001F177F" w:rsidRDefault="00847DEE" w:rsidP="00BA325D">
            <w:pPr>
              <w:jc w:val="center"/>
              <w:rPr>
                <w:rFonts w:ascii="Times New Roman" w:hAnsi="Times New Roman" w:cs="Times New Roman"/>
                <w:i/>
                <w:iCs/>
                <w:sz w:val="20"/>
                <w:szCs w:val="20"/>
              </w:rPr>
            </w:pPr>
          </w:p>
        </w:tc>
        <w:tc>
          <w:tcPr>
            <w:tcW w:w="1047" w:type="dxa"/>
          </w:tcPr>
          <w:p w14:paraId="507772DA" w14:textId="77777777" w:rsidR="00847DEE" w:rsidRPr="001F177F" w:rsidRDefault="00847DEE" w:rsidP="00BA325D">
            <w:pPr>
              <w:jc w:val="center"/>
              <w:rPr>
                <w:rFonts w:ascii="Times New Roman" w:hAnsi="Times New Roman" w:cs="Times New Roman"/>
                <w:i/>
                <w:iCs/>
                <w:sz w:val="20"/>
                <w:szCs w:val="20"/>
              </w:rPr>
            </w:pPr>
          </w:p>
        </w:tc>
        <w:tc>
          <w:tcPr>
            <w:tcW w:w="1237" w:type="dxa"/>
          </w:tcPr>
          <w:p w14:paraId="117E0118" w14:textId="77777777" w:rsidR="00847DEE" w:rsidRPr="001F177F" w:rsidRDefault="00847DEE" w:rsidP="00BA325D">
            <w:pPr>
              <w:jc w:val="center"/>
              <w:rPr>
                <w:rFonts w:ascii="Times New Roman" w:hAnsi="Times New Roman" w:cs="Times New Roman"/>
                <w:i/>
                <w:iCs/>
                <w:sz w:val="20"/>
                <w:szCs w:val="20"/>
              </w:rPr>
            </w:pPr>
          </w:p>
        </w:tc>
        <w:tc>
          <w:tcPr>
            <w:tcW w:w="1136" w:type="dxa"/>
          </w:tcPr>
          <w:p w14:paraId="29FCBEC7" w14:textId="77777777" w:rsidR="00847DEE" w:rsidRPr="001F177F" w:rsidRDefault="00847DEE" w:rsidP="00BA325D">
            <w:pPr>
              <w:jc w:val="center"/>
              <w:rPr>
                <w:rFonts w:ascii="Times New Roman" w:hAnsi="Times New Roman" w:cs="Times New Roman"/>
                <w:i/>
                <w:iCs/>
                <w:sz w:val="20"/>
                <w:szCs w:val="20"/>
              </w:rPr>
            </w:pPr>
          </w:p>
        </w:tc>
        <w:tc>
          <w:tcPr>
            <w:tcW w:w="1029" w:type="dxa"/>
          </w:tcPr>
          <w:p w14:paraId="602F8F97" w14:textId="77777777" w:rsidR="00847DEE" w:rsidRPr="001F177F" w:rsidRDefault="00847DEE" w:rsidP="00BA325D">
            <w:pPr>
              <w:jc w:val="center"/>
              <w:rPr>
                <w:rFonts w:ascii="Times New Roman" w:hAnsi="Times New Roman" w:cs="Times New Roman"/>
                <w:i/>
                <w:iCs/>
                <w:sz w:val="20"/>
                <w:szCs w:val="20"/>
              </w:rPr>
            </w:pPr>
          </w:p>
        </w:tc>
      </w:tr>
      <w:tr w:rsidR="00BA3E65" w:rsidRPr="001F177F" w14:paraId="13D8A4D9" w14:textId="77777777" w:rsidTr="001F177F">
        <w:trPr>
          <w:trHeight w:val="264"/>
        </w:trPr>
        <w:tc>
          <w:tcPr>
            <w:tcW w:w="445" w:type="dxa"/>
            <w:vAlign w:val="center"/>
          </w:tcPr>
          <w:p w14:paraId="0E5BD3FA" w14:textId="77777777" w:rsidR="00847DEE" w:rsidRPr="001F177F" w:rsidRDefault="00847DEE" w:rsidP="00280894">
            <w:pPr>
              <w:jc w:val="center"/>
              <w:rPr>
                <w:rFonts w:ascii="Times New Roman" w:hAnsi="Times New Roman" w:cs="Times New Roman"/>
                <w:i/>
                <w:iCs/>
                <w:sz w:val="20"/>
                <w:szCs w:val="20"/>
              </w:rPr>
            </w:pPr>
            <w:r w:rsidRPr="001F177F">
              <w:rPr>
                <w:rFonts w:ascii="Times New Roman" w:hAnsi="Times New Roman" w:cs="Times New Roman"/>
                <w:i/>
                <w:iCs/>
                <w:sz w:val="20"/>
                <w:szCs w:val="20"/>
              </w:rPr>
              <w:t>2</w:t>
            </w:r>
          </w:p>
        </w:tc>
        <w:tc>
          <w:tcPr>
            <w:tcW w:w="791" w:type="dxa"/>
          </w:tcPr>
          <w:p w14:paraId="73DFD8C9" w14:textId="77777777" w:rsidR="00847DEE" w:rsidRPr="001F177F" w:rsidRDefault="00847DEE" w:rsidP="00BA325D">
            <w:pPr>
              <w:jc w:val="center"/>
              <w:rPr>
                <w:rFonts w:ascii="Times New Roman" w:hAnsi="Times New Roman" w:cs="Times New Roman"/>
                <w:i/>
                <w:iCs/>
                <w:sz w:val="20"/>
                <w:szCs w:val="20"/>
              </w:rPr>
            </w:pPr>
          </w:p>
        </w:tc>
        <w:tc>
          <w:tcPr>
            <w:tcW w:w="1102" w:type="dxa"/>
          </w:tcPr>
          <w:p w14:paraId="6D8C9559" w14:textId="77777777" w:rsidR="00847DEE" w:rsidRPr="001F177F" w:rsidRDefault="00847DEE" w:rsidP="00BA325D">
            <w:pPr>
              <w:jc w:val="center"/>
              <w:rPr>
                <w:rFonts w:ascii="Times New Roman" w:hAnsi="Times New Roman" w:cs="Times New Roman"/>
                <w:i/>
                <w:iCs/>
                <w:sz w:val="20"/>
                <w:szCs w:val="20"/>
              </w:rPr>
            </w:pPr>
          </w:p>
        </w:tc>
        <w:tc>
          <w:tcPr>
            <w:tcW w:w="1053" w:type="dxa"/>
          </w:tcPr>
          <w:p w14:paraId="454A5AC3" w14:textId="77777777" w:rsidR="00847DEE" w:rsidRPr="001F177F" w:rsidRDefault="00847DEE" w:rsidP="00BA325D">
            <w:pPr>
              <w:jc w:val="center"/>
              <w:rPr>
                <w:rFonts w:ascii="Times New Roman" w:hAnsi="Times New Roman" w:cs="Times New Roman"/>
                <w:i/>
                <w:iCs/>
                <w:sz w:val="20"/>
                <w:szCs w:val="20"/>
              </w:rPr>
            </w:pPr>
          </w:p>
        </w:tc>
        <w:tc>
          <w:tcPr>
            <w:tcW w:w="754" w:type="dxa"/>
          </w:tcPr>
          <w:p w14:paraId="5088C62D" w14:textId="77777777" w:rsidR="00847DEE" w:rsidRPr="001F177F" w:rsidRDefault="00847DEE" w:rsidP="00BA325D">
            <w:pPr>
              <w:jc w:val="center"/>
              <w:rPr>
                <w:rFonts w:ascii="Times New Roman" w:hAnsi="Times New Roman" w:cs="Times New Roman"/>
                <w:i/>
                <w:iCs/>
                <w:sz w:val="20"/>
                <w:szCs w:val="20"/>
              </w:rPr>
            </w:pPr>
          </w:p>
        </w:tc>
        <w:tc>
          <w:tcPr>
            <w:tcW w:w="1310" w:type="dxa"/>
          </w:tcPr>
          <w:p w14:paraId="2A27964C" w14:textId="77777777" w:rsidR="00847DEE" w:rsidRPr="001F177F" w:rsidRDefault="00847DEE" w:rsidP="00BA325D">
            <w:pPr>
              <w:jc w:val="center"/>
              <w:rPr>
                <w:rFonts w:ascii="Times New Roman" w:hAnsi="Times New Roman" w:cs="Times New Roman"/>
                <w:i/>
                <w:iCs/>
                <w:sz w:val="20"/>
                <w:szCs w:val="20"/>
              </w:rPr>
            </w:pPr>
          </w:p>
        </w:tc>
        <w:tc>
          <w:tcPr>
            <w:tcW w:w="877" w:type="dxa"/>
          </w:tcPr>
          <w:p w14:paraId="4BBDB54E" w14:textId="77777777" w:rsidR="00847DEE" w:rsidRPr="001F177F" w:rsidRDefault="00847DEE" w:rsidP="00BA3E65">
            <w:pPr>
              <w:ind w:right="-136"/>
              <w:jc w:val="center"/>
              <w:rPr>
                <w:rFonts w:ascii="Times New Roman" w:hAnsi="Times New Roman" w:cs="Times New Roman"/>
                <w:i/>
                <w:iCs/>
                <w:sz w:val="20"/>
                <w:szCs w:val="20"/>
              </w:rPr>
            </w:pPr>
          </w:p>
        </w:tc>
        <w:tc>
          <w:tcPr>
            <w:tcW w:w="999" w:type="dxa"/>
          </w:tcPr>
          <w:p w14:paraId="47E1470E" w14:textId="77777777" w:rsidR="00847DEE" w:rsidRPr="001F177F" w:rsidRDefault="00847DEE" w:rsidP="00BA325D">
            <w:pPr>
              <w:jc w:val="center"/>
              <w:rPr>
                <w:rFonts w:ascii="Times New Roman" w:hAnsi="Times New Roman" w:cs="Times New Roman"/>
                <w:i/>
                <w:iCs/>
                <w:sz w:val="20"/>
                <w:szCs w:val="20"/>
              </w:rPr>
            </w:pPr>
          </w:p>
        </w:tc>
        <w:tc>
          <w:tcPr>
            <w:tcW w:w="1275" w:type="dxa"/>
          </w:tcPr>
          <w:p w14:paraId="286FB622" w14:textId="77777777" w:rsidR="00847DEE" w:rsidRPr="001F177F" w:rsidRDefault="00847DEE" w:rsidP="00BA325D">
            <w:pPr>
              <w:jc w:val="center"/>
              <w:rPr>
                <w:rFonts w:ascii="Times New Roman" w:hAnsi="Times New Roman" w:cs="Times New Roman"/>
                <w:i/>
                <w:iCs/>
                <w:sz w:val="20"/>
                <w:szCs w:val="20"/>
              </w:rPr>
            </w:pPr>
          </w:p>
        </w:tc>
        <w:tc>
          <w:tcPr>
            <w:tcW w:w="1719" w:type="dxa"/>
          </w:tcPr>
          <w:p w14:paraId="60AB0C38" w14:textId="77777777" w:rsidR="00847DEE" w:rsidRPr="001F177F" w:rsidRDefault="00847DEE" w:rsidP="00BA325D">
            <w:pPr>
              <w:jc w:val="center"/>
              <w:rPr>
                <w:rFonts w:ascii="Times New Roman" w:hAnsi="Times New Roman" w:cs="Times New Roman"/>
                <w:i/>
                <w:iCs/>
                <w:sz w:val="20"/>
                <w:szCs w:val="20"/>
              </w:rPr>
            </w:pPr>
          </w:p>
        </w:tc>
        <w:tc>
          <w:tcPr>
            <w:tcW w:w="956" w:type="dxa"/>
          </w:tcPr>
          <w:p w14:paraId="1D00A054" w14:textId="77777777" w:rsidR="00847DEE" w:rsidRPr="001F177F" w:rsidRDefault="00847DEE" w:rsidP="00BA325D">
            <w:pPr>
              <w:jc w:val="center"/>
              <w:rPr>
                <w:rFonts w:ascii="Times New Roman" w:hAnsi="Times New Roman" w:cs="Times New Roman"/>
                <w:i/>
                <w:iCs/>
                <w:sz w:val="20"/>
                <w:szCs w:val="20"/>
              </w:rPr>
            </w:pPr>
          </w:p>
        </w:tc>
        <w:tc>
          <w:tcPr>
            <w:tcW w:w="1047" w:type="dxa"/>
          </w:tcPr>
          <w:p w14:paraId="3C138424" w14:textId="77777777" w:rsidR="00847DEE" w:rsidRPr="001F177F" w:rsidRDefault="00847DEE" w:rsidP="00BA325D">
            <w:pPr>
              <w:jc w:val="center"/>
              <w:rPr>
                <w:rFonts w:ascii="Times New Roman" w:hAnsi="Times New Roman" w:cs="Times New Roman"/>
                <w:i/>
                <w:iCs/>
                <w:sz w:val="20"/>
                <w:szCs w:val="20"/>
              </w:rPr>
            </w:pPr>
          </w:p>
        </w:tc>
        <w:tc>
          <w:tcPr>
            <w:tcW w:w="1237" w:type="dxa"/>
          </w:tcPr>
          <w:p w14:paraId="53C139CF" w14:textId="77777777" w:rsidR="00847DEE" w:rsidRPr="001F177F" w:rsidRDefault="00847DEE" w:rsidP="00BA325D">
            <w:pPr>
              <w:jc w:val="center"/>
              <w:rPr>
                <w:rFonts w:ascii="Times New Roman" w:hAnsi="Times New Roman" w:cs="Times New Roman"/>
                <w:i/>
                <w:iCs/>
                <w:sz w:val="20"/>
                <w:szCs w:val="20"/>
              </w:rPr>
            </w:pPr>
          </w:p>
        </w:tc>
        <w:tc>
          <w:tcPr>
            <w:tcW w:w="1136" w:type="dxa"/>
          </w:tcPr>
          <w:p w14:paraId="36D3A725" w14:textId="77777777" w:rsidR="00847DEE" w:rsidRPr="001F177F" w:rsidRDefault="00847DEE" w:rsidP="00BA325D">
            <w:pPr>
              <w:jc w:val="center"/>
              <w:rPr>
                <w:rFonts w:ascii="Times New Roman" w:hAnsi="Times New Roman" w:cs="Times New Roman"/>
                <w:i/>
                <w:iCs/>
                <w:sz w:val="20"/>
                <w:szCs w:val="20"/>
              </w:rPr>
            </w:pPr>
          </w:p>
        </w:tc>
        <w:tc>
          <w:tcPr>
            <w:tcW w:w="1029" w:type="dxa"/>
          </w:tcPr>
          <w:p w14:paraId="70C01453" w14:textId="77777777" w:rsidR="00847DEE" w:rsidRPr="001F177F" w:rsidRDefault="00847DEE" w:rsidP="00BA325D">
            <w:pPr>
              <w:jc w:val="center"/>
              <w:rPr>
                <w:rFonts w:ascii="Times New Roman" w:hAnsi="Times New Roman" w:cs="Times New Roman"/>
                <w:i/>
                <w:iCs/>
                <w:sz w:val="20"/>
                <w:szCs w:val="20"/>
              </w:rPr>
            </w:pPr>
          </w:p>
        </w:tc>
      </w:tr>
      <w:tr w:rsidR="00BA3E65" w:rsidRPr="001F177F" w14:paraId="1EEF23E9" w14:textId="77777777" w:rsidTr="001F177F">
        <w:trPr>
          <w:trHeight w:val="282"/>
        </w:trPr>
        <w:tc>
          <w:tcPr>
            <w:tcW w:w="445" w:type="dxa"/>
            <w:vAlign w:val="center"/>
          </w:tcPr>
          <w:p w14:paraId="7938D37F" w14:textId="77777777" w:rsidR="00847DEE" w:rsidRPr="001F177F" w:rsidRDefault="00847DEE" w:rsidP="00280894">
            <w:pPr>
              <w:jc w:val="center"/>
              <w:rPr>
                <w:rFonts w:ascii="Times New Roman" w:hAnsi="Times New Roman" w:cs="Times New Roman"/>
                <w:i/>
                <w:iCs/>
                <w:sz w:val="20"/>
                <w:szCs w:val="20"/>
              </w:rPr>
            </w:pPr>
            <w:r w:rsidRPr="001F177F">
              <w:rPr>
                <w:rFonts w:ascii="Times New Roman" w:hAnsi="Times New Roman" w:cs="Times New Roman"/>
                <w:i/>
                <w:iCs/>
                <w:sz w:val="20"/>
                <w:szCs w:val="20"/>
              </w:rPr>
              <w:t>3</w:t>
            </w:r>
          </w:p>
        </w:tc>
        <w:tc>
          <w:tcPr>
            <w:tcW w:w="791" w:type="dxa"/>
          </w:tcPr>
          <w:p w14:paraId="1416B7F5" w14:textId="77777777" w:rsidR="00847DEE" w:rsidRPr="001F177F" w:rsidRDefault="00847DEE" w:rsidP="00BA325D">
            <w:pPr>
              <w:jc w:val="center"/>
              <w:rPr>
                <w:rFonts w:ascii="Times New Roman" w:hAnsi="Times New Roman" w:cs="Times New Roman"/>
                <w:i/>
                <w:iCs/>
                <w:sz w:val="20"/>
                <w:szCs w:val="20"/>
              </w:rPr>
            </w:pPr>
          </w:p>
        </w:tc>
        <w:tc>
          <w:tcPr>
            <w:tcW w:w="1102" w:type="dxa"/>
          </w:tcPr>
          <w:p w14:paraId="469BFF8E" w14:textId="77777777" w:rsidR="00847DEE" w:rsidRPr="001F177F" w:rsidRDefault="00847DEE" w:rsidP="00BA325D">
            <w:pPr>
              <w:jc w:val="center"/>
              <w:rPr>
                <w:rFonts w:ascii="Times New Roman" w:hAnsi="Times New Roman" w:cs="Times New Roman"/>
                <w:i/>
                <w:iCs/>
                <w:sz w:val="20"/>
                <w:szCs w:val="20"/>
              </w:rPr>
            </w:pPr>
          </w:p>
        </w:tc>
        <w:tc>
          <w:tcPr>
            <w:tcW w:w="1053" w:type="dxa"/>
          </w:tcPr>
          <w:p w14:paraId="69A7C459" w14:textId="77777777" w:rsidR="00847DEE" w:rsidRPr="001F177F" w:rsidRDefault="00847DEE" w:rsidP="00BA325D">
            <w:pPr>
              <w:jc w:val="center"/>
              <w:rPr>
                <w:rFonts w:ascii="Times New Roman" w:hAnsi="Times New Roman" w:cs="Times New Roman"/>
                <w:i/>
                <w:iCs/>
                <w:sz w:val="20"/>
                <w:szCs w:val="20"/>
              </w:rPr>
            </w:pPr>
          </w:p>
        </w:tc>
        <w:tc>
          <w:tcPr>
            <w:tcW w:w="754" w:type="dxa"/>
          </w:tcPr>
          <w:p w14:paraId="64247B66" w14:textId="77777777" w:rsidR="00847DEE" w:rsidRPr="001F177F" w:rsidRDefault="00847DEE" w:rsidP="00BA325D">
            <w:pPr>
              <w:jc w:val="center"/>
              <w:rPr>
                <w:rFonts w:ascii="Times New Roman" w:hAnsi="Times New Roman" w:cs="Times New Roman"/>
                <w:i/>
                <w:iCs/>
                <w:sz w:val="20"/>
                <w:szCs w:val="20"/>
              </w:rPr>
            </w:pPr>
          </w:p>
        </w:tc>
        <w:tc>
          <w:tcPr>
            <w:tcW w:w="1310" w:type="dxa"/>
          </w:tcPr>
          <w:p w14:paraId="669ED590" w14:textId="77777777" w:rsidR="00847DEE" w:rsidRPr="001F177F" w:rsidRDefault="00847DEE" w:rsidP="00BA325D">
            <w:pPr>
              <w:jc w:val="center"/>
              <w:rPr>
                <w:rFonts w:ascii="Times New Roman" w:hAnsi="Times New Roman" w:cs="Times New Roman"/>
                <w:i/>
                <w:iCs/>
                <w:sz w:val="20"/>
                <w:szCs w:val="20"/>
              </w:rPr>
            </w:pPr>
          </w:p>
        </w:tc>
        <w:tc>
          <w:tcPr>
            <w:tcW w:w="877" w:type="dxa"/>
          </w:tcPr>
          <w:p w14:paraId="7673E986" w14:textId="77777777" w:rsidR="00847DEE" w:rsidRPr="001F177F" w:rsidRDefault="00847DEE" w:rsidP="00BA3E65">
            <w:pPr>
              <w:ind w:right="-136"/>
              <w:jc w:val="center"/>
              <w:rPr>
                <w:rFonts w:ascii="Times New Roman" w:hAnsi="Times New Roman" w:cs="Times New Roman"/>
                <w:i/>
                <w:iCs/>
                <w:sz w:val="20"/>
                <w:szCs w:val="20"/>
              </w:rPr>
            </w:pPr>
          </w:p>
        </w:tc>
        <w:tc>
          <w:tcPr>
            <w:tcW w:w="999" w:type="dxa"/>
          </w:tcPr>
          <w:p w14:paraId="57D2AF51" w14:textId="77777777" w:rsidR="00847DEE" w:rsidRPr="001F177F" w:rsidRDefault="00847DEE" w:rsidP="00BA325D">
            <w:pPr>
              <w:jc w:val="center"/>
              <w:rPr>
                <w:rFonts w:ascii="Times New Roman" w:hAnsi="Times New Roman" w:cs="Times New Roman"/>
                <w:i/>
                <w:iCs/>
                <w:sz w:val="20"/>
                <w:szCs w:val="20"/>
              </w:rPr>
            </w:pPr>
          </w:p>
        </w:tc>
        <w:tc>
          <w:tcPr>
            <w:tcW w:w="1275" w:type="dxa"/>
          </w:tcPr>
          <w:p w14:paraId="489C9728" w14:textId="77777777" w:rsidR="00847DEE" w:rsidRPr="001F177F" w:rsidRDefault="00847DEE" w:rsidP="00BA325D">
            <w:pPr>
              <w:jc w:val="center"/>
              <w:rPr>
                <w:rFonts w:ascii="Times New Roman" w:hAnsi="Times New Roman" w:cs="Times New Roman"/>
                <w:i/>
                <w:iCs/>
                <w:sz w:val="20"/>
                <w:szCs w:val="20"/>
              </w:rPr>
            </w:pPr>
          </w:p>
        </w:tc>
        <w:tc>
          <w:tcPr>
            <w:tcW w:w="1719" w:type="dxa"/>
          </w:tcPr>
          <w:p w14:paraId="3A5FC67A" w14:textId="77777777" w:rsidR="00847DEE" w:rsidRPr="001F177F" w:rsidRDefault="00847DEE" w:rsidP="00BA325D">
            <w:pPr>
              <w:jc w:val="center"/>
              <w:rPr>
                <w:rFonts w:ascii="Times New Roman" w:hAnsi="Times New Roman" w:cs="Times New Roman"/>
                <w:i/>
                <w:iCs/>
                <w:sz w:val="20"/>
                <w:szCs w:val="20"/>
              </w:rPr>
            </w:pPr>
          </w:p>
        </w:tc>
        <w:tc>
          <w:tcPr>
            <w:tcW w:w="956" w:type="dxa"/>
          </w:tcPr>
          <w:p w14:paraId="074E1436" w14:textId="77777777" w:rsidR="00847DEE" w:rsidRPr="001F177F" w:rsidRDefault="00847DEE" w:rsidP="00BA325D">
            <w:pPr>
              <w:jc w:val="center"/>
              <w:rPr>
                <w:rFonts w:ascii="Times New Roman" w:hAnsi="Times New Roman" w:cs="Times New Roman"/>
                <w:i/>
                <w:iCs/>
                <w:sz w:val="20"/>
                <w:szCs w:val="20"/>
              </w:rPr>
            </w:pPr>
          </w:p>
        </w:tc>
        <w:tc>
          <w:tcPr>
            <w:tcW w:w="1047" w:type="dxa"/>
          </w:tcPr>
          <w:p w14:paraId="5969FF95" w14:textId="77777777" w:rsidR="00847DEE" w:rsidRPr="001F177F" w:rsidRDefault="00847DEE" w:rsidP="00BA325D">
            <w:pPr>
              <w:jc w:val="center"/>
              <w:rPr>
                <w:rFonts w:ascii="Times New Roman" w:hAnsi="Times New Roman" w:cs="Times New Roman"/>
                <w:i/>
                <w:iCs/>
                <w:sz w:val="20"/>
                <w:szCs w:val="20"/>
              </w:rPr>
            </w:pPr>
          </w:p>
        </w:tc>
        <w:tc>
          <w:tcPr>
            <w:tcW w:w="1237" w:type="dxa"/>
          </w:tcPr>
          <w:p w14:paraId="527ED829" w14:textId="77777777" w:rsidR="00847DEE" w:rsidRPr="001F177F" w:rsidRDefault="00847DEE" w:rsidP="00BA325D">
            <w:pPr>
              <w:jc w:val="center"/>
              <w:rPr>
                <w:rFonts w:ascii="Times New Roman" w:hAnsi="Times New Roman" w:cs="Times New Roman"/>
                <w:i/>
                <w:iCs/>
                <w:sz w:val="20"/>
                <w:szCs w:val="20"/>
              </w:rPr>
            </w:pPr>
          </w:p>
        </w:tc>
        <w:tc>
          <w:tcPr>
            <w:tcW w:w="1136" w:type="dxa"/>
          </w:tcPr>
          <w:p w14:paraId="67377F59" w14:textId="77777777" w:rsidR="00847DEE" w:rsidRPr="001F177F" w:rsidRDefault="00847DEE" w:rsidP="00BA325D">
            <w:pPr>
              <w:jc w:val="center"/>
              <w:rPr>
                <w:rFonts w:ascii="Times New Roman" w:hAnsi="Times New Roman" w:cs="Times New Roman"/>
                <w:i/>
                <w:iCs/>
                <w:sz w:val="20"/>
                <w:szCs w:val="20"/>
              </w:rPr>
            </w:pPr>
          </w:p>
        </w:tc>
        <w:tc>
          <w:tcPr>
            <w:tcW w:w="1029" w:type="dxa"/>
          </w:tcPr>
          <w:p w14:paraId="571D6D18" w14:textId="77777777" w:rsidR="00847DEE" w:rsidRPr="001F177F" w:rsidRDefault="00847DEE" w:rsidP="00BA325D">
            <w:pPr>
              <w:jc w:val="center"/>
              <w:rPr>
                <w:rFonts w:ascii="Times New Roman" w:hAnsi="Times New Roman" w:cs="Times New Roman"/>
                <w:i/>
                <w:iCs/>
                <w:sz w:val="20"/>
                <w:szCs w:val="20"/>
              </w:rPr>
            </w:pPr>
          </w:p>
        </w:tc>
      </w:tr>
      <w:tr w:rsidR="00BA3E65" w:rsidRPr="001F177F" w14:paraId="301EC09C" w14:textId="77777777" w:rsidTr="001F177F">
        <w:trPr>
          <w:trHeight w:val="271"/>
        </w:trPr>
        <w:tc>
          <w:tcPr>
            <w:tcW w:w="445" w:type="dxa"/>
            <w:vAlign w:val="center"/>
          </w:tcPr>
          <w:p w14:paraId="57417497" w14:textId="5EE20516" w:rsidR="00847DEE" w:rsidRPr="001F177F" w:rsidRDefault="00280894" w:rsidP="00280894">
            <w:pPr>
              <w:jc w:val="center"/>
              <w:rPr>
                <w:rFonts w:ascii="Times New Roman" w:hAnsi="Times New Roman" w:cs="Times New Roman"/>
                <w:i/>
                <w:iCs/>
                <w:sz w:val="20"/>
                <w:szCs w:val="20"/>
              </w:rPr>
            </w:pPr>
            <w:r w:rsidRPr="001F177F">
              <w:rPr>
                <w:rFonts w:ascii="Times New Roman" w:hAnsi="Times New Roman" w:cs="Times New Roman"/>
                <w:i/>
                <w:iCs/>
                <w:sz w:val="20"/>
                <w:szCs w:val="20"/>
              </w:rPr>
              <w:t>…</w:t>
            </w:r>
          </w:p>
        </w:tc>
        <w:tc>
          <w:tcPr>
            <w:tcW w:w="791" w:type="dxa"/>
          </w:tcPr>
          <w:p w14:paraId="0522A19F" w14:textId="77777777" w:rsidR="00847DEE" w:rsidRPr="001F177F" w:rsidRDefault="00847DEE" w:rsidP="00BA325D">
            <w:pPr>
              <w:jc w:val="center"/>
              <w:rPr>
                <w:rFonts w:ascii="Times New Roman" w:hAnsi="Times New Roman" w:cs="Times New Roman"/>
                <w:i/>
                <w:iCs/>
                <w:sz w:val="20"/>
                <w:szCs w:val="20"/>
              </w:rPr>
            </w:pPr>
          </w:p>
        </w:tc>
        <w:tc>
          <w:tcPr>
            <w:tcW w:w="1102" w:type="dxa"/>
          </w:tcPr>
          <w:p w14:paraId="1C9EFF4B" w14:textId="77777777" w:rsidR="00847DEE" w:rsidRPr="001F177F" w:rsidRDefault="00847DEE" w:rsidP="00BA325D">
            <w:pPr>
              <w:jc w:val="center"/>
              <w:rPr>
                <w:rFonts w:ascii="Times New Roman" w:hAnsi="Times New Roman" w:cs="Times New Roman"/>
                <w:i/>
                <w:iCs/>
                <w:sz w:val="20"/>
                <w:szCs w:val="20"/>
              </w:rPr>
            </w:pPr>
          </w:p>
        </w:tc>
        <w:tc>
          <w:tcPr>
            <w:tcW w:w="1053" w:type="dxa"/>
          </w:tcPr>
          <w:p w14:paraId="1AB4B25F" w14:textId="77777777" w:rsidR="00847DEE" w:rsidRPr="001F177F" w:rsidRDefault="00847DEE" w:rsidP="00BA325D">
            <w:pPr>
              <w:jc w:val="center"/>
              <w:rPr>
                <w:rFonts w:ascii="Times New Roman" w:hAnsi="Times New Roman" w:cs="Times New Roman"/>
                <w:i/>
                <w:iCs/>
                <w:sz w:val="20"/>
                <w:szCs w:val="20"/>
              </w:rPr>
            </w:pPr>
          </w:p>
        </w:tc>
        <w:tc>
          <w:tcPr>
            <w:tcW w:w="754" w:type="dxa"/>
          </w:tcPr>
          <w:p w14:paraId="212B9CFD" w14:textId="77777777" w:rsidR="00847DEE" w:rsidRPr="001F177F" w:rsidRDefault="00847DEE" w:rsidP="00BA325D">
            <w:pPr>
              <w:jc w:val="center"/>
              <w:rPr>
                <w:rFonts w:ascii="Times New Roman" w:hAnsi="Times New Roman" w:cs="Times New Roman"/>
                <w:i/>
                <w:iCs/>
                <w:sz w:val="20"/>
                <w:szCs w:val="20"/>
              </w:rPr>
            </w:pPr>
          </w:p>
        </w:tc>
        <w:tc>
          <w:tcPr>
            <w:tcW w:w="1310" w:type="dxa"/>
          </w:tcPr>
          <w:p w14:paraId="21324B69" w14:textId="77777777" w:rsidR="00847DEE" w:rsidRPr="001F177F" w:rsidRDefault="00847DEE" w:rsidP="00BA325D">
            <w:pPr>
              <w:jc w:val="center"/>
              <w:rPr>
                <w:rFonts w:ascii="Times New Roman" w:hAnsi="Times New Roman" w:cs="Times New Roman"/>
                <w:i/>
                <w:iCs/>
                <w:sz w:val="20"/>
                <w:szCs w:val="20"/>
              </w:rPr>
            </w:pPr>
          </w:p>
        </w:tc>
        <w:tc>
          <w:tcPr>
            <w:tcW w:w="877" w:type="dxa"/>
          </w:tcPr>
          <w:p w14:paraId="2183C926" w14:textId="77777777" w:rsidR="00847DEE" w:rsidRPr="001F177F" w:rsidRDefault="00847DEE" w:rsidP="00BA3E65">
            <w:pPr>
              <w:ind w:right="-136"/>
              <w:jc w:val="center"/>
              <w:rPr>
                <w:rFonts w:ascii="Times New Roman" w:hAnsi="Times New Roman" w:cs="Times New Roman"/>
                <w:i/>
                <w:iCs/>
                <w:sz w:val="20"/>
                <w:szCs w:val="20"/>
              </w:rPr>
            </w:pPr>
          </w:p>
        </w:tc>
        <w:tc>
          <w:tcPr>
            <w:tcW w:w="999" w:type="dxa"/>
          </w:tcPr>
          <w:p w14:paraId="57C86DA7" w14:textId="77777777" w:rsidR="00847DEE" w:rsidRPr="001F177F" w:rsidRDefault="00847DEE" w:rsidP="00BA325D">
            <w:pPr>
              <w:jc w:val="center"/>
              <w:rPr>
                <w:rFonts w:ascii="Times New Roman" w:hAnsi="Times New Roman" w:cs="Times New Roman"/>
                <w:i/>
                <w:iCs/>
                <w:sz w:val="20"/>
                <w:szCs w:val="20"/>
              </w:rPr>
            </w:pPr>
          </w:p>
        </w:tc>
        <w:tc>
          <w:tcPr>
            <w:tcW w:w="1275" w:type="dxa"/>
          </w:tcPr>
          <w:p w14:paraId="3F237802" w14:textId="77777777" w:rsidR="00847DEE" w:rsidRPr="001F177F" w:rsidRDefault="00847DEE" w:rsidP="00BA325D">
            <w:pPr>
              <w:jc w:val="center"/>
              <w:rPr>
                <w:rFonts w:ascii="Times New Roman" w:hAnsi="Times New Roman" w:cs="Times New Roman"/>
                <w:i/>
                <w:iCs/>
                <w:sz w:val="20"/>
                <w:szCs w:val="20"/>
              </w:rPr>
            </w:pPr>
          </w:p>
        </w:tc>
        <w:tc>
          <w:tcPr>
            <w:tcW w:w="1719" w:type="dxa"/>
          </w:tcPr>
          <w:p w14:paraId="4EBFC47C" w14:textId="77777777" w:rsidR="00847DEE" w:rsidRPr="001F177F" w:rsidRDefault="00847DEE" w:rsidP="00BA325D">
            <w:pPr>
              <w:jc w:val="center"/>
              <w:rPr>
                <w:rFonts w:ascii="Times New Roman" w:hAnsi="Times New Roman" w:cs="Times New Roman"/>
                <w:i/>
                <w:iCs/>
                <w:sz w:val="20"/>
                <w:szCs w:val="20"/>
              </w:rPr>
            </w:pPr>
          </w:p>
        </w:tc>
        <w:tc>
          <w:tcPr>
            <w:tcW w:w="956" w:type="dxa"/>
          </w:tcPr>
          <w:p w14:paraId="2DE1A822" w14:textId="77777777" w:rsidR="00847DEE" w:rsidRPr="001F177F" w:rsidRDefault="00847DEE" w:rsidP="00BA325D">
            <w:pPr>
              <w:jc w:val="center"/>
              <w:rPr>
                <w:rFonts w:ascii="Times New Roman" w:hAnsi="Times New Roman" w:cs="Times New Roman"/>
                <w:i/>
                <w:iCs/>
                <w:sz w:val="20"/>
                <w:szCs w:val="20"/>
              </w:rPr>
            </w:pPr>
          </w:p>
        </w:tc>
        <w:tc>
          <w:tcPr>
            <w:tcW w:w="1047" w:type="dxa"/>
          </w:tcPr>
          <w:p w14:paraId="44FBE715" w14:textId="77777777" w:rsidR="00847DEE" w:rsidRPr="001F177F" w:rsidRDefault="00847DEE" w:rsidP="00BA325D">
            <w:pPr>
              <w:jc w:val="center"/>
              <w:rPr>
                <w:rFonts w:ascii="Times New Roman" w:hAnsi="Times New Roman" w:cs="Times New Roman"/>
                <w:i/>
                <w:iCs/>
                <w:sz w:val="20"/>
                <w:szCs w:val="20"/>
              </w:rPr>
            </w:pPr>
          </w:p>
        </w:tc>
        <w:tc>
          <w:tcPr>
            <w:tcW w:w="1237" w:type="dxa"/>
          </w:tcPr>
          <w:p w14:paraId="0EDCFC74" w14:textId="77777777" w:rsidR="00847DEE" w:rsidRPr="001F177F" w:rsidRDefault="00847DEE" w:rsidP="00BA325D">
            <w:pPr>
              <w:jc w:val="center"/>
              <w:rPr>
                <w:rFonts w:ascii="Times New Roman" w:hAnsi="Times New Roman" w:cs="Times New Roman"/>
                <w:i/>
                <w:iCs/>
                <w:sz w:val="20"/>
                <w:szCs w:val="20"/>
              </w:rPr>
            </w:pPr>
          </w:p>
        </w:tc>
        <w:tc>
          <w:tcPr>
            <w:tcW w:w="1136" w:type="dxa"/>
          </w:tcPr>
          <w:p w14:paraId="4ECDB03A" w14:textId="77777777" w:rsidR="00847DEE" w:rsidRPr="001F177F" w:rsidRDefault="00847DEE" w:rsidP="00BA325D">
            <w:pPr>
              <w:jc w:val="center"/>
              <w:rPr>
                <w:rFonts w:ascii="Times New Roman" w:hAnsi="Times New Roman" w:cs="Times New Roman"/>
                <w:i/>
                <w:iCs/>
                <w:sz w:val="20"/>
                <w:szCs w:val="20"/>
              </w:rPr>
            </w:pPr>
          </w:p>
        </w:tc>
        <w:tc>
          <w:tcPr>
            <w:tcW w:w="1029" w:type="dxa"/>
          </w:tcPr>
          <w:p w14:paraId="43EE82DA" w14:textId="77777777" w:rsidR="00847DEE" w:rsidRPr="001F177F" w:rsidRDefault="00847DEE" w:rsidP="00BA325D">
            <w:pPr>
              <w:jc w:val="center"/>
              <w:rPr>
                <w:rFonts w:ascii="Times New Roman" w:hAnsi="Times New Roman" w:cs="Times New Roman"/>
                <w:i/>
                <w:iCs/>
                <w:sz w:val="20"/>
                <w:szCs w:val="20"/>
              </w:rPr>
            </w:pPr>
          </w:p>
        </w:tc>
      </w:tr>
    </w:tbl>
    <w:p w14:paraId="25D4F567" w14:textId="71A57C71" w:rsidR="00280894" w:rsidRPr="001F177F" w:rsidRDefault="00280894" w:rsidP="00280894">
      <w:pPr>
        <w:spacing w:after="0"/>
        <w:rPr>
          <w:rFonts w:ascii="Times New Roman" w:hAnsi="Times New Roman" w:cs="Times New Roman"/>
          <w:i/>
          <w:iCs/>
          <w:sz w:val="20"/>
          <w:szCs w:val="20"/>
        </w:rPr>
      </w:pPr>
      <w:r w:rsidRPr="001F177F">
        <w:rPr>
          <w:rFonts w:ascii="Times New Roman" w:hAnsi="Times New Roman" w:cs="Times New Roman"/>
          <w:i/>
          <w:iCs/>
          <w:sz w:val="20"/>
          <w:szCs w:val="20"/>
        </w:rPr>
        <w:t xml:space="preserve">* </w:t>
      </w:r>
      <w:bookmarkStart w:id="21" w:name="_Hlk163635487"/>
      <w:r w:rsidRPr="001F177F">
        <w:rPr>
          <w:rFonts w:ascii="Times New Roman" w:hAnsi="Times New Roman" w:cs="Times New Roman"/>
          <w:i/>
          <w:iCs/>
          <w:sz w:val="20"/>
          <w:szCs w:val="20"/>
        </w:rPr>
        <w:t>Одиниця виміру та ціна</w:t>
      </w:r>
      <w:r w:rsidR="0069184F" w:rsidRPr="001F177F">
        <w:rPr>
          <w:rFonts w:ascii="Times New Roman" w:hAnsi="Times New Roman" w:cs="Times New Roman"/>
          <w:i/>
          <w:iCs/>
          <w:sz w:val="20"/>
          <w:szCs w:val="20"/>
        </w:rPr>
        <w:t xml:space="preserve"> </w:t>
      </w:r>
      <w:r w:rsidRPr="001F177F">
        <w:rPr>
          <w:rFonts w:ascii="Times New Roman" w:hAnsi="Times New Roman" w:cs="Times New Roman"/>
          <w:i/>
          <w:iCs/>
          <w:sz w:val="20"/>
          <w:szCs w:val="20"/>
        </w:rPr>
        <w:t xml:space="preserve"> згідно</w:t>
      </w:r>
      <w:r w:rsidR="0069184F" w:rsidRPr="001F177F">
        <w:rPr>
          <w:rFonts w:ascii="Times New Roman" w:hAnsi="Times New Roman" w:cs="Times New Roman"/>
          <w:i/>
          <w:iCs/>
          <w:sz w:val="20"/>
          <w:szCs w:val="20"/>
        </w:rPr>
        <w:t xml:space="preserve"> з</w:t>
      </w:r>
      <w:r w:rsidRPr="001F177F">
        <w:rPr>
          <w:rFonts w:ascii="Times New Roman" w:hAnsi="Times New Roman" w:cs="Times New Roman"/>
          <w:i/>
          <w:iCs/>
          <w:sz w:val="20"/>
          <w:szCs w:val="20"/>
        </w:rPr>
        <w:t xml:space="preserve"> отрима</w:t>
      </w:r>
      <w:r w:rsidR="0069184F" w:rsidRPr="001F177F">
        <w:rPr>
          <w:rFonts w:ascii="Times New Roman" w:hAnsi="Times New Roman" w:cs="Times New Roman"/>
          <w:i/>
          <w:iCs/>
          <w:sz w:val="20"/>
          <w:szCs w:val="20"/>
        </w:rPr>
        <w:t>но</w:t>
      </w:r>
      <w:r w:rsidRPr="001F177F">
        <w:rPr>
          <w:rFonts w:ascii="Times New Roman" w:hAnsi="Times New Roman" w:cs="Times New Roman"/>
          <w:i/>
          <w:iCs/>
          <w:sz w:val="20"/>
          <w:szCs w:val="20"/>
        </w:rPr>
        <w:t>ї пропозиці</w:t>
      </w:r>
      <w:r w:rsidR="0069184F" w:rsidRPr="001F177F">
        <w:rPr>
          <w:rFonts w:ascii="Times New Roman" w:hAnsi="Times New Roman" w:cs="Times New Roman"/>
          <w:i/>
          <w:iCs/>
          <w:sz w:val="20"/>
          <w:szCs w:val="20"/>
        </w:rPr>
        <w:t>єю</w:t>
      </w:r>
      <w:bookmarkEnd w:id="21"/>
    </w:p>
    <w:p w14:paraId="75D74310" w14:textId="7C440CAE" w:rsidR="00280894" w:rsidRPr="001F177F" w:rsidRDefault="00280894" w:rsidP="00280894">
      <w:pPr>
        <w:spacing w:after="0"/>
        <w:rPr>
          <w:rFonts w:ascii="Times New Roman" w:hAnsi="Times New Roman" w:cs="Times New Roman"/>
          <w:i/>
          <w:iCs/>
          <w:sz w:val="20"/>
          <w:szCs w:val="20"/>
        </w:rPr>
      </w:pPr>
      <w:r w:rsidRPr="001F177F">
        <w:rPr>
          <w:rFonts w:ascii="Times New Roman" w:hAnsi="Times New Roman" w:cs="Times New Roman"/>
          <w:i/>
          <w:iCs/>
          <w:sz w:val="20"/>
          <w:szCs w:val="20"/>
        </w:rPr>
        <w:t xml:space="preserve">** Перерахована ціна за одиницю виміру основного матеріального ресурсу згідно </w:t>
      </w:r>
      <w:r w:rsidR="00A8756F" w:rsidRPr="001F177F">
        <w:rPr>
          <w:rFonts w:ascii="Times New Roman" w:hAnsi="Times New Roman" w:cs="Times New Roman"/>
          <w:i/>
          <w:iCs/>
          <w:sz w:val="20"/>
          <w:szCs w:val="20"/>
        </w:rPr>
        <w:t xml:space="preserve">з </w:t>
      </w:r>
      <w:r w:rsidRPr="001F177F">
        <w:rPr>
          <w:rFonts w:ascii="Times New Roman" w:hAnsi="Times New Roman" w:cs="Times New Roman"/>
          <w:i/>
          <w:iCs/>
          <w:sz w:val="20"/>
          <w:szCs w:val="20"/>
        </w:rPr>
        <w:t>ПКД</w:t>
      </w:r>
    </w:p>
    <w:p w14:paraId="52554CC1" w14:textId="77777777" w:rsidR="00280894" w:rsidRPr="001F177F" w:rsidRDefault="00280894" w:rsidP="00847DEE">
      <w:pPr>
        <w:spacing w:after="0"/>
        <w:rPr>
          <w:rFonts w:ascii="Times New Roman" w:hAnsi="Times New Roman" w:cs="Times New Roman"/>
          <w:i/>
          <w:iCs/>
          <w:sz w:val="20"/>
          <w:szCs w:val="20"/>
        </w:rPr>
      </w:pPr>
    </w:p>
    <w:p w14:paraId="7DAB0B14" w14:textId="77777777" w:rsidR="00280894" w:rsidRPr="001F177F" w:rsidRDefault="00280894" w:rsidP="00847DEE">
      <w:pPr>
        <w:spacing w:after="0"/>
        <w:rPr>
          <w:rFonts w:ascii="Times New Roman" w:hAnsi="Times New Roman" w:cs="Times New Roman"/>
          <w:i/>
          <w:iCs/>
          <w:sz w:val="20"/>
          <w:szCs w:val="20"/>
        </w:rPr>
      </w:pPr>
    </w:p>
    <w:p w14:paraId="4FA38313" w14:textId="11DFADD1" w:rsidR="00847DEE" w:rsidRPr="001F177F" w:rsidRDefault="00847DEE" w:rsidP="00847DEE">
      <w:pPr>
        <w:spacing w:after="0"/>
        <w:rPr>
          <w:rFonts w:ascii="Times New Roman" w:hAnsi="Times New Roman" w:cs="Times New Roman"/>
          <w:i/>
          <w:iCs/>
          <w:sz w:val="20"/>
          <w:szCs w:val="20"/>
        </w:rPr>
      </w:pPr>
      <w:r w:rsidRPr="001F177F">
        <w:rPr>
          <w:rFonts w:ascii="Times New Roman" w:hAnsi="Times New Roman" w:cs="Times New Roman"/>
          <w:i/>
          <w:iCs/>
          <w:sz w:val="20"/>
          <w:szCs w:val="20"/>
        </w:rPr>
        <w:t>У разі відсутності у підсумковій таблиці мінімальної кількості врахованих договорів (10 договорів) вказується інформаці</w:t>
      </w:r>
      <w:r w:rsidR="00A8756F" w:rsidRPr="001F177F">
        <w:rPr>
          <w:rFonts w:ascii="Times New Roman" w:hAnsi="Times New Roman" w:cs="Times New Roman"/>
          <w:i/>
          <w:iCs/>
          <w:sz w:val="20"/>
          <w:szCs w:val="20"/>
        </w:rPr>
        <w:t>я</w:t>
      </w:r>
      <w:r w:rsidRPr="001F177F">
        <w:rPr>
          <w:rFonts w:ascii="Times New Roman" w:hAnsi="Times New Roman" w:cs="Times New Roman"/>
          <w:i/>
          <w:iCs/>
          <w:sz w:val="20"/>
          <w:szCs w:val="20"/>
        </w:rPr>
        <w:t xml:space="preserve"> про причини такої відсутності:</w:t>
      </w:r>
    </w:p>
    <w:p w14:paraId="4EE8513C" w14:textId="77777777" w:rsidR="00847DEE" w:rsidRDefault="00847DEE" w:rsidP="00847DEE">
      <w:pPr>
        <w:spacing w:before="240" w:after="0"/>
        <w:rPr>
          <w:rFonts w:ascii="Arial" w:hAnsi="Arial" w:cs="Arial"/>
          <w:i/>
          <w:iCs/>
          <w:sz w:val="20"/>
          <w:szCs w:val="20"/>
        </w:rPr>
      </w:pPr>
      <w:r w:rsidRPr="001F177F">
        <w:rPr>
          <w:rFonts w:ascii="Times New Roman" w:hAnsi="Times New Roman" w:cs="Times New Roman"/>
          <w:i/>
          <w:iCs/>
          <w:sz w:val="20"/>
          <w:szCs w:val="20"/>
        </w:rPr>
        <w:t>________________________________________________________________________________________________________________________________________</w:t>
      </w:r>
    </w:p>
    <w:p w14:paraId="418142C3" w14:textId="77777777" w:rsidR="00847DEE" w:rsidRDefault="00847DEE" w:rsidP="00847DEE">
      <w:pPr>
        <w:spacing w:before="240" w:after="0"/>
        <w:rPr>
          <w:rFonts w:ascii="Arial" w:hAnsi="Arial" w:cs="Arial"/>
          <w:i/>
          <w:iCs/>
          <w:sz w:val="20"/>
          <w:szCs w:val="20"/>
        </w:rPr>
      </w:pPr>
      <w:r>
        <w:rPr>
          <w:rFonts w:ascii="Arial" w:hAnsi="Arial" w:cs="Arial"/>
          <w:i/>
          <w:iCs/>
          <w:sz w:val="20"/>
          <w:szCs w:val="20"/>
        </w:rPr>
        <w:t>________________________________________________________________________________________________________________________________________</w:t>
      </w:r>
    </w:p>
    <w:p w14:paraId="16EB161F" w14:textId="77777777" w:rsidR="00847DEE" w:rsidRDefault="00847DEE" w:rsidP="00847DEE">
      <w:pPr>
        <w:spacing w:before="240" w:after="0"/>
        <w:rPr>
          <w:rFonts w:ascii="Arial" w:hAnsi="Arial" w:cs="Arial"/>
          <w:i/>
          <w:iCs/>
          <w:sz w:val="20"/>
          <w:szCs w:val="20"/>
        </w:rPr>
      </w:pPr>
      <w:r>
        <w:rPr>
          <w:rFonts w:ascii="Arial" w:hAnsi="Arial" w:cs="Arial"/>
          <w:i/>
          <w:iCs/>
          <w:sz w:val="20"/>
          <w:szCs w:val="20"/>
        </w:rPr>
        <w:t>________________________________________________________________________________________________________________________________________</w:t>
      </w:r>
    </w:p>
    <w:p w14:paraId="01B11E7D" w14:textId="77777777" w:rsidR="0004085F" w:rsidRDefault="0004085F">
      <w:pPr>
        <w:rPr>
          <w:rFonts w:ascii="Times New Roman" w:hAnsi="Times New Roman" w:cs="Times New Roman"/>
          <w:sz w:val="20"/>
          <w:szCs w:val="20"/>
        </w:rPr>
      </w:pPr>
      <w:r>
        <w:rPr>
          <w:rFonts w:ascii="Times New Roman" w:hAnsi="Times New Roman" w:cs="Times New Roman"/>
          <w:sz w:val="20"/>
          <w:szCs w:val="20"/>
        </w:rPr>
        <w:br w:type="page"/>
      </w:r>
    </w:p>
    <w:p w14:paraId="14E4A442" w14:textId="0ACA9225" w:rsidR="00280894" w:rsidRDefault="00762677" w:rsidP="001F177F">
      <w:pPr>
        <w:spacing w:after="0" w:line="240" w:lineRule="auto"/>
        <w:ind w:left="10348"/>
        <w:rPr>
          <w:rFonts w:ascii="Times New Roman" w:hAnsi="Times New Roman" w:cs="Times New Roman"/>
          <w:sz w:val="20"/>
          <w:szCs w:val="20"/>
        </w:rPr>
      </w:pPr>
      <w:r>
        <w:rPr>
          <w:rFonts w:ascii="Times New Roman" w:hAnsi="Times New Roman" w:cs="Times New Roman"/>
          <w:sz w:val="20"/>
          <w:szCs w:val="20"/>
        </w:rPr>
        <w:lastRenderedPageBreak/>
        <w:t xml:space="preserve">Додаток </w:t>
      </w:r>
      <w:r w:rsidR="00280894">
        <w:rPr>
          <w:rFonts w:ascii="Times New Roman" w:hAnsi="Times New Roman" w:cs="Times New Roman"/>
          <w:sz w:val="20"/>
          <w:szCs w:val="20"/>
        </w:rPr>
        <w:t>4</w:t>
      </w:r>
    </w:p>
    <w:p w14:paraId="46C645AA" w14:textId="7461A434" w:rsidR="00847DEE" w:rsidRPr="007229B5" w:rsidRDefault="00847DEE" w:rsidP="001F177F">
      <w:pPr>
        <w:spacing w:after="0" w:line="240" w:lineRule="auto"/>
        <w:ind w:left="10348"/>
        <w:rPr>
          <w:rFonts w:ascii="Times New Roman" w:hAnsi="Times New Roman" w:cs="Times New Roman"/>
          <w:sz w:val="20"/>
          <w:szCs w:val="20"/>
        </w:rPr>
      </w:pPr>
      <w:r w:rsidRPr="007229B5">
        <w:rPr>
          <w:rFonts w:ascii="Times New Roman" w:hAnsi="Times New Roman" w:cs="Times New Roman"/>
          <w:sz w:val="20"/>
          <w:szCs w:val="20"/>
        </w:rPr>
        <w:t xml:space="preserve">до </w:t>
      </w:r>
      <w:r w:rsidR="00DD3366" w:rsidRPr="007229B5">
        <w:rPr>
          <w:rFonts w:ascii="Times New Roman" w:hAnsi="Times New Roman" w:cs="Times New Roman"/>
          <w:sz w:val="20"/>
          <w:szCs w:val="20"/>
        </w:rPr>
        <w:t>М</w:t>
      </w:r>
      <w:r w:rsidR="00DD3366">
        <w:rPr>
          <w:rFonts w:ascii="Times New Roman" w:hAnsi="Times New Roman" w:cs="Times New Roman"/>
          <w:sz w:val="20"/>
          <w:szCs w:val="20"/>
        </w:rPr>
        <w:t>етодики</w:t>
      </w:r>
      <w:r w:rsidR="00DD3366" w:rsidRPr="007229B5">
        <w:rPr>
          <w:rFonts w:ascii="Times New Roman" w:hAnsi="Times New Roman" w:cs="Times New Roman"/>
          <w:sz w:val="20"/>
          <w:szCs w:val="20"/>
        </w:rPr>
        <w:t xml:space="preserve"> </w:t>
      </w:r>
      <w:r w:rsidRPr="007229B5">
        <w:rPr>
          <w:rFonts w:ascii="Times New Roman" w:hAnsi="Times New Roman" w:cs="Times New Roman"/>
          <w:sz w:val="20"/>
          <w:szCs w:val="20"/>
        </w:rPr>
        <w:t>моніторингу поточних цін на основні матеріальні ресурси</w:t>
      </w:r>
      <w:r>
        <w:rPr>
          <w:rFonts w:ascii="Times New Roman" w:hAnsi="Times New Roman" w:cs="Times New Roman"/>
          <w:sz w:val="20"/>
          <w:szCs w:val="20"/>
        </w:rPr>
        <w:t xml:space="preserve">, </w:t>
      </w:r>
      <w:r w:rsidRPr="000716E9">
        <w:rPr>
          <w:rFonts w:ascii="Times New Roman" w:hAnsi="Times New Roman" w:cs="Times New Roman"/>
          <w:sz w:val="20"/>
          <w:szCs w:val="20"/>
        </w:rPr>
        <w:t xml:space="preserve">що використовуються при виконанні робіт та наданні послуг поточного </w:t>
      </w:r>
      <w:r w:rsidR="002B34B6" w:rsidRPr="000716E9">
        <w:rPr>
          <w:rFonts w:ascii="Times New Roman" w:hAnsi="Times New Roman" w:cs="Times New Roman"/>
          <w:sz w:val="20"/>
          <w:szCs w:val="20"/>
        </w:rPr>
        <w:t>ремонту</w:t>
      </w:r>
      <w:r w:rsidR="002B34B6">
        <w:rPr>
          <w:rFonts w:ascii="Times New Roman" w:hAnsi="Times New Roman" w:cs="Times New Roman"/>
          <w:sz w:val="20"/>
          <w:szCs w:val="20"/>
        </w:rPr>
        <w:t>,</w:t>
      </w:r>
      <w:r w:rsidR="002B34B6" w:rsidRPr="000716E9">
        <w:rPr>
          <w:rFonts w:ascii="Times New Roman" w:hAnsi="Times New Roman" w:cs="Times New Roman"/>
          <w:sz w:val="20"/>
          <w:szCs w:val="20"/>
        </w:rPr>
        <w:t xml:space="preserve"> замовником яких є департамент </w:t>
      </w:r>
      <w:r w:rsidR="002B34B6">
        <w:rPr>
          <w:rFonts w:ascii="Times New Roman" w:hAnsi="Times New Roman" w:cs="Times New Roman"/>
          <w:sz w:val="20"/>
          <w:szCs w:val="20"/>
        </w:rPr>
        <w:t xml:space="preserve">житлово-комунального господарства </w:t>
      </w:r>
      <w:r w:rsidRPr="000716E9">
        <w:rPr>
          <w:rFonts w:ascii="Times New Roman" w:hAnsi="Times New Roman" w:cs="Times New Roman"/>
          <w:sz w:val="20"/>
          <w:szCs w:val="20"/>
        </w:rPr>
        <w:t>Миколаївської міської ради</w:t>
      </w:r>
    </w:p>
    <w:p w14:paraId="1DC34D3F" w14:textId="77777777" w:rsidR="001F177F" w:rsidRPr="001F177F" w:rsidRDefault="001F177F" w:rsidP="001F177F">
      <w:pPr>
        <w:spacing w:after="0"/>
        <w:rPr>
          <w:rFonts w:ascii="Times New Roman" w:hAnsi="Times New Roman" w:cs="Times New Roman"/>
          <w:spacing w:val="54"/>
          <w:sz w:val="28"/>
          <w:szCs w:val="28"/>
        </w:rPr>
      </w:pPr>
    </w:p>
    <w:p w14:paraId="3F6B687E" w14:textId="292579ED" w:rsidR="00847DEE" w:rsidRPr="0004085F" w:rsidRDefault="0004085F" w:rsidP="00847DEE">
      <w:pPr>
        <w:spacing w:after="0"/>
        <w:jc w:val="center"/>
        <w:rPr>
          <w:rFonts w:ascii="Times New Roman" w:hAnsi="Times New Roman" w:cs="Times New Roman"/>
          <w:b/>
          <w:bCs/>
          <w:spacing w:val="54"/>
          <w:sz w:val="28"/>
          <w:szCs w:val="28"/>
        </w:rPr>
      </w:pPr>
      <w:r w:rsidRPr="0004085F">
        <w:rPr>
          <w:rFonts w:ascii="Times New Roman" w:hAnsi="Times New Roman" w:cs="Times New Roman"/>
          <w:b/>
          <w:bCs/>
          <w:spacing w:val="54"/>
          <w:sz w:val="28"/>
          <w:szCs w:val="28"/>
        </w:rPr>
        <w:t>ПІДСУМКОВА ТАБЛИЦЯ</w:t>
      </w:r>
    </w:p>
    <w:p w14:paraId="16948C88" w14:textId="77777777" w:rsidR="00847DEE" w:rsidRPr="001F177F" w:rsidRDefault="00847DEE" w:rsidP="00847DEE">
      <w:pPr>
        <w:spacing w:before="240" w:after="0"/>
        <w:rPr>
          <w:rFonts w:ascii="Times New Roman" w:hAnsi="Times New Roman" w:cs="Times New Roman"/>
          <w:sz w:val="20"/>
          <w:szCs w:val="20"/>
        </w:rPr>
      </w:pPr>
      <w:r w:rsidRPr="001F177F">
        <w:rPr>
          <w:rFonts w:ascii="Times New Roman" w:hAnsi="Times New Roman" w:cs="Times New Roman"/>
          <w:sz w:val="20"/>
          <w:szCs w:val="20"/>
        </w:rPr>
        <w:t>______________________________________________________________________________       ____</w:t>
      </w:r>
      <w:r w:rsidRPr="001F177F">
        <w:rPr>
          <w:rFonts w:ascii="Times New Roman" w:hAnsi="Times New Roman" w:cs="Times New Roman"/>
          <w:sz w:val="20"/>
          <w:szCs w:val="20"/>
          <w:u w:val="single"/>
        </w:rPr>
        <w:t>ІНШІ ВІДКРИТІ ДЖЕРЕЛА</w:t>
      </w:r>
      <w:r w:rsidRPr="001F177F">
        <w:rPr>
          <w:rFonts w:ascii="Times New Roman" w:hAnsi="Times New Roman" w:cs="Times New Roman"/>
          <w:sz w:val="20"/>
          <w:szCs w:val="20"/>
        </w:rPr>
        <w:t>________         ________________</w:t>
      </w:r>
    </w:p>
    <w:p w14:paraId="5BE00051" w14:textId="77777777" w:rsidR="00847DEE" w:rsidRPr="001F177F" w:rsidRDefault="00847DEE" w:rsidP="00847DEE">
      <w:pPr>
        <w:spacing w:after="0"/>
        <w:rPr>
          <w:rFonts w:ascii="Times New Roman" w:hAnsi="Times New Roman" w:cs="Times New Roman"/>
          <w:i/>
          <w:iCs/>
          <w:sz w:val="20"/>
          <w:szCs w:val="20"/>
        </w:rPr>
      </w:pPr>
      <w:r w:rsidRPr="001F177F">
        <w:rPr>
          <w:rFonts w:ascii="Times New Roman" w:hAnsi="Times New Roman" w:cs="Times New Roman"/>
          <w:i/>
          <w:iCs/>
          <w:sz w:val="20"/>
          <w:szCs w:val="20"/>
        </w:rPr>
        <w:t xml:space="preserve">                                        (найменування матеріального ресурсу)                                                           (найменування джерела інформації)              (дата складання)</w:t>
      </w:r>
    </w:p>
    <w:p w14:paraId="3B790522" w14:textId="77777777" w:rsidR="00847DEE" w:rsidRPr="001F177F" w:rsidRDefault="00847DEE" w:rsidP="00847DEE">
      <w:pPr>
        <w:spacing w:after="0"/>
        <w:jc w:val="center"/>
        <w:rPr>
          <w:rFonts w:ascii="Times New Roman" w:hAnsi="Times New Roman" w:cs="Times New Roman"/>
          <w:i/>
          <w:iCs/>
          <w:sz w:val="20"/>
          <w:szCs w:val="20"/>
        </w:rPr>
      </w:pPr>
    </w:p>
    <w:p w14:paraId="2CC6BDCC" w14:textId="77777777" w:rsidR="00847DEE" w:rsidRPr="001F177F" w:rsidRDefault="00847DEE" w:rsidP="00847DEE">
      <w:pPr>
        <w:spacing w:after="0"/>
        <w:jc w:val="center"/>
        <w:rPr>
          <w:rFonts w:ascii="Times New Roman" w:hAnsi="Times New Roman" w:cs="Times New Roman"/>
          <w:i/>
          <w:iCs/>
          <w:sz w:val="20"/>
          <w:szCs w:val="20"/>
        </w:rPr>
      </w:pPr>
    </w:p>
    <w:tbl>
      <w:tblPr>
        <w:tblStyle w:val="af5"/>
        <w:tblW w:w="15304" w:type="dxa"/>
        <w:tblLayout w:type="fixed"/>
        <w:tblLook w:val="04A0" w:firstRow="1" w:lastRow="0" w:firstColumn="1" w:lastColumn="0" w:noHBand="0" w:noVBand="1"/>
      </w:tblPr>
      <w:tblGrid>
        <w:gridCol w:w="400"/>
        <w:gridCol w:w="2714"/>
        <w:gridCol w:w="1417"/>
        <w:gridCol w:w="1418"/>
        <w:gridCol w:w="1701"/>
        <w:gridCol w:w="2268"/>
        <w:gridCol w:w="850"/>
        <w:gridCol w:w="993"/>
        <w:gridCol w:w="1134"/>
        <w:gridCol w:w="992"/>
        <w:gridCol w:w="1417"/>
      </w:tblGrid>
      <w:tr w:rsidR="00847DEE" w:rsidRPr="001F177F" w14:paraId="4A0EBD2C" w14:textId="77777777" w:rsidTr="00280894">
        <w:trPr>
          <w:trHeight w:val="1126"/>
        </w:trPr>
        <w:tc>
          <w:tcPr>
            <w:tcW w:w="400" w:type="dxa"/>
            <w:vAlign w:val="center"/>
          </w:tcPr>
          <w:p w14:paraId="4EC03338" w14:textId="77777777" w:rsidR="00847DEE" w:rsidRPr="001F177F" w:rsidRDefault="00847DEE" w:rsidP="00BA325D">
            <w:pPr>
              <w:jc w:val="center"/>
              <w:rPr>
                <w:rFonts w:ascii="Times New Roman" w:hAnsi="Times New Roman" w:cs="Times New Roman"/>
                <w:i/>
                <w:iCs/>
                <w:sz w:val="18"/>
                <w:szCs w:val="18"/>
              </w:rPr>
            </w:pPr>
            <w:r w:rsidRPr="001F177F">
              <w:rPr>
                <w:rFonts w:ascii="Times New Roman" w:hAnsi="Times New Roman" w:cs="Times New Roman"/>
                <w:i/>
                <w:iCs/>
                <w:sz w:val="18"/>
                <w:szCs w:val="18"/>
              </w:rPr>
              <w:t>№</w:t>
            </w:r>
          </w:p>
        </w:tc>
        <w:tc>
          <w:tcPr>
            <w:tcW w:w="2714" w:type="dxa"/>
            <w:vAlign w:val="center"/>
          </w:tcPr>
          <w:p w14:paraId="3E79C4F5" w14:textId="69655C0D" w:rsidR="00847DEE" w:rsidRPr="001F177F" w:rsidRDefault="00847DEE" w:rsidP="00BA325D">
            <w:pPr>
              <w:jc w:val="center"/>
              <w:rPr>
                <w:rFonts w:ascii="Times New Roman" w:hAnsi="Times New Roman" w:cs="Times New Roman"/>
                <w:i/>
                <w:iCs/>
                <w:sz w:val="18"/>
                <w:szCs w:val="18"/>
              </w:rPr>
            </w:pPr>
            <w:r w:rsidRPr="001F177F">
              <w:rPr>
                <w:rFonts w:ascii="Times New Roman" w:hAnsi="Times New Roman" w:cs="Times New Roman"/>
                <w:i/>
                <w:iCs/>
                <w:sz w:val="18"/>
                <w:szCs w:val="18"/>
              </w:rPr>
              <w:t>Найменування юридичної особи, що пропонує матеріальний ресурс (або назва інтернет</w:t>
            </w:r>
            <w:r w:rsidR="00BD58AA" w:rsidRPr="001F177F">
              <w:rPr>
                <w:rFonts w:ascii="Times New Roman" w:hAnsi="Times New Roman" w:cs="Times New Roman"/>
                <w:i/>
                <w:iCs/>
                <w:sz w:val="18"/>
                <w:szCs w:val="18"/>
              </w:rPr>
              <w:t>-</w:t>
            </w:r>
            <w:r w:rsidRPr="001F177F">
              <w:rPr>
                <w:rFonts w:ascii="Times New Roman" w:hAnsi="Times New Roman" w:cs="Times New Roman"/>
                <w:i/>
                <w:iCs/>
                <w:sz w:val="18"/>
                <w:szCs w:val="18"/>
              </w:rPr>
              <w:t>магазину)</w:t>
            </w:r>
          </w:p>
        </w:tc>
        <w:tc>
          <w:tcPr>
            <w:tcW w:w="1417" w:type="dxa"/>
            <w:vAlign w:val="center"/>
          </w:tcPr>
          <w:p w14:paraId="6085CE22" w14:textId="77777777" w:rsidR="00847DEE" w:rsidRPr="001F177F" w:rsidRDefault="00847DEE" w:rsidP="00BA325D">
            <w:pPr>
              <w:jc w:val="center"/>
              <w:rPr>
                <w:rFonts w:ascii="Times New Roman" w:hAnsi="Times New Roman" w:cs="Times New Roman"/>
                <w:i/>
                <w:iCs/>
                <w:sz w:val="18"/>
                <w:szCs w:val="18"/>
              </w:rPr>
            </w:pPr>
            <w:r w:rsidRPr="001F177F">
              <w:rPr>
                <w:rFonts w:ascii="Times New Roman" w:hAnsi="Times New Roman" w:cs="Times New Roman"/>
                <w:i/>
                <w:iCs/>
                <w:sz w:val="18"/>
                <w:szCs w:val="18"/>
              </w:rPr>
              <w:t>Посилання на сторінку товару</w:t>
            </w:r>
          </w:p>
        </w:tc>
        <w:tc>
          <w:tcPr>
            <w:tcW w:w="1418" w:type="dxa"/>
            <w:vAlign w:val="center"/>
          </w:tcPr>
          <w:p w14:paraId="0841D41C" w14:textId="18AAFC4A" w:rsidR="00847DEE" w:rsidRPr="001F177F" w:rsidRDefault="00847DEE" w:rsidP="00BA325D">
            <w:pPr>
              <w:jc w:val="center"/>
              <w:rPr>
                <w:rFonts w:ascii="Times New Roman" w:hAnsi="Times New Roman" w:cs="Times New Roman"/>
                <w:i/>
                <w:iCs/>
                <w:sz w:val="18"/>
                <w:szCs w:val="18"/>
              </w:rPr>
            </w:pPr>
            <w:r w:rsidRPr="001F177F">
              <w:rPr>
                <w:rFonts w:ascii="Times New Roman" w:hAnsi="Times New Roman" w:cs="Times New Roman"/>
                <w:i/>
                <w:iCs/>
                <w:sz w:val="18"/>
                <w:szCs w:val="18"/>
              </w:rPr>
              <w:t>Посада та П.І.</w:t>
            </w:r>
            <w:r w:rsidR="001F177F">
              <w:rPr>
                <w:rFonts w:ascii="Times New Roman" w:hAnsi="Times New Roman" w:cs="Times New Roman"/>
                <w:i/>
                <w:iCs/>
                <w:sz w:val="18"/>
                <w:szCs w:val="18"/>
              </w:rPr>
              <w:t>П/б</w:t>
            </w:r>
            <w:r w:rsidRPr="001F177F">
              <w:rPr>
                <w:rFonts w:ascii="Times New Roman" w:hAnsi="Times New Roman" w:cs="Times New Roman"/>
                <w:i/>
                <w:iCs/>
                <w:sz w:val="18"/>
                <w:szCs w:val="18"/>
              </w:rPr>
              <w:t xml:space="preserve"> контактної особи</w:t>
            </w:r>
          </w:p>
        </w:tc>
        <w:tc>
          <w:tcPr>
            <w:tcW w:w="1701" w:type="dxa"/>
            <w:vAlign w:val="center"/>
          </w:tcPr>
          <w:p w14:paraId="6072DCE8" w14:textId="77777777" w:rsidR="00847DEE" w:rsidRPr="001F177F" w:rsidRDefault="00847DEE" w:rsidP="00BA325D">
            <w:pPr>
              <w:jc w:val="center"/>
              <w:rPr>
                <w:rFonts w:ascii="Times New Roman" w:hAnsi="Times New Roman" w:cs="Times New Roman"/>
                <w:i/>
                <w:iCs/>
                <w:sz w:val="18"/>
                <w:szCs w:val="18"/>
              </w:rPr>
            </w:pPr>
            <w:r w:rsidRPr="001F177F">
              <w:rPr>
                <w:rFonts w:ascii="Times New Roman" w:hAnsi="Times New Roman" w:cs="Times New Roman"/>
                <w:i/>
                <w:iCs/>
                <w:sz w:val="18"/>
                <w:szCs w:val="18"/>
              </w:rPr>
              <w:t>Телефон контактної особи</w:t>
            </w:r>
          </w:p>
        </w:tc>
        <w:tc>
          <w:tcPr>
            <w:tcW w:w="2268" w:type="dxa"/>
            <w:vAlign w:val="center"/>
          </w:tcPr>
          <w:p w14:paraId="3191ACF7" w14:textId="77777777" w:rsidR="00847DEE" w:rsidRPr="001F177F" w:rsidRDefault="00847DEE" w:rsidP="00BA325D">
            <w:pPr>
              <w:jc w:val="center"/>
              <w:rPr>
                <w:rFonts w:ascii="Times New Roman" w:hAnsi="Times New Roman" w:cs="Times New Roman"/>
                <w:i/>
                <w:iCs/>
                <w:sz w:val="18"/>
                <w:szCs w:val="18"/>
              </w:rPr>
            </w:pPr>
            <w:r w:rsidRPr="001F177F">
              <w:rPr>
                <w:rFonts w:ascii="Times New Roman" w:hAnsi="Times New Roman" w:cs="Times New Roman"/>
                <w:i/>
                <w:iCs/>
                <w:sz w:val="18"/>
                <w:szCs w:val="18"/>
              </w:rPr>
              <w:t>Найменування матеріалу</w:t>
            </w:r>
          </w:p>
        </w:tc>
        <w:tc>
          <w:tcPr>
            <w:tcW w:w="850" w:type="dxa"/>
            <w:vAlign w:val="center"/>
          </w:tcPr>
          <w:p w14:paraId="3CA53CCC" w14:textId="38FACBBA" w:rsidR="00847DEE" w:rsidRPr="001F177F" w:rsidRDefault="00847DEE" w:rsidP="00BA325D">
            <w:pPr>
              <w:jc w:val="center"/>
              <w:rPr>
                <w:rFonts w:ascii="Times New Roman" w:hAnsi="Times New Roman" w:cs="Times New Roman"/>
                <w:i/>
                <w:iCs/>
                <w:sz w:val="18"/>
                <w:szCs w:val="18"/>
              </w:rPr>
            </w:pPr>
            <w:proofErr w:type="spellStart"/>
            <w:r w:rsidRPr="001F177F">
              <w:rPr>
                <w:rFonts w:ascii="Times New Roman" w:hAnsi="Times New Roman" w:cs="Times New Roman"/>
                <w:i/>
                <w:iCs/>
                <w:sz w:val="18"/>
                <w:szCs w:val="18"/>
              </w:rPr>
              <w:t>Ідент</w:t>
            </w:r>
            <w:proofErr w:type="spellEnd"/>
            <w:r w:rsidRPr="001F177F">
              <w:rPr>
                <w:rFonts w:ascii="Times New Roman" w:hAnsi="Times New Roman" w:cs="Times New Roman"/>
                <w:i/>
                <w:iCs/>
                <w:sz w:val="18"/>
                <w:szCs w:val="18"/>
              </w:rPr>
              <w:t xml:space="preserve">./ </w:t>
            </w:r>
            <w:proofErr w:type="spellStart"/>
            <w:r w:rsidRPr="001F177F">
              <w:rPr>
                <w:rFonts w:ascii="Times New Roman" w:hAnsi="Times New Roman" w:cs="Times New Roman"/>
                <w:i/>
                <w:iCs/>
                <w:sz w:val="18"/>
                <w:szCs w:val="18"/>
              </w:rPr>
              <w:t>анало</w:t>
            </w:r>
            <w:r w:rsidR="0027361A" w:rsidRPr="001F177F">
              <w:rPr>
                <w:rFonts w:ascii="Times New Roman" w:hAnsi="Times New Roman" w:cs="Times New Roman"/>
                <w:i/>
                <w:iCs/>
                <w:sz w:val="18"/>
                <w:szCs w:val="18"/>
              </w:rPr>
              <w:t>-</w:t>
            </w:r>
            <w:r w:rsidRPr="001F177F">
              <w:rPr>
                <w:rFonts w:ascii="Times New Roman" w:hAnsi="Times New Roman" w:cs="Times New Roman"/>
                <w:i/>
                <w:iCs/>
                <w:sz w:val="18"/>
                <w:szCs w:val="18"/>
              </w:rPr>
              <w:t>г</w:t>
            </w:r>
            <w:r w:rsidR="00A949A2" w:rsidRPr="001F177F">
              <w:rPr>
                <w:rFonts w:ascii="Times New Roman" w:hAnsi="Times New Roman" w:cs="Times New Roman"/>
                <w:i/>
                <w:iCs/>
                <w:sz w:val="18"/>
                <w:szCs w:val="18"/>
              </w:rPr>
              <w:t>ічний</w:t>
            </w:r>
            <w:proofErr w:type="spellEnd"/>
          </w:p>
        </w:tc>
        <w:tc>
          <w:tcPr>
            <w:tcW w:w="993" w:type="dxa"/>
            <w:vAlign w:val="center"/>
          </w:tcPr>
          <w:p w14:paraId="2A1A3960" w14:textId="77777777" w:rsidR="00847DEE" w:rsidRPr="001F177F" w:rsidRDefault="00847DEE" w:rsidP="00BA325D">
            <w:pPr>
              <w:jc w:val="center"/>
              <w:rPr>
                <w:rFonts w:ascii="Times New Roman" w:hAnsi="Times New Roman" w:cs="Times New Roman"/>
                <w:i/>
                <w:iCs/>
                <w:sz w:val="18"/>
                <w:szCs w:val="18"/>
              </w:rPr>
            </w:pPr>
            <w:r w:rsidRPr="001F177F">
              <w:rPr>
                <w:rFonts w:ascii="Times New Roman" w:hAnsi="Times New Roman" w:cs="Times New Roman"/>
                <w:i/>
                <w:iCs/>
                <w:sz w:val="18"/>
                <w:szCs w:val="18"/>
              </w:rPr>
              <w:t>Од. виміру *</w:t>
            </w:r>
          </w:p>
        </w:tc>
        <w:tc>
          <w:tcPr>
            <w:tcW w:w="1134" w:type="dxa"/>
            <w:vAlign w:val="center"/>
          </w:tcPr>
          <w:p w14:paraId="4B17D47E" w14:textId="77777777" w:rsidR="00847DEE" w:rsidRPr="001F177F" w:rsidRDefault="00847DEE" w:rsidP="00BA325D">
            <w:pPr>
              <w:jc w:val="center"/>
              <w:rPr>
                <w:rFonts w:ascii="Times New Roman" w:hAnsi="Times New Roman" w:cs="Times New Roman"/>
                <w:i/>
                <w:iCs/>
                <w:sz w:val="18"/>
                <w:szCs w:val="18"/>
              </w:rPr>
            </w:pPr>
            <w:r w:rsidRPr="001F177F">
              <w:rPr>
                <w:rFonts w:ascii="Times New Roman" w:hAnsi="Times New Roman" w:cs="Times New Roman"/>
                <w:i/>
                <w:iCs/>
                <w:sz w:val="18"/>
                <w:szCs w:val="18"/>
              </w:rPr>
              <w:t>Ціна за одиницю виміру *</w:t>
            </w:r>
          </w:p>
        </w:tc>
        <w:tc>
          <w:tcPr>
            <w:tcW w:w="992" w:type="dxa"/>
            <w:vAlign w:val="center"/>
          </w:tcPr>
          <w:p w14:paraId="6C3FBD96" w14:textId="77777777" w:rsidR="00847DEE" w:rsidRPr="001F177F" w:rsidRDefault="00847DEE" w:rsidP="00BA325D">
            <w:pPr>
              <w:jc w:val="center"/>
              <w:rPr>
                <w:rFonts w:ascii="Times New Roman" w:hAnsi="Times New Roman" w:cs="Times New Roman"/>
                <w:i/>
                <w:iCs/>
                <w:sz w:val="18"/>
                <w:szCs w:val="18"/>
              </w:rPr>
            </w:pPr>
            <w:r w:rsidRPr="001F177F">
              <w:rPr>
                <w:rFonts w:ascii="Times New Roman" w:hAnsi="Times New Roman" w:cs="Times New Roman"/>
                <w:i/>
                <w:iCs/>
                <w:sz w:val="18"/>
                <w:szCs w:val="18"/>
              </w:rPr>
              <w:t>Одиниця виміру згідно ПКД</w:t>
            </w:r>
          </w:p>
        </w:tc>
        <w:tc>
          <w:tcPr>
            <w:tcW w:w="1417" w:type="dxa"/>
            <w:vAlign w:val="center"/>
          </w:tcPr>
          <w:p w14:paraId="64591F32" w14:textId="77777777" w:rsidR="00847DEE" w:rsidRPr="001F177F" w:rsidRDefault="00847DEE" w:rsidP="00BA325D">
            <w:pPr>
              <w:jc w:val="center"/>
              <w:rPr>
                <w:rFonts w:ascii="Times New Roman" w:hAnsi="Times New Roman" w:cs="Times New Roman"/>
                <w:i/>
                <w:iCs/>
                <w:sz w:val="18"/>
                <w:szCs w:val="18"/>
              </w:rPr>
            </w:pPr>
            <w:r w:rsidRPr="001F177F">
              <w:rPr>
                <w:rFonts w:ascii="Times New Roman" w:hAnsi="Times New Roman" w:cs="Times New Roman"/>
                <w:i/>
                <w:iCs/>
                <w:sz w:val="18"/>
                <w:szCs w:val="18"/>
              </w:rPr>
              <w:t>Перерахована ціна **</w:t>
            </w:r>
          </w:p>
        </w:tc>
      </w:tr>
      <w:tr w:rsidR="00847DEE" w:rsidRPr="001F177F" w14:paraId="01F05959" w14:textId="77777777" w:rsidTr="00BA325D">
        <w:trPr>
          <w:trHeight w:val="125"/>
        </w:trPr>
        <w:tc>
          <w:tcPr>
            <w:tcW w:w="400" w:type="dxa"/>
          </w:tcPr>
          <w:p w14:paraId="327C0C10"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1</w:t>
            </w:r>
          </w:p>
        </w:tc>
        <w:tc>
          <w:tcPr>
            <w:tcW w:w="2714" w:type="dxa"/>
          </w:tcPr>
          <w:p w14:paraId="5BE79BCD"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2</w:t>
            </w:r>
          </w:p>
        </w:tc>
        <w:tc>
          <w:tcPr>
            <w:tcW w:w="1417" w:type="dxa"/>
          </w:tcPr>
          <w:p w14:paraId="5F50E714"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3</w:t>
            </w:r>
          </w:p>
        </w:tc>
        <w:tc>
          <w:tcPr>
            <w:tcW w:w="1418" w:type="dxa"/>
          </w:tcPr>
          <w:p w14:paraId="3DBDE1C7"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4</w:t>
            </w:r>
          </w:p>
        </w:tc>
        <w:tc>
          <w:tcPr>
            <w:tcW w:w="1701" w:type="dxa"/>
          </w:tcPr>
          <w:p w14:paraId="388B5E45"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5</w:t>
            </w:r>
          </w:p>
        </w:tc>
        <w:tc>
          <w:tcPr>
            <w:tcW w:w="2268" w:type="dxa"/>
          </w:tcPr>
          <w:p w14:paraId="55AC41C6"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6</w:t>
            </w:r>
          </w:p>
        </w:tc>
        <w:tc>
          <w:tcPr>
            <w:tcW w:w="850" w:type="dxa"/>
          </w:tcPr>
          <w:p w14:paraId="4C64386C"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7</w:t>
            </w:r>
          </w:p>
        </w:tc>
        <w:tc>
          <w:tcPr>
            <w:tcW w:w="993" w:type="dxa"/>
          </w:tcPr>
          <w:p w14:paraId="3BD56BDD"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8</w:t>
            </w:r>
          </w:p>
        </w:tc>
        <w:tc>
          <w:tcPr>
            <w:tcW w:w="1134" w:type="dxa"/>
          </w:tcPr>
          <w:p w14:paraId="0597D4F5"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9</w:t>
            </w:r>
          </w:p>
        </w:tc>
        <w:tc>
          <w:tcPr>
            <w:tcW w:w="992" w:type="dxa"/>
          </w:tcPr>
          <w:p w14:paraId="2CD15C0C"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10</w:t>
            </w:r>
          </w:p>
        </w:tc>
        <w:tc>
          <w:tcPr>
            <w:tcW w:w="1417" w:type="dxa"/>
          </w:tcPr>
          <w:p w14:paraId="76C5162B" w14:textId="77777777" w:rsidR="00847DEE" w:rsidRPr="001F177F" w:rsidRDefault="00847DEE" w:rsidP="00BA325D">
            <w:pPr>
              <w:jc w:val="center"/>
              <w:rPr>
                <w:rFonts w:ascii="Times New Roman" w:hAnsi="Times New Roman" w:cs="Times New Roman"/>
                <w:sz w:val="16"/>
                <w:szCs w:val="16"/>
              </w:rPr>
            </w:pPr>
            <w:r w:rsidRPr="001F177F">
              <w:rPr>
                <w:rFonts w:ascii="Times New Roman" w:hAnsi="Times New Roman" w:cs="Times New Roman"/>
                <w:sz w:val="16"/>
                <w:szCs w:val="16"/>
              </w:rPr>
              <w:t>11</w:t>
            </w:r>
          </w:p>
        </w:tc>
      </w:tr>
      <w:tr w:rsidR="00847DEE" w:rsidRPr="001F177F" w14:paraId="1854164B" w14:textId="77777777" w:rsidTr="00280894">
        <w:trPr>
          <w:trHeight w:val="352"/>
        </w:trPr>
        <w:tc>
          <w:tcPr>
            <w:tcW w:w="400" w:type="dxa"/>
            <w:vAlign w:val="center"/>
          </w:tcPr>
          <w:p w14:paraId="7CA06A32" w14:textId="77777777" w:rsidR="00847DEE" w:rsidRPr="001F177F" w:rsidRDefault="00847DEE" w:rsidP="00280894">
            <w:pPr>
              <w:jc w:val="center"/>
              <w:rPr>
                <w:rFonts w:ascii="Times New Roman" w:hAnsi="Times New Roman" w:cs="Times New Roman"/>
                <w:i/>
                <w:iCs/>
                <w:sz w:val="20"/>
                <w:szCs w:val="20"/>
              </w:rPr>
            </w:pPr>
            <w:r w:rsidRPr="001F177F">
              <w:rPr>
                <w:rFonts w:ascii="Times New Roman" w:hAnsi="Times New Roman" w:cs="Times New Roman"/>
                <w:i/>
                <w:iCs/>
                <w:sz w:val="20"/>
                <w:szCs w:val="20"/>
              </w:rPr>
              <w:t>1</w:t>
            </w:r>
          </w:p>
        </w:tc>
        <w:tc>
          <w:tcPr>
            <w:tcW w:w="2714" w:type="dxa"/>
          </w:tcPr>
          <w:p w14:paraId="3116E938" w14:textId="77777777" w:rsidR="00847DEE" w:rsidRPr="001F177F" w:rsidRDefault="00847DEE" w:rsidP="00BA325D">
            <w:pPr>
              <w:jc w:val="center"/>
              <w:rPr>
                <w:rFonts w:ascii="Times New Roman" w:hAnsi="Times New Roman" w:cs="Times New Roman"/>
                <w:i/>
                <w:iCs/>
                <w:sz w:val="20"/>
                <w:szCs w:val="20"/>
              </w:rPr>
            </w:pPr>
          </w:p>
        </w:tc>
        <w:tc>
          <w:tcPr>
            <w:tcW w:w="1417" w:type="dxa"/>
          </w:tcPr>
          <w:p w14:paraId="56FDC6DC" w14:textId="77777777" w:rsidR="00847DEE" w:rsidRPr="001F177F" w:rsidRDefault="00847DEE" w:rsidP="00BA325D">
            <w:pPr>
              <w:jc w:val="center"/>
              <w:rPr>
                <w:rFonts w:ascii="Times New Roman" w:hAnsi="Times New Roman" w:cs="Times New Roman"/>
                <w:i/>
                <w:iCs/>
                <w:sz w:val="20"/>
                <w:szCs w:val="20"/>
              </w:rPr>
            </w:pPr>
          </w:p>
        </w:tc>
        <w:tc>
          <w:tcPr>
            <w:tcW w:w="1418" w:type="dxa"/>
          </w:tcPr>
          <w:p w14:paraId="60C2C4A1" w14:textId="77777777" w:rsidR="00847DEE" w:rsidRPr="001F177F" w:rsidRDefault="00847DEE" w:rsidP="00BA325D">
            <w:pPr>
              <w:jc w:val="center"/>
              <w:rPr>
                <w:rFonts w:ascii="Times New Roman" w:hAnsi="Times New Roman" w:cs="Times New Roman"/>
                <w:i/>
                <w:iCs/>
                <w:sz w:val="20"/>
                <w:szCs w:val="20"/>
              </w:rPr>
            </w:pPr>
          </w:p>
        </w:tc>
        <w:tc>
          <w:tcPr>
            <w:tcW w:w="1701" w:type="dxa"/>
          </w:tcPr>
          <w:p w14:paraId="2AFE451B" w14:textId="77777777" w:rsidR="00847DEE" w:rsidRPr="001F177F" w:rsidRDefault="00847DEE" w:rsidP="00BA325D">
            <w:pPr>
              <w:jc w:val="center"/>
              <w:rPr>
                <w:rFonts w:ascii="Times New Roman" w:hAnsi="Times New Roman" w:cs="Times New Roman"/>
                <w:i/>
                <w:iCs/>
                <w:sz w:val="20"/>
                <w:szCs w:val="20"/>
              </w:rPr>
            </w:pPr>
          </w:p>
        </w:tc>
        <w:tc>
          <w:tcPr>
            <w:tcW w:w="2268" w:type="dxa"/>
          </w:tcPr>
          <w:p w14:paraId="77ADF6DF" w14:textId="77777777" w:rsidR="00847DEE" w:rsidRPr="001F177F" w:rsidRDefault="00847DEE" w:rsidP="00BA325D">
            <w:pPr>
              <w:jc w:val="center"/>
              <w:rPr>
                <w:rFonts w:ascii="Times New Roman" w:hAnsi="Times New Roman" w:cs="Times New Roman"/>
                <w:i/>
                <w:iCs/>
                <w:sz w:val="20"/>
                <w:szCs w:val="20"/>
              </w:rPr>
            </w:pPr>
          </w:p>
        </w:tc>
        <w:tc>
          <w:tcPr>
            <w:tcW w:w="850" w:type="dxa"/>
          </w:tcPr>
          <w:p w14:paraId="67E4AF96" w14:textId="77777777" w:rsidR="00847DEE" w:rsidRPr="001F177F" w:rsidRDefault="00847DEE" w:rsidP="00BA325D">
            <w:pPr>
              <w:jc w:val="center"/>
              <w:rPr>
                <w:rFonts w:ascii="Times New Roman" w:hAnsi="Times New Roman" w:cs="Times New Roman"/>
                <w:i/>
                <w:iCs/>
                <w:sz w:val="20"/>
                <w:szCs w:val="20"/>
              </w:rPr>
            </w:pPr>
          </w:p>
        </w:tc>
        <w:tc>
          <w:tcPr>
            <w:tcW w:w="993" w:type="dxa"/>
          </w:tcPr>
          <w:p w14:paraId="4B3100F5" w14:textId="77777777" w:rsidR="00847DEE" w:rsidRPr="001F177F" w:rsidRDefault="00847DEE" w:rsidP="00BA325D">
            <w:pPr>
              <w:jc w:val="center"/>
              <w:rPr>
                <w:rFonts w:ascii="Times New Roman" w:hAnsi="Times New Roman" w:cs="Times New Roman"/>
                <w:i/>
                <w:iCs/>
                <w:sz w:val="20"/>
                <w:szCs w:val="20"/>
              </w:rPr>
            </w:pPr>
          </w:p>
        </w:tc>
        <w:tc>
          <w:tcPr>
            <w:tcW w:w="1134" w:type="dxa"/>
          </w:tcPr>
          <w:p w14:paraId="31FE8D53" w14:textId="77777777" w:rsidR="00847DEE" w:rsidRPr="001F177F" w:rsidRDefault="00847DEE" w:rsidP="00BA325D">
            <w:pPr>
              <w:jc w:val="center"/>
              <w:rPr>
                <w:rFonts w:ascii="Times New Roman" w:hAnsi="Times New Roman" w:cs="Times New Roman"/>
                <w:i/>
                <w:iCs/>
                <w:sz w:val="20"/>
                <w:szCs w:val="20"/>
              </w:rPr>
            </w:pPr>
          </w:p>
        </w:tc>
        <w:tc>
          <w:tcPr>
            <w:tcW w:w="992" w:type="dxa"/>
          </w:tcPr>
          <w:p w14:paraId="0D806639" w14:textId="77777777" w:rsidR="00847DEE" w:rsidRPr="001F177F" w:rsidRDefault="00847DEE" w:rsidP="00BA325D">
            <w:pPr>
              <w:jc w:val="center"/>
              <w:rPr>
                <w:rFonts w:ascii="Times New Roman" w:hAnsi="Times New Roman" w:cs="Times New Roman"/>
                <w:i/>
                <w:iCs/>
                <w:sz w:val="20"/>
                <w:szCs w:val="20"/>
              </w:rPr>
            </w:pPr>
          </w:p>
        </w:tc>
        <w:tc>
          <w:tcPr>
            <w:tcW w:w="1417" w:type="dxa"/>
          </w:tcPr>
          <w:p w14:paraId="11DE4D9C" w14:textId="77777777" w:rsidR="00847DEE" w:rsidRPr="001F177F" w:rsidRDefault="00847DEE" w:rsidP="00BA325D">
            <w:pPr>
              <w:jc w:val="center"/>
              <w:rPr>
                <w:rFonts w:ascii="Times New Roman" w:hAnsi="Times New Roman" w:cs="Times New Roman"/>
                <w:i/>
                <w:iCs/>
                <w:sz w:val="20"/>
                <w:szCs w:val="20"/>
              </w:rPr>
            </w:pPr>
          </w:p>
        </w:tc>
      </w:tr>
      <w:tr w:rsidR="00847DEE" w:rsidRPr="001F177F" w14:paraId="7FEBF7FF" w14:textId="77777777" w:rsidTr="00280894">
        <w:trPr>
          <w:trHeight w:val="272"/>
        </w:trPr>
        <w:tc>
          <w:tcPr>
            <w:tcW w:w="400" w:type="dxa"/>
            <w:vAlign w:val="center"/>
          </w:tcPr>
          <w:p w14:paraId="6CE7ECB2" w14:textId="77777777" w:rsidR="00847DEE" w:rsidRPr="001F177F" w:rsidRDefault="00847DEE" w:rsidP="00280894">
            <w:pPr>
              <w:jc w:val="center"/>
              <w:rPr>
                <w:rFonts w:ascii="Times New Roman" w:hAnsi="Times New Roman" w:cs="Times New Roman"/>
                <w:i/>
                <w:iCs/>
                <w:sz w:val="20"/>
                <w:szCs w:val="20"/>
              </w:rPr>
            </w:pPr>
            <w:r w:rsidRPr="001F177F">
              <w:rPr>
                <w:rFonts w:ascii="Times New Roman" w:hAnsi="Times New Roman" w:cs="Times New Roman"/>
                <w:i/>
                <w:iCs/>
                <w:sz w:val="20"/>
                <w:szCs w:val="20"/>
              </w:rPr>
              <w:t>2</w:t>
            </w:r>
          </w:p>
        </w:tc>
        <w:tc>
          <w:tcPr>
            <w:tcW w:w="2714" w:type="dxa"/>
          </w:tcPr>
          <w:p w14:paraId="18706460" w14:textId="77777777" w:rsidR="00847DEE" w:rsidRPr="001F177F" w:rsidRDefault="00847DEE" w:rsidP="00BA325D">
            <w:pPr>
              <w:jc w:val="center"/>
              <w:rPr>
                <w:rFonts w:ascii="Times New Roman" w:hAnsi="Times New Roman" w:cs="Times New Roman"/>
                <w:i/>
                <w:iCs/>
                <w:sz w:val="20"/>
                <w:szCs w:val="20"/>
              </w:rPr>
            </w:pPr>
          </w:p>
        </w:tc>
        <w:tc>
          <w:tcPr>
            <w:tcW w:w="1417" w:type="dxa"/>
          </w:tcPr>
          <w:p w14:paraId="2AC76628" w14:textId="77777777" w:rsidR="00847DEE" w:rsidRPr="001F177F" w:rsidRDefault="00847DEE" w:rsidP="00BA325D">
            <w:pPr>
              <w:jc w:val="center"/>
              <w:rPr>
                <w:rFonts w:ascii="Times New Roman" w:hAnsi="Times New Roman" w:cs="Times New Roman"/>
                <w:i/>
                <w:iCs/>
                <w:sz w:val="20"/>
                <w:szCs w:val="20"/>
              </w:rPr>
            </w:pPr>
          </w:p>
        </w:tc>
        <w:tc>
          <w:tcPr>
            <w:tcW w:w="1418" w:type="dxa"/>
          </w:tcPr>
          <w:p w14:paraId="3EA6D79C" w14:textId="77777777" w:rsidR="00847DEE" w:rsidRPr="001F177F" w:rsidRDefault="00847DEE" w:rsidP="00BA325D">
            <w:pPr>
              <w:jc w:val="center"/>
              <w:rPr>
                <w:rFonts w:ascii="Times New Roman" w:hAnsi="Times New Roman" w:cs="Times New Roman"/>
                <w:i/>
                <w:iCs/>
                <w:sz w:val="20"/>
                <w:szCs w:val="20"/>
              </w:rPr>
            </w:pPr>
          </w:p>
        </w:tc>
        <w:tc>
          <w:tcPr>
            <w:tcW w:w="1701" w:type="dxa"/>
          </w:tcPr>
          <w:p w14:paraId="21AA55AA" w14:textId="77777777" w:rsidR="00847DEE" w:rsidRPr="001F177F" w:rsidRDefault="00847DEE" w:rsidP="00BA325D">
            <w:pPr>
              <w:jc w:val="center"/>
              <w:rPr>
                <w:rFonts w:ascii="Times New Roman" w:hAnsi="Times New Roman" w:cs="Times New Roman"/>
                <w:i/>
                <w:iCs/>
                <w:sz w:val="20"/>
                <w:szCs w:val="20"/>
              </w:rPr>
            </w:pPr>
          </w:p>
        </w:tc>
        <w:tc>
          <w:tcPr>
            <w:tcW w:w="2268" w:type="dxa"/>
          </w:tcPr>
          <w:p w14:paraId="1EA51401" w14:textId="77777777" w:rsidR="00847DEE" w:rsidRPr="001F177F" w:rsidRDefault="00847DEE" w:rsidP="00BA325D">
            <w:pPr>
              <w:jc w:val="center"/>
              <w:rPr>
                <w:rFonts w:ascii="Times New Roman" w:hAnsi="Times New Roman" w:cs="Times New Roman"/>
                <w:i/>
                <w:iCs/>
                <w:sz w:val="20"/>
                <w:szCs w:val="20"/>
              </w:rPr>
            </w:pPr>
          </w:p>
        </w:tc>
        <w:tc>
          <w:tcPr>
            <w:tcW w:w="850" w:type="dxa"/>
          </w:tcPr>
          <w:p w14:paraId="3DFD3B83" w14:textId="77777777" w:rsidR="00847DEE" w:rsidRPr="001F177F" w:rsidRDefault="00847DEE" w:rsidP="00BA325D">
            <w:pPr>
              <w:jc w:val="center"/>
              <w:rPr>
                <w:rFonts w:ascii="Times New Roman" w:hAnsi="Times New Roman" w:cs="Times New Roman"/>
                <w:i/>
                <w:iCs/>
                <w:sz w:val="20"/>
                <w:szCs w:val="20"/>
              </w:rPr>
            </w:pPr>
          </w:p>
        </w:tc>
        <w:tc>
          <w:tcPr>
            <w:tcW w:w="993" w:type="dxa"/>
          </w:tcPr>
          <w:p w14:paraId="36E0DF91" w14:textId="77777777" w:rsidR="00847DEE" w:rsidRPr="001F177F" w:rsidRDefault="00847DEE" w:rsidP="00BA325D">
            <w:pPr>
              <w:jc w:val="center"/>
              <w:rPr>
                <w:rFonts w:ascii="Times New Roman" w:hAnsi="Times New Roman" w:cs="Times New Roman"/>
                <w:i/>
                <w:iCs/>
                <w:sz w:val="20"/>
                <w:szCs w:val="20"/>
              </w:rPr>
            </w:pPr>
          </w:p>
        </w:tc>
        <w:tc>
          <w:tcPr>
            <w:tcW w:w="1134" w:type="dxa"/>
          </w:tcPr>
          <w:p w14:paraId="6BED8262" w14:textId="77777777" w:rsidR="00847DEE" w:rsidRPr="001F177F" w:rsidRDefault="00847DEE" w:rsidP="00BA325D">
            <w:pPr>
              <w:jc w:val="center"/>
              <w:rPr>
                <w:rFonts w:ascii="Times New Roman" w:hAnsi="Times New Roman" w:cs="Times New Roman"/>
                <w:i/>
                <w:iCs/>
                <w:sz w:val="20"/>
                <w:szCs w:val="20"/>
              </w:rPr>
            </w:pPr>
          </w:p>
        </w:tc>
        <w:tc>
          <w:tcPr>
            <w:tcW w:w="992" w:type="dxa"/>
          </w:tcPr>
          <w:p w14:paraId="11AFD919" w14:textId="77777777" w:rsidR="00847DEE" w:rsidRPr="001F177F" w:rsidRDefault="00847DEE" w:rsidP="00BA325D">
            <w:pPr>
              <w:jc w:val="center"/>
              <w:rPr>
                <w:rFonts w:ascii="Times New Roman" w:hAnsi="Times New Roman" w:cs="Times New Roman"/>
                <w:i/>
                <w:iCs/>
                <w:sz w:val="20"/>
                <w:szCs w:val="20"/>
              </w:rPr>
            </w:pPr>
          </w:p>
        </w:tc>
        <w:tc>
          <w:tcPr>
            <w:tcW w:w="1417" w:type="dxa"/>
          </w:tcPr>
          <w:p w14:paraId="22285259" w14:textId="77777777" w:rsidR="00847DEE" w:rsidRPr="001F177F" w:rsidRDefault="00847DEE" w:rsidP="00BA325D">
            <w:pPr>
              <w:jc w:val="center"/>
              <w:rPr>
                <w:rFonts w:ascii="Times New Roman" w:hAnsi="Times New Roman" w:cs="Times New Roman"/>
                <w:i/>
                <w:iCs/>
                <w:sz w:val="20"/>
                <w:szCs w:val="20"/>
              </w:rPr>
            </w:pPr>
          </w:p>
        </w:tc>
      </w:tr>
      <w:tr w:rsidR="00847DEE" w:rsidRPr="001F177F" w14:paraId="46D6CAAB" w14:textId="77777777" w:rsidTr="00280894">
        <w:trPr>
          <w:trHeight w:val="275"/>
        </w:trPr>
        <w:tc>
          <w:tcPr>
            <w:tcW w:w="400" w:type="dxa"/>
            <w:vAlign w:val="center"/>
          </w:tcPr>
          <w:p w14:paraId="1A95DF69" w14:textId="77777777" w:rsidR="00847DEE" w:rsidRPr="001F177F" w:rsidRDefault="00847DEE" w:rsidP="00280894">
            <w:pPr>
              <w:jc w:val="center"/>
              <w:rPr>
                <w:rFonts w:ascii="Times New Roman" w:hAnsi="Times New Roman" w:cs="Times New Roman"/>
                <w:i/>
                <w:iCs/>
                <w:sz w:val="20"/>
                <w:szCs w:val="20"/>
              </w:rPr>
            </w:pPr>
            <w:r w:rsidRPr="001F177F">
              <w:rPr>
                <w:rFonts w:ascii="Times New Roman" w:hAnsi="Times New Roman" w:cs="Times New Roman"/>
                <w:i/>
                <w:iCs/>
                <w:sz w:val="20"/>
                <w:szCs w:val="20"/>
              </w:rPr>
              <w:t>3</w:t>
            </w:r>
          </w:p>
        </w:tc>
        <w:tc>
          <w:tcPr>
            <w:tcW w:w="2714" w:type="dxa"/>
          </w:tcPr>
          <w:p w14:paraId="02A876AC" w14:textId="77777777" w:rsidR="00847DEE" w:rsidRPr="001F177F" w:rsidRDefault="00847DEE" w:rsidP="00BA325D">
            <w:pPr>
              <w:jc w:val="center"/>
              <w:rPr>
                <w:rFonts w:ascii="Times New Roman" w:hAnsi="Times New Roman" w:cs="Times New Roman"/>
                <w:i/>
                <w:iCs/>
                <w:sz w:val="20"/>
                <w:szCs w:val="20"/>
              </w:rPr>
            </w:pPr>
          </w:p>
        </w:tc>
        <w:tc>
          <w:tcPr>
            <w:tcW w:w="1417" w:type="dxa"/>
          </w:tcPr>
          <w:p w14:paraId="13DD4874" w14:textId="77777777" w:rsidR="00847DEE" w:rsidRPr="001F177F" w:rsidRDefault="00847DEE" w:rsidP="00BA325D">
            <w:pPr>
              <w:jc w:val="center"/>
              <w:rPr>
                <w:rFonts w:ascii="Times New Roman" w:hAnsi="Times New Roman" w:cs="Times New Roman"/>
                <w:i/>
                <w:iCs/>
                <w:sz w:val="20"/>
                <w:szCs w:val="20"/>
              </w:rPr>
            </w:pPr>
          </w:p>
        </w:tc>
        <w:tc>
          <w:tcPr>
            <w:tcW w:w="1418" w:type="dxa"/>
          </w:tcPr>
          <w:p w14:paraId="2B3144D0" w14:textId="77777777" w:rsidR="00847DEE" w:rsidRPr="001F177F" w:rsidRDefault="00847DEE" w:rsidP="00BA325D">
            <w:pPr>
              <w:jc w:val="center"/>
              <w:rPr>
                <w:rFonts w:ascii="Times New Roman" w:hAnsi="Times New Roman" w:cs="Times New Roman"/>
                <w:i/>
                <w:iCs/>
                <w:sz w:val="20"/>
                <w:szCs w:val="20"/>
              </w:rPr>
            </w:pPr>
          </w:p>
        </w:tc>
        <w:tc>
          <w:tcPr>
            <w:tcW w:w="1701" w:type="dxa"/>
          </w:tcPr>
          <w:p w14:paraId="1C29B2A9" w14:textId="77777777" w:rsidR="00847DEE" w:rsidRPr="001F177F" w:rsidRDefault="00847DEE" w:rsidP="00BA325D">
            <w:pPr>
              <w:jc w:val="center"/>
              <w:rPr>
                <w:rFonts w:ascii="Times New Roman" w:hAnsi="Times New Roman" w:cs="Times New Roman"/>
                <w:i/>
                <w:iCs/>
                <w:sz w:val="20"/>
                <w:szCs w:val="20"/>
              </w:rPr>
            </w:pPr>
          </w:p>
        </w:tc>
        <w:tc>
          <w:tcPr>
            <w:tcW w:w="2268" w:type="dxa"/>
          </w:tcPr>
          <w:p w14:paraId="06B7C1BC" w14:textId="77777777" w:rsidR="00847DEE" w:rsidRPr="001F177F" w:rsidRDefault="00847DEE" w:rsidP="00BA325D">
            <w:pPr>
              <w:jc w:val="center"/>
              <w:rPr>
                <w:rFonts w:ascii="Times New Roman" w:hAnsi="Times New Roman" w:cs="Times New Roman"/>
                <w:i/>
                <w:iCs/>
                <w:sz w:val="20"/>
                <w:szCs w:val="20"/>
              </w:rPr>
            </w:pPr>
          </w:p>
        </w:tc>
        <w:tc>
          <w:tcPr>
            <w:tcW w:w="850" w:type="dxa"/>
          </w:tcPr>
          <w:p w14:paraId="528FEF96" w14:textId="77777777" w:rsidR="00847DEE" w:rsidRPr="001F177F" w:rsidRDefault="00847DEE" w:rsidP="00BA325D">
            <w:pPr>
              <w:jc w:val="center"/>
              <w:rPr>
                <w:rFonts w:ascii="Times New Roman" w:hAnsi="Times New Roman" w:cs="Times New Roman"/>
                <w:i/>
                <w:iCs/>
                <w:sz w:val="20"/>
                <w:szCs w:val="20"/>
              </w:rPr>
            </w:pPr>
          </w:p>
        </w:tc>
        <w:tc>
          <w:tcPr>
            <w:tcW w:w="993" w:type="dxa"/>
          </w:tcPr>
          <w:p w14:paraId="76E7205C" w14:textId="77777777" w:rsidR="00847DEE" w:rsidRPr="001F177F" w:rsidRDefault="00847DEE" w:rsidP="00BA325D">
            <w:pPr>
              <w:jc w:val="center"/>
              <w:rPr>
                <w:rFonts w:ascii="Times New Roman" w:hAnsi="Times New Roman" w:cs="Times New Roman"/>
                <w:i/>
                <w:iCs/>
                <w:sz w:val="20"/>
                <w:szCs w:val="20"/>
              </w:rPr>
            </w:pPr>
          </w:p>
        </w:tc>
        <w:tc>
          <w:tcPr>
            <w:tcW w:w="1134" w:type="dxa"/>
          </w:tcPr>
          <w:p w14:paraId="1BD16595" w14:textId="77777777" w:rsidR="00847DEE" w:rsidRPr="001F177F" w:rsidRDefault="00847DEE" w:rsidP="00BA325D">
            <w:pPr>
              <w:jc w:val="center"/>
              <w:rPr>
                <w:rFonts w:ascii="Times New Roman" w:hAnsi="Times New Roman" w:cs="Times New Roman"/>
                <w:i/>
                <w:iCs/>
                <w:sz w:val="20"/>
                <w:szCs w:val="20"/>
              </w:rPr>
            </w:pPr>
          </w:p>
        </w:tc>
        <w:tc>
          <w:tcPr>
            <w:tcW w:w="992" w:type="dxa"/>
          </w:tcPr>
          <w:p w14:paraId="4B32B7DB" w14:textId="77777777" w:rsidR="00847DEE" w:rsidRPr="001F177F" w:rsidRDefault="00847DEE" w:rsidP="00BA325D">
            <w:pPr>
              <w:jc w:val="center"/>
              <w:rPr>
                <w:rFonts w:ascii="Times New Roman" w:hAnsi="Times New Roman" w:cs="Times New Roman"/>
                <w:i/>
                <w:iCs/>
                <w:sz w:val="20"/>
                <w:szCs w:val="20"/>
              </w:rPr>
            </w:pPr>
          </w:p>
        </w:tc>
        <w:tc>
          <w:tcPr>
            <w:tcW w:w="1417" w:type="dxa"/>
          </w:tcPr>
          <w:p w14:paraId="73C42545" w14:textId="77777777" w:rsidR="00847DEE" w:rsidRPr="001F177F" w:rsidRDefault="00847DEE" w:rsidP="00BA325D">
            <w:pPr>
              <w:jc w:val="center"/>
              <w:rPr>
                <w:rFonts w:ascii="Times New Roman" w:hAnsi="Times New Roman" w:cs="Times New Roman"/>
                <w:i/>
                <w:iCs/>
                <w:sz w:val="20"/>
                <w:szCs w:val="20"/>
              </w:rPr>
            </w:pPr>
          </w:p>
        </w:tc>
      </w:tr>
      <w:tr w:rsidR="00847DEE" w:rsidRPr="001F177F" w14:paraId="3497B32F" w14:textId="77777777" w:rsidTr="00280894">
        <w:trPr>
          <w:trHeight w:val="408"/>
        </w:trPr>
        <w:tc>
          <w:tcPr>
            <w:tcW w:w="400" w:type="dxa"/>
          </w:tcPr>
          <w:p w14:paraId="3929CCAD" w14:textId="2120A4D2" w:rsidR="00847DEE" w:rsidRPr="001F177F" w:rsidRDefault="00280894" w:rsidP="00BA325D">
            <w:pPr>
              <w:jc w:val="center"/>
              <w:rPr>
                <w:rFonts w:ascii="Times New Roman" w:hAnsi="Times New Roman" w:cs="Times New Roman"/>
                <w:i/>
                <w:iCs/>
                <w:sz w:val="20"/>
                <w:szCs w:val="20"/>
              </w:rPr>
            </w:pPr>
            <w:r w:rsidRPr="001F177F">
              <w:rPr>
                <w:rFonts w:ascii="Times New Roman" w:hAnsi="Times New Roman" w:cs="Times New Roman"/>
                <w:i/>
                <w:iCs/>
                <w:sz w:val="20"/>
                <w:szCs w:val="20"/>
              </w:rPr>
              <w:t>…</w:t>
            </w:r>
          </w:p>
        </w:tc>
        <w:tc>
          <w:tcPr>
            <w:tcW w:w="2714" w:type="dxa"/>
          </w:tcPr>
          <w:p w14:paraId="139DD86D" w14:textId="77777777" w:rsidR="00847DEE" w:rsidRPr="001F177F" w:rsidRDefault="00847DEE" w:rsidP="00BA325D">
            <w:pPr>
              <w:jc w:val="center"/>
              <w:rPr>
                <w:rFonts w:ascii="Times New Roman" w:hAnsi="Times New Roman" w:cs="Times New Roman"/>
                <w:i/>
                <w:iCs/>
                <w:sz w:val="20"/>
                <w:szCs w:val="20"/>
              </w:rPr>
            </w:pPr>
          </w:p>
        </w:tc>
        <w:tc>
          <w:tcPr>
            <w:tcW w:w="1417" w:type="dxa"/>
          </w:tcPr>
          <w:p w14:paraId="29847D54" w14:textId="77777777" w:rsidR="00847DEE" w:rsidRPr="001F177F" w:rsidRDefault="00847DEE" w:rsidP="00BA325D">
            <w:pPr>
              <w:jc w:val="center"/>
              <w:rPr>
                <w:rFonts w:ascii="Times New Roman" w:hAnsi="Times New Roman" w:cs="Times New Roman"/>
                <w:i/>
                <w:iCs/>
                <w:sz w:val="20"/>
                <w:szCs w:val="20"/>
              </w:rPr>
            </w:pPr>
          </w:p>
        </w:tc>
        <w:tc>
          <w:tcPr>
            <w:tcW w:w="1418" w:type="dxa"/>
          </w:tcPr>
          <w:p w14:paraId="5AC8CE0A" w14:textId="77777777" w:rsidR="00847DEE" w:rsidRPr="001F177F" w:rsidRDefault="00847DEE" w:rsidP="00BA325D">
            <w:pPr>
              <w:jc w:val="center"/>
              <w:rPr>
                <w:rFonts w:ascii="Times New Roman" w:hAnsi="Times New Roman" w:cs="Times New Roman"/>
                <w:i/>
                <w:iCs/>
                <w:sz w:val="20"/>
                <w:szCs w:val="20"/>
              </w:rPr>
            </w:pPr>
          </w:p>
        </w:tc>
        <w:tc>
          <w:tcPr>
            <w:tcW w:w="1701" w:type="dxa"/>
          </w:tcPr>
          <w:p w14:paraId="64953D42" w14:textId="77777777" w:rsidR="00847DEE" w:rsidRPr="001F177F" w:rsidRDefault="00847DEE" w:rsidP="00BA325D">
            <w:pPr>
              <w:jc w:val="center"/>
              <w:rPr>
                <w:rFonts w:ascii="Times New Roman" w:hAnsi="Times New Roman" w:cs="Times New Roman"/>
                <w:i/>
                <w:iCs/>
                <w:sz w:val="20"/>
                <w:szCs w:val="20"/>
              </w:rPr>
            </w:pPr>
          </w:p>
        </w:tc>
        <w:tc>
          <w:tcPr>
            <w:tcW w:w="2268" w:type="dxa"/>
          </w:tcPr>
          <w:p w14:paraId="4C5BEED5" w14:textId="77777777" w:rsidR="00847DEE" w:rsidRPr="001F177F" w:rsidRDefault="00847DEE" w:rsidP="00BA325D">
            <w:pPr>
              <w:jc w:val="center"/>
              <w:rPr>
                <w:rFonts w:ascii="Times New Roman" w:hAnsi="Times New Roman" w:cs="Times New Roman"/>
                <w:i/>
                <w:iCs/>
                <w:sz w:val="20"/>
                <w:szCs w:val="20"/>
              </w:rPr>
            </w:pPr>
          </w:p>
        </w:tc>
        <w:tc>
          <w:tcPr>
            <w:tcW w:w="850" w:type="dxa"/>
          </w:tcPr>
          <w:p w14:paraId="7DE643C2" w14:textId="77777777" w:rsidR="00847DEE" w:rsidRPr="001F177F" w:rsidRDefault="00847DEE" w:rsidP="00BA325D">
            <w:pPr>
              <w:jc w:val="center"/>
              <w:rPr>
                <w:rFonts w:ascii="Times New Roman" w:hAnsi="Times New Roman" w:cs="Times New Roman"/>
                <w:i/>
                <w:iCs/>
                <w:sz w:val="20"/>
                <w:szCs w:val="20"/>
              </w:rPr>
            </w:pPr>
          </w:p>
        </w:tc>
        <w:tc>
          <w:tcPr>
            <w:tcW w:w="993" w:type="dxa"/>
          </w:tcPr>
          <w:p w14:paraId="05C25647" w14:textId="77777777" w:rsidR="00847DEE" w:rsidRPr="001F177F" w:rsidRDefault="00847DEE" w:rsidP="00BA325D">
            <w:pPr>
              <w:jc w:val="center"/>
              <w:rPr>
                <w:rFonts w:ascii="Times New Roman" w:hAnsi="Times New Roman" w:cs="Times New Roman"/>
                <w:i/>
                <w:iCs/>
                <w:sz w:val="20"/>
                <w:szCs w:val="20"/>
              </w:rPr>
            </w:pPr>
          </w:p>
        </w:tc>
        <w:tc>
          <w:tcPr>
            <w:tcW w:w="1134" w:type="dxa"/>
          </w:tcPr>
          <w:p w14:paraId="0B748B62" w14:textId="77777777" w:rsidR="00847DEE" w:rsidRPr="001F177F" w:rsidRDefault="00847DEE" w:rsidP="00BA325D">
            <w:pPr>
              <w:jc w:val="center"/>
              <w:rPr>
                <w:rFonts w:ascii="Times New Roman" w:hAnsi="Times New Roman" w:cs="Times New Roman"/>
                <w:i/>
                <w:iCs/>
                <w:sz w:val="20"/>
                <w:szCs w:val="20"/>
              </w:rPr>
            </w:pPr>
          </w:p>
        </w:tc>
        <w:tc>
          <w:tcPr>
            <w:tcW w:w="992" w:type="dxa"/>
          </w:tcPr>
          <w:p w14:paraId="1113DAD0" w14:textId="77777777" w:rsidR="00847DEE" w:rsidRPr="001F177F" w:rsidRDefault="00847DEE" w:rsidP="00BA325D">
            <w:pPr>
              <w:jc w:val="center"/>
              <w:rPr>
                <w:rFonts w:ascii="Times New Roman" w:hAnsi="Times New Roman" w:cs="Times New Roman"/>
                <w:i/>
                <w:iCs/>
                <w:sz w:val="20"/>
                <w:szCs w:val="20"/>
              </w:rPr>
            </w:pPr>
          </w:p>
        </w:tc>
        <w:tc>
          <w:tcPr>
            <w:tcW w:w="1417" w:type="dxa"/>
          </w:tcPr>
          <w:p w14:paraId="41BE177B" w14:textId="77777777" w:rsidR="00847DEE" w:rsidRPr="001F177F" w:rsidRDefault="00847DEE" w:rsidP="00BA325D">
            <w:pPr>
              <w:jc w:val="center"/>
              <w:rPr>
                <w:rFonts w:ascii="Times New Roman" w:hAnsi="Times New Roman" w:cs="Times New Roman"/>
                <w:i/>
                <w:iCs/>
                <w:sz w:val="20"/>
                <w:szCs w:val="20"/>
              </w:rPr>
            </w:pPr>
          </w:p>
        </w:tc>
      </w:tr>
    </w:tbl>
    <w:p w14:paraId="6B7AE083" w14:textId="77777777" w:rsidR="00280894" w:rsidRPr="001F177F" w:rsidRDefault="00280894" w:rsidP="00280894">
      <w:pPr>
        <w:spacing w:after="0"/>
        <w:rPr>
          <w:rFonts w:ascii="Times New Roman" w:hAnsi="Times New Roman" w:cs="Times New Roman"/>
          <w:i/>
          <w:iCs/>
          <w:sz w:val="20"/>
          <w:szCs w:val="20"/>
        </w:rPr>
      </w:pPr>
    </w:p>
    <w:p w14:paraId="2AFB5A9B" w14:textId="79B5B4AC" w:rsidR="00280894" w:rsidRPr="001F177F" w:rsidRDefault="00280894" w:rsidP="00280894">
      <w:pPr>
        <w:spacing w:after="0"/>
        <w:rPr>
          <w:rFonts w:ascii="Times New Roman" w:hAnsi="Times New Roman" w:cs="Times New Roman"/>
          <w:i/>
          <w:iCs/>
          <w:sz w:val="20"/>
          <w:szCs w:val="20"/>
        </w:rPr>
      </w:pPr>
      <w:r w:rsidRPr="001F177F">
        <w:rPr>
          <w:rFonts w:ascii="Times New Roman" w:hAnsi="Times New Roman" w:cs="Times New Roman"/>
          <w:i/>
          <w:iCs/>
          <w:sz w:val="20"/>
          <w:szCs w:val="20"/>
        </w:rPr>
        <w:t xml:space="preserve">* </w:t>
      </w:r>
      <w:r w:rsidR="00BD58AA" w:rsidRPr="001F177F">
        <w:rPr>
          <w:rFonts w:ascii="Times New Roman" w:hAnsi="Times New Roman" w:cs="Times New Roman"/>
          <w:i/>
          <w:iCs/>
          <w:sz w:val="20"/>
          <w:szCs w:val="20"/>
        </w:rPr>
        <w:t>Одиниця виміру та ціна  згідно з отриманою пропозицією</w:t>
      </w:r>
    </w:p>
    <w:p w14:paraId="18CC9FC0" w14:textId="77777777" w:rsidR="00BD58AA" w:rsidRPr="001F177F" w:rsidRDefault="00280894" w:rsidP="00BD58AA">
      <w:pPr>
        <w:spacing w:after="0"/>
        <w:rPr>
          <w:rFonts w:ascii="Times New Roman" w:hAnsi="Times New Roman" w:cs="Times New Roman"/>
          <w:i/>
          <w:iCs/>
          <w:sz w:val="20"/>
          <w:szCs w:val="20"/>
        </w:rPr>
      </w:pPr>
      <w:r w:rsidRPr="001F177F">
        <w:rPr>
          <w:rFonts w:ascii="Times New Roman" w:hAnsi="Times New Roman" w:cs="Times New Roman"/>
          <w:i/>
          <w:iCs/>
          <w:sz w:val="20"/>
          <w:szCs w:val="20"/>
        </w:rPr>
        <w:t xml:space="preserve">** Перерахована ціна за одиницю виміру основного матеріального </w:t>
      </w:r>
      <w:r w:rsidR="00BD58AA" w:rsidRPr="001F177F">
        <w:rPr>
          <w:rFonts w:ascii="Times New Roman" w:hAnsi="Times New Roman" w:cs="Times New Roman"/>
          <w:i/>
          <w:iCs/>
          <w:sz w:val="20"/>
          <w:szCs w:val="20"/>
        </w:rPr>
        <w:t>ресурсу згідно з ПКД</w:t>
      </w:r>
    </w:p>
    <w:p w14:paraId="3B3CEA75" w14:textId="7D1934A8" w:rsidR="00280894" w:rsidRPr="001F177F" w:rsidRDefault="00280894" w:rsidP="00847DEE">
      <w:pPr>
        <w:spacing w:after="0"/>
        <w:rPr>
          <w:rFonts w:ascii="Times New Roman" w:hAnsi="Times New Roman" w:cs="Times New Roman"/>
          <w:i/>
          <w:iCs/>
          <w:sz w:val="20"/>
          <w:szCs w:val="20"/>
        </w:rPr>
      </w:pPr>
    </w:p>
    <w:p w14:paraId="166C5BD4" w14:textId="58037F25" w:rsidR="00847DEE" w:rsidRPr="001F177F" w:rsidRDefault="00847DEE" w:rsidP="00847DEE">
      <w:pPr>
        <w:spacing w:after="0"/>
        <w:rPr>
          <w:rFonts w:ascii="Times New Roman" w:hAnsi="Times New Roman" w:cs="Times New Roman"/>
          <w:i/>
          <w:iCs/>
          <w:sz w:val="20"/>
          <w:szCs w:val="20"/>
        </w:rPr>
      </w:pPr>
      <w:r w:rsidRPr="001F177F">
        <w:rPr>
          <w:rFonts w:ascii="Times New Roman" w:hAnsi="Times New Roman" w:cs="Times New Roman"/>
          <w:i/>
          <w:iCs/>
          <w:sz w:val="20"/>
          <w:szCs w:val="20"/>
        </w:rPr>
        <w:t>У разі відсутності у підсумковій таблиці мінімальної кількості пропозицій (4 пропозиції) вказується інформаці</w:t>
      </w:r>
      <w:r w:rsidR="00E432D9" w:rsidRPr="001F177F">
        <w:rPr>
          <w:rFonts w:ascii="Times New Roman" w:hAnsi="Times New Roman" w:cs="Times New Roman"/>
          <w:i/>
          <w:iCs/>
          <w:sz w:val="20"/>
          <w:szCs w:val="20"/>
        </w:rPr>
        <w:t>я</w:t>
      </w:r>
      <w:r w:rsidRPr="001F177F">
        <w:rPr>
          <w:rFonts w:ascii="Times New Roman" w:hAnsi="Times New Roman" w:cs="Times New Roman"/>
          <w:i/>
          <w:iCs/>
          <w:sz w:val="20"/>
          <w:szCs w:val="20"/>
        </w:rPr>
        <w:t xml:space="preserve"> про причини такої відсутності: </w:t>
      </w:r>
    </w:p>
    <w:p w14:paraId="560B9B0C" w14:textId="77777777" w:rsidR="00847DEE" w:rsidRPr="001F177F" w:rsidRDefault="00847DEE" w:rsidP="00847DEE">
      <w:pPr>
        <w:spacing w:before="240" w:after="0"/>
        <w:rPr>
          <w:rFonts w:ascii="Times New Roman" w:hAnsi="Times New Roman" w:cs="Times New Roman"/>
          <w:i/>
          <w:iCs/>
          <w:sz w:val="20"/>
          <w:szCs w:val="20"/>
        </w:rPr>
      </w:pPr>
      <w:r w:rsidRPr="001F177F">
        <w:rPr>
          <w:rFonts w:ascii="Times New Roman" w:hAnsi="Times New Roman" w:cs="Times New Roman"/>
          <w:i/>
          <w:iCs/>
          <w:sz w:val="20"/>
          <w:szCs w:val="20"/>
        </w:rPr>
        <w:t>________________________________________________________________________________________________________________________________________</w:t>
      </w:r>
    </w:p>
    <w:p w14:paraId="1647FCB2" w14:textId="77777777" w:rsidR="00847DEE" w:rsidRDefault="00847DEE" w:rsidP="00847DEE">
      <w:pPr>
        <w:spacing w:before="240" w:after="0"/>
        <w:rPr>
          <w:rFonts w:ascii="Arial" w:hAnsi="Arial" w:cs="Arial"/>
          <w:i/>
          <w:iCs/>
          <w:sz w:val="20"/>
          <w:szCs w:val="20"/>
        </w:rPr>
      </w:pPr>
      <w:r w:rsidRPr="001F177F">
        <w:rPr>
          <w:rFonts w:ascii="Times New Roman" w:hAnsi="Times New Roman" w:cs="Times New Roman"/>
          <w:i/>
          <w:iCs/>
          <w:sz w:val="20"/>
          <w:szCs w:val="20"/>
        </w:rPr>
        <w:t>________________________________________________________________________________________________________________________________________</w:t>
      </w:r>
    </w:p>
    <w:p w14:paraId="62B5EA44" w14:textId="77777777" w:rsidR="00847DEE" w:rsidRDefault="00847DEE" w:rsidP="00847DEE">
      <w:pPr>
        <w:spacing w:before="240" w:after="0"/>
        <w:rPr>
          <w:rFonts w:ascii="Arial" w:hAnsi="Arial" w:cs="Arial"/>
          <w:i/>
          <w:iCs/>
          <w:sz w:val="20"/>
          <w:szCs w:val="20"/>
        </w:rPr>
      </w:pPr>
      <w:r>
        <w:rPr>
          <w:rFonts w:ascii="Arial" w:hAnsi="Arial" w:cs="Arial"/>
          <w:i/>
          <w:iCs/>
          <w:sz w:val="20"/>
          <w:szCs w:val="20"/>
        </w:rPr>
        <w:t>________________________________________________________________________________________________________________________________________</w:t>
      </w:r>
    </w:p>
    <w:p w14:paraId="603B7FD3" w14:textId="77777777" w:rsidR="00847DEE" w:rsidRDefault="00847DEE" w:rsidP="00847DEE">
      <w:pPr>
        <w:spacing w:after="0"/>
        <w:rPr>
          <w:rFonts w:ascii="Arial" w:hAnsi="Arial" w:cs="Arial"/>
          <w:i/>
          <w:iCs/>
          <w:sz w:val="20"/>
          <w:szCs w:val="20"/>
        </w:rPr>
      </w:pPr>
    </w:p>
    <w:p w14:paraId="18280397" w14:textId="77777777" w:rsidR="0004085F" w:rsidRDefault="0004085F">
      <w:pPr>
        <w:rPr>
          <w:rFonts w:ascii="Times New Roman" w:hAnsi="Times New Roman" w:cs="Times New Roman"/>
          <w:sz w:val="20"/>
          <w:szCs w:val="20"/>
        </w:rPr>
      </w:pPr>
      <w:r>
        <w:rPr>
          <w:rFonts w:ascii="Times New Roman" w:hAnsi="Times New Roman" w:cs="Times New Roman"/>
          <w:sz w:val="20"/>
          <w:szCs w:val="20"/>
        </w:rPr>
        <w:br w:type="page"/>
      </w:r>
    </w:p>
    <w:p w14:paraId="039B55FD" w14:textId="1C5C5FB7" w:rsidR="00280894" w:rsidRDefault="00762677" w:rsidP="001F177F">
      <w:pPr>
        <w:spacing w:after="0" w:line="240" w:lineRule="auto"/>
        <w:ind w:left="10348"/>
        <w:rPr>
          <w:rFonts w:ascii="Times New Roman" w:hAnsi="Times New Roman" w:cs="Times New Roman"/>
          <w:sz w:val="20"/>
          <w:szCs w:val="20"/>
        </w:rPr>
      </w:pPr>
      <w:r>
        <w:rPr>
          <w:rFonts w:ascii="Times New Roman" w:hAnsi="Times New Roman" w:cs="Times New Roman"/>
          <w:sz w:val="20"/>
          <w:szCs w:val="20"/>
        </w:rPr>
        <w:lastRenderedPageBreak/>
        <w:t xml:space="preserve">Додаток </w:t>
      </w:r>
      <w:r w:rsidR="00280894">
        <w:rPr>
          <w:rFonts w:ascii="Times New Roman" w:hAnsi="Times New Roman" w:cs="Times New Roman"/>
          <w:sz w:val="20"/>
          <w:szCs w:val="20"/>
        </w:rPr>
        <w:t>5</w:t>
      </w:r>
    </w:p>
    <w:p w14:paraId="51827795" w14:textId="13A1AF13" w:rsidR="00847DEE" w:rsidRDefault="00847DEE" w:rsidP="001F177F">
      <w:pPr>
        <w:spacing w:after="0" w:line="240" w:lineRule="auto"/>
        <w:ind w:left="10348"/>
        <w:rPr>
          <w:rFonts w:ascii="Times New Roman" w:hAnsi="Times New Roman" w:cs="Times New Roman"/>
          <w:sz w:val="20"/>
          <w:szCs w:val="20"/>
        </w:rPr>
      </w:pPr>
      <w:r w:rsidRPr="007229B5">
        <w:rPr>
          <w:rFonts w:ascii="Times New Roman" w:hAnsi="Times New Roman" w:cs="Times New Roman"/>
          <w:sz w:val="20"/>
          <w:szCs w:val="20"/>
        </w:rPr>
        <w:t xml:space="preserve">до </w:t>
      </w:r>
      <w:r w:rsidR="00DD3366" w:rsidRPr="007229B5">
        <w:rPr>
          <w:rFonts w:ascii="Times New Roman" w:hAnsi="Times New Roman" w:cs="Times New Roman"/>
          <w:sz w:val="20"/>
          <w:szCs w:val="20"/>
        </w:rPr>
        <w:t>М</w:t>
      </w:r>
      <w:r w:rsidR="00DD3366">
        <w:rPr>
          <w:rFonts w:ascii="Times New Roman" w:hAnsi="Times New Roman" w:cs="Times New Roman"/>
          <w:sz w:val="20"/>
          <w:szCs w:val="20"/>
        </w:rPr>
        <w:t>етодики</w:t>
      </w:r>
      <w:r w:rsidR="00DD3366" w:rsidRPr="007229B5">
        <w:rPr>
          <w:rFonts w:ascii="Times New Roman" w:hAnsi="Times New Roman" w:cs="Times New Roman"/>
          <w:sz w:val="20"/>
          <w:szCs w:val="20"/>
        </w:rPr>
        <w:t xml:space="preserve"> </w:t>
      </w:r>
      <w:r w:rsidRPr="007229B5">
        <w:rPr>
          <w:rFonts w:ascii="Times New Roman" w:hAnsi="Times New Roman" w:cs="Times New Roman"/>
          <w:sz w:val="20"/>
          <w:szCs w:val="20"/>
        </w:rPr>
        <w:t>моніторингу поточних цін на основні матеріальні ресурси</w:t>
      </w:r>
      <w:r>
        <w:rPr>
          <w:rFonts w:ascii="Times New Roman" w:hAnsi="Times New Roman" w:cs="Times New Roman"/>
          <w:sz w:val="20"/>
          <w:szCs w:val="20"/>
        </w:rPr>
        <w:t xml:space="preserve">, </w:t>
      </w:r>
      <w:r w:rsidRPr="000716E9">
        <w:rPr>
          <w:rFonts w:ascii="Times New Roman" w:hAnsi="Times New Roman" w:cs="Times New Roman"/>
          <w:sz w:val="20"/>
          <w:szCs w:val="20"/>
        </w:rPr>
        <w:t xml:space="preserve">що використовуються при виконанні робіт та наданні послуг поточного </w:t>
      </w:r>
      <w:r w:rsidR="002B34B6" w:rsidRPr="000716E9">
        <w:rPr>
          <w:rFonts w:ascii="Times New Roman" w:hAnsi="Times New Roman" w:cs="Times New Roman"/>
          <w:sz w:val="20"/>
          <w:szCs w:val="20"/>
        </w:rPr>
        <w:t>ремонту</w:t>
      </w:r>
      <w:r w:rsidR="002B34B6">
        <w:rPr>
          <w:rFonts w:ascii="Times New Roman" w:hAnsi="Times New Roman" w:cs="Times New Roman"/>
          <w:sz w:val="20"/>
          <w:szCs w:val="20"/>
        </w:rPr>
        <w:t>,</w:t>
      </w:r>
      <w:r w:rsidR="002B34B6" w:rsidRPr="000716E9">
        <w:rPr>
          <w:rFonts w:ascii="Times New Roman" w:hAnsi="Times New Roman" w:cs="Times New Roman"/>
          <w:sz w:val="20"/>
          <w:szCs w:val="20"/>
        </w:rPr>
        <w:t xml:space="preserve"> замовником яких є департамент </w:t>
      </w:r>
      <w:r w:rsidR="002B34B6">
        <w:rPr>
          <w:rFonts w:ascii="Times New Roman" w:hAnsi="Times New Roman" w:cs="Times New Roman"/>
          <w:sz w:val="20"/>
          <w:szCs w:val="20"/>
        </w:rPr>
        <w:t xml:space="preserve">житлово-комунального господарства </w:t>
      </w:r>
      <w:r w:rsidRPr="000716E9">
        <w:rPr>
          <w:rFonts w:ascii="Times New Roman" w:hAnsi="Times New Roman" w:cs="Times New Roman"/>
          <w:sz w:val="20"/>
          <w:szCs w:val="20"/>
        </w:rPr>
        <w:t>Миколаївської міської ради</w:t>
      </w:r>
    </w:p>
    <w:p w14:paraId="3AFDC645" w14:textId="77777777" w:rsidR="001F177F" w:rsidRPr="007229B5" w:rsidRDefault="001F177F" w:rsidP="001F177F">
      <w:pPr>
        <w:spacing w:after="0" w:line="240" w:lineRule="auto"/>
        <w:rPr>
          <w:rFonts w:ascii="Times New Roman" w:hAnsi="Times New Roman" w:cs="Times New Roman"/>
          <w:sz w:val="20"/>
          <w:szCs w:val="20"/>
        </w:rPr>
      </w:pPr>
    </w:p>
    <w:p w14:paraId="49BE0618" w14:textId="77777777" w:rsidR="00847DEE" w:rsidRPr="006C5E37" w:rsidRDefault="00847DEE" w:rsidP="00847DEE">
      <w:pPr>
        <w:ind w:left="12049"/>
        <w:rPr>
          <w:rFonts w:ascii="Times New Roman" w:hAnsi="Times New Roman" w:cs="Times New Roman"/>
          <w:sz w:val="24"/>
          <w:szCs w:val="24"/>
        </w:rPr>
      </w:pPr>
      <w:r w:rsidRPr="006C5E37">
        <w:rPr>
          <w:rFonts w:ascii="Times New Roman" w:hAnsi="Times New Roman" w:cs="Times New Roman"/>
          <w:sz w:val="24"/>
          <w:szCs w:val="24"/>
        </w:rPr>
        <w:t>ЗАТВЕРДЖЕНО</w:t>
      </w:r>
    </w:p>
    <w:p w14:paraId="0B3564CC" w14:textId="5CD45E90" w:rsidR="00847DEE" w:rsidRPr="006C5E37" w:rsidRDefault="00847DEE" w:rsidP="00847DEE">
      <w:pPr>
        <w:spacing w:before="120" w:after="0"/>
        <w:ind w:left="12049"/>
        <w:rPr>
          <w:rFonts w:ascii="Times New Roman" w:hAnsi="Times New Roman" w:cs="Times New Roman"/>
          <w:sz w:val="24"/>
          <w:szCs w:val="24"/>
        </w:rPr>
      </w:pPr>
      <w:r w:rsidRPr="006C5E37">
        <w:rPr>
          <w:rFonts w:ascii="Times New Roman" w:hAnsi="Times New Roman" w:cs="Times New Roman"/>
          <w:sz w:val="24"/>
          <w:szCs w:val="24"/>
        </w:rPr>
        <w:t>_____</w:t>
      </w:r>
      <w:r w:rsidR="001F177F">
        <w:rPr>
          <w:rFonts w:ascii="Times New Roman" w:hAnsi="Times New Roman" w:cs="Times New Roman"/>
          <w:sz w:val="24"/>
          <w:szCs w:val="24"/>
        </w:rPr>
        <w:t>_______</w:t>
      </w:r>
      <w:r w:rsidRPr="006C5E37">
        <w:rPr>
          <w:rFonts w:ascii="Times New Roman" w:hAnsi="Times New Roman" w:cs="Times New Roman"/>
          <w:sz w:val="24"/>
          <w:szCs w:val="24"/>
        </w:rPr>
        <w:t>__________________</w:t>
      </w:r>
    </w:p>
    <w:p w14:paraId="1A68A487" w14:textId="085593B6" w:rsidR="00847DEE" w:rsidRPr="004D592D" w:rsidRDefault="00847DEE" w:rsidP="00847DEE">
      <w:pPr>
        <w:ind w:left="12049"/>
        <w:jc w:val="center"/>
        <w:rPr>
          <w:rFonts w:ascii="Times New Roman" w:hAnsi="Times New Roman" w:cs="Times New Roman"/>
          <w:color w:val="000000" w:themeColor="text1"/>
          <w:sz w:val="24"/>
          <w:szCs w:val="24"/>
        </w:rPr>
      </w:pPr>
      <w:r w:rsidRPr="004D592D">
        <w:rPr>
          <w:rFonts w:ascii="Times New Roman" w:hAnsi="Times New Roman" w:cs="Times New Roman"/>
          <w:color w:val="000000" w:themeColor="text1"/>
          <w:sz w:val="24"/>
          <w:szCs w:val="24"/>
        </w:rPr>
        <w:t>(П.І.</w:t>
      </w:r>
      <w:r w:rsidR="004D592D" w:rsidRPr="004D592D">
        <w:rPr>
          <w:rFonts w:ascii="Times New Roman" w:hAnsi="Times New Roman" w:cs="Times New Roman"/>
          <w:color w:val="000000" w:themeColor="text1"/>
          <w:sz w:val="24"/>
          <w:szCs w:val="24"/>
        </w:rPr>
        <w:t>П/б</w:t>
      </w:r>
      <w:r w:rsidRPr="004D592D">
        <w:rPr>
          <w:rFonts w:ascii="Times New Roman" w:hAnsi="Times New Roman" w:cs="Times New Roman"/>
          <w:color w:val="000000" w:themeColor="text1"/>
          <w:sz w:val="24"/>
          <w:szCs w:val="24"/>
        </w:rPr>
        <w:t>, посада)</w:t>
      </w:r>
    </w:p>
    <w:p w14:paraId="3B7C8E48" w14:textId="4DD0776E" w:rsidR="00847DEE" w:rsidRPr="0004085F" w:rsidRDefault="0004085F" w:rsidP="00847DEE">
      <w:pPr>
        <w:spacing w:after="0"/>
        <w:jc w:val="center"/>
        <w:rPr>
          <w:rFonts w:ascii="Times New Roman" w:hAnsi="Times New Roman" w:cs="Times New Roman"/>
          <w:b/>
          <w:bCs/>
          <w:spacing w:val="54"/>
          <w:sz w:val="28"/>
          <w:szCs w:val="28"/>
        </w:rPr>
      </w:pPr>
      <w:r w:rsidRPr="0004085F">
        <w:rPr>
          <w:rFonts w:ascii="Times New Roman" w:hAnsi="Times New Roman" w:cs="Times New Roman"/>
          <w:b/>
          <w:bCs/>
          <w:spacing w:val="54"/>
          <w:sz w:val="28"/>
          <w:szCs w:val="28"/>
        </w:rPr>
        <w:t>ЗВІТ ЗА РЕЗУЛЬТАТАМИ МОНІТОРИНГУ</w:t>
      </w:r>
    </w:p>
    <w:p w14:paraId="346B45AF" w14:textId="77777777" w:rsidR="00847DEE" w:rsidRPr="006C5E37" w:rsidRDefault="00847DEE" w:rsidP="00847DEE">
      <w:pPr>
        <w:spacing w:before="360" w:after="0"/>
        <w:rPr>
          <w:rFonts w:ascii="Times New Roman" w:hAnsi="Times New Roman" w:cs="Times New Roman"/>
          <w:sz w:val="20"/>
          <w:szCs w:val="20"/>
        </w:rPr>
      </w:pPr>
      <w:r w:rsidRPr="006C5E37">
        <w:rPr>
          <w:rFonts w:ascii="Times New Roman" w:hAnsi="Times New Roman" w:cs="Times New Roman"/>
          <w:sz w:val="20"/>
          <w:szCs w:val="20"/>
        </w:rPr>
        <w:t>_____________________________________________________________________________________                                                                     ________________</w:t>
      </w:r>
    </w:p>
    <w:p w14:paraId="125D2923" w14:textId="77777777" w:rsidR="00847DEE" w:rsidRPr="006C5E37" w:rsidRDefault="00847DEE" w:rsidP="00847DEE">
      <w:pPr>
        <w:spacing w:after="0"/>
        <w:rPr>
          <w:rFonts w:ascii="Times New Roman" w:hAnsi="Times New Roman" w:cs="Times New Roman"/>
          <w:sz w:val="20"/>
          <w:szCs w:val="20"/>
        </w:rPr>
      </w:pPr>
      <w:r w:rsidRPr="006C5E37">
        <w:rPr>
          <w:rFonts w:ascii="Times New Roman" w:hAnsi="Times New Roman" w:cs="Times New Roman"/>
          <w:sz w:val="20"/>
          <w:szCs w:val="20"/>
        </w:rPr>
        <w:t>(найменування основного матеріального ресурсу)                                                                                                                                                            (дата складання)</w:t>
      </w:r>
    </w:p>
    <w:p w14:paraId="1AFFE009" w14:textId="48F8578F" w:rsidR="00847DEE" w:rsidRPr="006C5E37" w:rsidRDefault="00847DEE" w:rsidP="00847DEE">
      <w:pPr>
        <w:spacing w:before="240" w:after="0"/>
        <w:rPr>
          <w:rFonts w:ascii="Times New Roman" w:hAnsi="Times New Roman" w:cs="Times New Roman"/>
          <w:sz w:val="20"/>
          <w:szCs w:val="20"/>
        </w:rPr>
      </w:pPr>
      <w:r w:rsidRPr="006C5E37">
        <w:rPr>
          <w:rFonts w:ascii="Times New Roman" w:hAnsi="Times New Roman" w:cs="Times New Roman"/>
          <w:sz w:val="20"/>
          <w:szCs w:val="20"/>
        </w:rPr>
        <w:t>___________________</w:t>
      </w:r>
    </w:p>
    <w:p w14:paraId="65427536" w14:textId="57F6ECC4" w:rsidR="00847DEE" w:rsidRPr="006C5E37" w:rsidRDefault="00847DEE" w:rsidP="00847DEE">
      <w:pPr>
        <w:spacing w:after="0"/>
        <w:rPr>
          <w:rFonts w:ascii="Times New Roman" w:hAnsi="Times New Roman" w:cs="Times New Roman"/>
          <w:sz w:val="20"/>
          <w:szCs w:val="20"/>
        </w:rPr>
      </w:pPr>
      <w:r w:rsidRPr="006C5E37">
        <w:rPr>
          <w:rFonts w:ascii="Times New Roman" w:hAnsi="Times New Roman" w:cs="Times New Roman"/>
          <w:sz w:val="20"/>
          <w:szCs w:val="20"/>
        </w:rPr>
        <w:t>(од. виміру згідно</w:t>
      </w:r>
      <w:r w:rsidR="0030417D">
        <w:rPr>
          <w:rFonts w:ascii="Times New Roman" w:hAnsi="Times New Roman" w:cs="Times New Roman"/>
          <w:sz w:val="20"/>
          <w:szCs w:val="20"/>
        </w:rPr>
        <w:t xml:space="preserve"> з </w:t>
      </w:r>
      <w:r w:rsidRPr="006C5E37">
        <w:rPr>
          <w:rFonts w:ascii="Times New Roman" w:hAnsi="Times New Roman" w:cs="Times New Roman"/>
          <w:sz w:val="20"/>
          <w:szCs w:val="20"/>
        </w:rPr>
        <w:t xml:space="preserve"> ПКД)</w:t>
      </w:r>
    </w:p>
    <w:p w14:paraId="41977E72" w14:textId="77777777" w:rsidR="00847DEE" w:rsidRPr="006C5E37" w:rsidRDefault="00847DEE" w:rsidP="00847DEE">
      <w:pPr>
        <w:spacing w:before="240" w:after="0"/>
        <w:rPr>
          <w:rFonts w:ascii="Times New Roman" w:hAnsi="Times New Roman" w:cs="Times New Roman"/>
          <w:sz w:val="20"/>
          <w:szCs w:val="20"/>
        </w:rPr>
      </w:pPr>
      <w:r w:rsidRPr="006C5E37">
        <w:rPr>
          <w:rFonts w:ascii="Times New Roman" w:hAnsi="Times New Roman" w:cs="Times New Roman"/>
          <w:sz w:val="20"/>
          <w:szCs w:val="20"/>
        </w:rPr>
        <w:t>_____________________</w:t>
      </w:r>
    </w:p>
    <w:p w14:paraId="6BDAAF7B" w14:textId="10EAF11D" w:rsidR="00847DEE" w:rsidRPr="006C5E37" w:rsidRDefault="00847DEE" w:rsidP="00847DEE">
      <w:pPr>
        <w:spacing w:after="0"/>
        <w:rPr>
          <w:rFonts w:ascii="Times New Roman" w:hAnsi="Times New Roman" w:cs="Times New Roman"/>
          <w:sz w:val="20"/>
          <w:szCs w:val="20"/>
        </w:rPr>
      </w:pPr>
      <w:r w:rsidRPr="006C5E37">
        <w:rPr>
          <w:rFonts w:ascii="Times New Roman" w:hAnsi="Times New Roman" w:cs="Times New Roman"/>
          <w:sz w:val="20"/>
          <w:szCs w:val="20"/>
        </w:rPr>
        <w:t>(ціна згідно</w:t>
      </w:r>
      <w:r w:rsidR="00A949A2">
        <w:rPr>
          <w:rFonts w:ascii="Times New Roman" w:hAnsi="Times New Roman" w:cs="Times New Roman"/>
          <w:sz w:val="20"/>
          <w:szCs w:val="20"/>
        </w:rPr>
        <w:t xml:space="preserve"> з</w:t>
      </w:r>
      <w:r w:rsidRPr="006C5E37">
        <w:rPr>
          <w:rFonts w:ascii="Times New Roman" w:hAnsi="Times New Roman" w:cs="Times New Roman"/>
          <w:sz w:val="20"/>
          <w:szCs w:val="20"/>
        </w:rPr>
        <w:t xml:space="preserve"> ПКД)</w:t>
      </w:r>
    </w:p>
    <w:tbl>
      <w:tblPr>
        <w:tblStyle w:val="af5"/>
        <w:tblW w:w="15735" w:type="dxa"/>
        <w:tblInd w:w="-5" w:type="dxa"/>
        <w:tblLook w:val="04A0" w:firstRow="1" w:lastRow="0" w:firstColumn="1" w:lastColumn="0" w:noHBand="0" w:noVBand="1"/>
      </w:tblPr>
      <w:tblGrid>
        <w:gridCol w:w="567"/>
        <w:gridCol w:w="9356"/>
        <w:gridCol w:w="2906"/>
        <w:gridCol w:w="2906"/>
      </w:tblGrid>
      <w:tr w:rsidR="00847DEE" w:rsidRPr="006C5E37" w14:paraId="31CF0FCF" w14:textId="77777777" w:rsidTr="001F177F">
        <w:trPr>
          <w:trHeight w:val="696"/>
        </w:trPr>
        <w:tc>
          <w:tcPr>
            <w:tcW w:w="567" w:type="dxa"/>
            <w:vAlign w:val="center"/>
          </w:tcPr>
          <w:p w14:paraId="51AF0067"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w:t>
            </w:r>
          </w:p>
        </w:tc>
        <w:tc>
          <w:tcPr>
            <w:tcW w:w="9356" w:type="dxa"/>
            <w:vAlign w:val="center"/>
          </w:tcPr>
          <w:p w14:paraId="41AF4E21"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Найменування джерела аналізу</w:t>
            </w:r>
          </w:p>
        </w:tc>
        <w:tc>
          <w:tcPr>
            <w:tcW w:w="2906" w:type="dxa"/>
            <w:vAlign w:val="center"/>
          </w:tcPr>
          <w:p w14:paraId="7D55123D"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Середня ціна,</w:t>
            </w:r>
          </w:p>
          <w:p w14:paraId="43A9AE96" w14:textId="4193E9E8"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грн за од. виміру</w:t>
            </w:r>
          </w:p>
        </w:tc>
        <w:tc>
          <w:tcPr>
            <w:tcW w:w="2906" w:type="dxa"/>
            <w:vAlign w:val="center"/>
          </w:tcPr>
          <w:p w14:paraId="5F9B9738"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Середня медіанна ціна,</w:t>
            </w:r>
          </w:p>
          <w:p w14:paraId="6F051A4E" w14:textId="2030A0F5"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грн за од. виміру</w:t>
            </w:r>
          </w:p>
        </w:tc>
      </w:tr>
      <w:tr w:rsidR="00847DEE" w:rsidRPr="006C5E37" w14:paraId="6E0BC785" w14:textId="77777777" w:rsidTr="001F177F">
        <w:trPr>
          <w:trHeight w:val="551"/>
        </w:trPr>
        <w:tc>
          <w:tcPr>
            <w:tcW w:w="567" w:type="dxa"/>
            <w:vAlign w:val="center"/>
          </w:tcPr>
          <w:p w14:paraId="6F9E3A35"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1</w:t>
            </w:r>
          </w:p>
        </w:tc>
        <w:tc>
          <w:tcPr>
            <w:tcW w:w="9356" w:type="dxa"/>
            <w:vAlign w:val="center"/>
          </w:tcPr>
          <w:p w14:paraId="242C046F" w14:textId="712FA786" w:rsidR="00847DEE" w:rsidRPr="006C5E37" w:rsidRDefault="00847DEE" w:rsidP="004D592D">
            <w:pPr>
              <w:rPr>
                <w:rFonts w:ascii="Times New Roman" w:hAnsi="Times New Roman" w:cs="Times New Roman"/>
                <w:sz w:val="20"/>
                <w:szCs w:val="20"/>
              </w:rPr>
            </w:pPr>
            <w:r w:rsidRPr="006C5E37">
              <w:rPr>
                <w:rFonts w:ascii="Times New Roman" w:hAnsi="Times New Roman" w:cs="Times New Roman"/>
                <w:sz w:val="20"/>
                <w:szCs w:val="20"/>
              </w:rPr>
              <w:t>Комерційні пропозиції</w:t>
            </w:r>
          </w:p>
        </w:tc>
        <w:tc>
          <w:tcPr>
            <w:tcW w:w="2906" w:type="dxa"/>
            <w:vAlign w:val="center"/>
          </w:tcPr>
          <w:p w14:paraId="47B2CF7F" w14:textId="77777777" w:rsidR="00847DEE" w:rsidRPr="006C5E37" w:rsidRDefault="00847DEE" w:rsidP="00BA325D">
            <w:pPr>
              <w:rPr>
                <w:rFonts w:ascii="Times New Roman" w:hAnsi="Times New Roman" w:cs="Times New Roman"/>
                <w:sz w:val="20"/>
                <w:szCs w:val="20"/>
              </w:rPr>
            </w:pPr>
          </w:p>
        </w:tc>
        <w:tc>
          <w:tcPr>
            <w:tcW w:w="2906" w:type="dxa"/>
            <w:vAlign w:val="center"/>
          </w:tcPr>
          <w:p w14:paraId="31CF0551" w14:textId="77777777" w:rsidR="00847DEE" w:rsidRPr="006C5E37" w:rsidRDefault="00847DEE" w:rsidP="00BA325D">
            <w:pPr>
              <w:rPr>
                <w:rFonts w:ascii="Times New Roman" w:hAnsi="Times New Roman" w:cs="Times New Roman"/>
                <w:sz w:val="20"/>
                <w:szCs w:val="20"/>
              </w:rPr>
            </w:pPr>
          </w:p>
        </w:tc>
      </w:tr>
      <w:tr w:rsidR="00847DEE" w:rsidRPr="006C5E37" w14:paraId="6C085460" w14:textId="77777777" w:rsidTr="001F177F">
        <w:trPr>
          <w:trHeight w:val="596"/>
        </w:trPr>
        <w:tc>
          <w:tcPr>
            <w:tcW w:w="567" w:type="dxa"/>
            <w:vAlign w:val="center"/>
          </w:tcPr>
          <w:p w14:paraId="54F22403"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2</w:t>
            </w:r>
          </w:p>
        </w:tc>
        <w:tc>
          <w:tcPr>
            <w:tcW w:w="9356" w:type="dxa"/>
            <w:vAlign w:val="center"/>
          </w:tcPr>
          <w:p w14:paraId="685C7A1A" w14:textId="77777777" w:rsidR="00847DEE" w:rsidRPr="006C5E37" w:rsidRDefault="00847DEE" w:rsidP="00BA325D">
            <w:pPr>
              <w:rPr>
                <w:rFonts w:ascii="Times New Roman" w:hAnsi="Times New Roman" w:cs="Times New Roman"/>
                <w:sz w:val="20"/>
                <w:szCs w:val="20"/>
                <w:lang w:val="en-US"/>
              </w:rPr>
            </w:pPr>
            <w:r w:rsidRPr="006C5E37">
              <w:rPr>
                <w:rFonts w:ascii="Times New Roman" w:hAnsi="Times New Roman" w:cs="Times New Roman"/>
                <w:sz w:val="20"/>
                <w:szCs w:val="20"/>
                <w:lang w:val="en-US"/>
              </w:rPr>
              <w:t>Prozorro</w:t>
            </w:r>
          </w:p>
        </w:tc>
        <w:tc>
          <w:tcPr>
            <w:tcW w:w="2906" w:type="dxa"/>
            <w:vAlign w:val="center"/>
          </w:tcPr>
          <w:p w14:paraId="3EC530AE" w14:textId="77777777" w:rsidR="00847DEE" w:rsidRPr="006C5E37" w:rsidRDefault="00847DEE" w:rsidP="00BA325D">
            <w:pPr>
              <w:rPr>
                <w:rFonts w:ascii="Times New Roman" w:hAnsi="Times New Roman" w:cs="Times New Roman"/>
                <w:sz w:val="20"/>
                <w:szCs w:val="20"/>
              </w:rPr>
            </w:pPr>
          </w:p>
        </w:tc>
        <w:tc>
          <w:tcPr>
            <w:tcW w:w="2906" w:type="dxa"/>
            <w:vAlign w:val="center"/>
          </w:tcPr>
          <w:p w14:paraId="2DE95901" w14:textId="77777777" w:rsidR="00847DEE" w:rsidRPr="006C5E37" w:rsidRDefault="00847DEE" w:rsidP="00BA325D">
            <w:pPr>
              <w:rPr>
                <w:rFonts w:ascii="Times New Roman" w:hAnsi="Times New Roman" w:cs="Times New Roman"/>
                <w:sz w:val="20"/>
                <w:szCs w:val="20"/>
              </w:rPr>
            </w:pPr>
          </w:p>
        </w:tc>
      </w:tr>
      <w:tr w:rsidR="00847DEE" w:rsidRPr="006C5E37" w14:paraId="03E47675" w14:textId="77777777" w:rsidTr="001F177F">
        <w:trPr>
          <w:trHeight w:val="525"/>
        </w:trPr>
        <w:tc>
          <w:tcPr>
            <w:tcW w:w="567" w:type="dxa"/>
            <w:vAlign w:val="center"/>
          </w:tcPr>
          <w:p w14:paraId="1699DEFD" w14:textId="77777777" w:rsidR="00847DEE" w:rsidRPr="006C5E37" w:rsidRDefault="00847DEE" w:rsidP="00BA325D">
            <w:pPr>
              <w:jc w:val="center"/>
              <w:rPr>
                <w:rFonts w:ascii="Times New Roman" w:hAnsi="Times New Roman" w:cs="Times New Roman"/>
                <w:sz w:val="20"/>
                <w:szCs w:val="20"/>
              </w:rPr>
            </w:pPr>
            <w:r w:rsidRPr="006C5E37">
              <w:rPr>
                <w:rFonts w:ascii="Times New Roman" w:hAnsi="Times New Roman" w:cs="Times New Roman"/>
                <w:sz w:val="20"/>
                <w:szCs w:val="20"/>
              </w:rPr>
              <w:t>3</w:t>
            </w:r>
          </w:p>
        </w:tc>
        <w:tc>
          <w:tcPr>
            <w:tcW w:w="9356" w:type="dxa"/>
            <w:vAlign w:val="center"/>
          </w:tcPr>
          <w:p w14:paraId="280C49FB" w14:textId="77777777" w:rsidR="00847DEE" w:rsidRPr="006C5E37" w:rsidRDefault="00847DEE" w:rsidP="00BA325D">
            <w:pPr>
              <w:rPr>
                <w:rFonts w:ascii="Times New Roman" w:hAnsi="Times New Roman" w:cs="Times New Roman"/>
                <w:sz w:val="20"/>
                <w:szCs w:val="20"/>
              </w:rPr>
            </w:pPr>
            <w:r w:rsidRPr="006C5E37">
              <w:rPr>
                <w:rFonts w:ascii="Times New Roman" w:hAnsi="Times New Roman" w:cs="Times New Roman"/>
                <w:sz w:val="20"/>
                <w:szCs w:val="20"/>
              </w:rPr>
              <w:t>Інші відкриті джерела</w:t>
            </w:r>
          </w:p>
        </w:tc>
        <w:tc>
          <w:tcPr>
            <w:tcW w:w="2906" w:type="dxa"/>
            <w:vAlign w:val="center"/>
          </w:tcPr>
          <w:p w14:paraId="7A7EF341" w14:textId="77777777" w:rsidR="00847DEE" w:rsidRPr="006C5E37" w:rsidRDefault="00847DEE" w:rsidP="00BA325D">
            <w:pPr>
              <w:rPr>
                <w:rFonts w:ascii="Times New Roman" w:hAnsi="Times New Roman" w:cs="Times New Roman"/>
                <w:sz w:val="20"/>
                <w:szCs w:val="20"/>
              </w:rPr>
            </w:pPr>
          </w:p>
        </w:tc>
        <w:tc>
          <w:tcPr>
            <w:tcW w:w="2906" w:type="dxa"/>
            <w:vAlign w:val="center"/>
          </w:tcPr>
          <w:p w14:paraId="7346F2FB" w14:textId="77777777" w:rsidR="00847DEE" w:rsidRPr="006C5E37" w:rsidRDefault="00847DEE" w:rsidP="00BA325D">
            <w:pPr>
              <w:rPr>
                <w:rFonts w:ascii="Times New Roman" w:hAnsi="Times New Roman" w:cs="Times New Roman"/>
                <w:sz w:val="20"/>
                <w:szCs w:val="20"/>
              </w:rPr>
            </w:pPr>
          </w:p>
        </w:tc>
      </w:tr>
      <w:tr w:rsidR="00847DEE" w:rsidRPr="006C5E37" w14:paraId="0FFDC62C" w14:textId="77777777" w:rsidTr="001F177F">
        <w:trPr>
          <w:trHeight w:val="561"/>
        </w:trPr>
        <w:tc>
          <w:tcPr>
            <w:tcW w:w="567" w:type="dxa"/>
          </w:tcPr>
          <w:p w14:paraId="6EA10FF0" w14:textId="77777777" w:rsidR="00847DEE" w:rsidRPr="006C5E37" w:rsidRDefault="00847DEE" w:rsidP="00BA325D">
            <w:pPr>
              <w:spacing w:before="240"/>
              <w:rPr>
                <w:rFonts w:ascii="Times New Roman" w:hAnsi="Times New Roman" w:cs="Times New Roman"/>
                <w:sz w:val="20"/>
                <w:szCs w:val="20"/>
              </w:rPr>
            </w:pPr>
          </w:p>
        </w:tc>
        <w:tc>
          <w:tcPr>
            <w:tcW w:w="9356" w:type="dxa"/>
            <w:vAlign w:val="center"/>
          </w:tcPr>
          <w:p w14:paraId="33ED5530" w14:textId="77777777" w:rsidR="00847DEE" w:rsidRPr="006C5E37" w:rsidRDefault="00847DEE" w:rsidP="00BA325D">
            <w:pPr>
              <w:jc w:val="right"/>
              <w:rPr>
                <w:rFonts w:ascii="Times New Roman" w:hAnsi="Times New Roman" w:cs="Times New Roman"/>
                <w:sz w:val="20"/>
                <w:szCs w:val="20"/>
              </w:rPr>
            </w:pPr>
            <w:r w:rsidRPr="006C5E37">
              <w:rPr>
                <w:rFonts w:ascii="Times New Roman" w:hAnsi="Times New Roman" w:cs="Times New Roman"/>
                <w:sz w:val="20"/>
                <w:szCs w:val="20"/>
              </w:rPr>
              <w:t>СЕРЕДНЯ ЦІНА ОСНОВНОГО МАТЕРІАЛЬНОГО РЕСУРСУ</w:t>
            </w:r>
          </w:p>
        </w:tc>
        <w:tc>
          <w:tcPr>
            <w:tcW w:w="2906" w:type="dxa"/>
          </w:tcPr>
          <w:p w14:paraId="32E9D49A" w14:textId="77777777" w:rsidR="00847DEE" w:rsidRPr="006C5E37" w:rsidRDefault="00847DEE" w:rsidP="00BA325D">
            <w:pPr>
              <w:spacing w:before="240"/>
              <w:rPr>
                <w:rFonts w:ascii="Times New Roman" w:hAnsi="Times New Roman" w:cs="Times New Roman"/>
                <w:sz w:val="20"/>
                <w:szCs w:val="20"/>
              </w:rPr>
            </w:pPr>
          </w:p>
        </w:tc>
        <w:tc>
          <w:tcPr>
            <w:tcW w:w="2906" w:type="dxa"/>
          </w:tcPr>
          <w:p w14:paraId="4F8DDA55" w14:textId="77777777" w:rsidR="00847DEE" w:rsidRPr="006C5E37" w:rsidRDefault="00847DEE" w:rsidP="00BA325D">
            <w:pPr>
              <w:spacing w:before="240"/>
              <w:rPr>
                <w:rFonts w:ascii="Times New Roman" w:hAnsi="Times New Roman" w:cs="Times New Roman"/>
                <w:sz w:val="20"/>
                <w:szCs w:val="20"/>
              </w:rPr>
            </w:pPr>
          </w:p>
        </w:tc>
      </w:tr>
    </w:tbl>
    <w:p w14:paraId="326F28A2" w14:textId="77777777" w:rsidR="00380D64" w:rsidRDefault="00380D64" w:rsidP="00847DEE">
      <w:pPr>
        <w:spacing w:before="120" w:after="0" w:line="276" w:lineRule="auto"/>
        <w:ind w:firstLine="709"/>
        <w:jc w:val="both"/>
        <w:rPr>
          <w:rFonts w:ascii="Times New Roman" w:eastAsia="Times New Roman" w:hAnsi="Times New Roman" w:cs="Times New Roman"/>
          <w:sz w:val="28"/>
          <w:szCs w:val="28"/>
        </w:rPr>
        <w:sectPr w:rsidR="00380D64" w:rsidSect="001F177F">
          <w:pgSz w:w="16838" w:h="11906" w:orient="landscape" w:code="9"/>
          <w:pgMar w:top="1701" w:right="567" w:bottom="567" w:left="567" w:header="1276" w:footer="1276" w:gutter="0"/>
          <w:cols w:space="708"/>
          <w:docGrid w:linePitch="360"/>
        </w:sectPr>
      </w:pPr>
    </w:p>
    <w:p w14:paraId="46DF1914" w14:textId="77777777" w:rsidR="00380D64" w:rsidRPr="004C593E" w:rsidRDefault="00380D64" w:rsidP="00380D64">
      <w:pPr>
        <w:pStyle w:val="af6"/>
        <w:ind w:right="282"/>
        <w:rPr>
          <w:sz w:val="24"/>
          <w:szCs w:val="24"/>
          <w:lang w:val="ru-RU"/>
        </w:rPr>
      </w:pPr>
      <w:r>
        <w:rPr>
          <w:sz w:val="24"/>
          <w:szCs w:val="24"/>
          <w:lang w:val="en-US"/>
        </w:rPr>
        <w:lastRenderedPageBreak/>
        <w:t>v</w:t>
      </w:r>
      <w:r>
        <w:rPr>
          <w:sz w:val="24"/>
          <w:szCs w:val="24"/>
          <w:lang w:val="ru-RU"/>
        </w:rPr>
        <w:t>-</w:t>
      </w:r>
      <w:proofErr w:type="spellStart"/>
      <w:r>
        <w:rPr>
          <w:sz w:val="24"/>
          <w:szCs w:val="24"/>
          <w:lang w:val="en-US"/>
        </w:rPr>
        <w:t>pg</w:t>
      </w:r>
      <w:proofErr w:type="spellEnd"/>
      <w:r w:rsidRPr="004C593E">
        <w:rPr>
          <w:sz w:val="24"/>
          <w:szCs w:val="24"/>
          <w:lang w:val="ru-RU"/>
        </w:rPr>
        <w:t>-049</w:t>
      </w:r>
      <w:proofErr w:type="spellStart"/>
      <w:r>
        <w:rPr>
          <w:sz w:val="24"/>
          <w:szCs w:val="24"/>
          <w:lang w:val="en-US"/>
        </w:rPr>
        <w:t>gk</w:t>
      </w:r>
      <w:proofErr w:type="spellEnd"/>
    </w:p>
    <w:p w14:paraId="77D1FF2F" w14:textId="77777777" w:rsidR="00380D64" w:rsidRPr="001308B6" w:rsidRDefault="00380D64" w:rsidP="00380D64">
      <w:pPr>
        <w:pStyle w:val="af6"/>
        <w:ind w:right="282"/>
        <w:rPr>
          <w:sz w:val="24"/>
          <w:szCs w:val="24"/>
          <w:lang w:val="ru-RU"/>
        </w:rPr>
      </w:pPr>
    </w:p>
    <w:p w14:paraId="4E37B5FE" w14:textId="77777777" w:rsidR="00380D64" w:rsidRPr="001308B6" w:rsidRDefault="00380D64" w:rsidP="00380D64">
      <w:pPr>
        <w:pStyle w:val="af6"/>
        <w:ind w:right="282"/>
        <w:rPr>
          <w:sz w:val="24"/>
          <w:szCs w:val="24"/>
          <w:lang w:val="ru-RU"/>
        </w:rPr>
      </w:pPr>
    </w:p>
    <w:p w14:paraId="4A4DBE4B" w14:textId="77777777" w:rsidR="00380D64" w:rsidRPr="001308B6" w:rsidRDefault="00380D64" w:rsidP="00380D64">
      <w:pPr>
        <w:pStyle w:val="af6"/>
        <w:ind w:right="282"/>
        <w:rPr>
          <w:sz w:val="24"/>
          <w:szCs w:val="24"/>
          <w:lang w:val="ru-RU"/>
        </w:rPr>
      </w:pPr>
    </w:p>
    <w:p w14:paraId="238A281A" w14:textId="77777777" w:rsidR="00380D64" w:rsidRPr="001308B6" w:rsidRDefault="00380D64" w:rsidP="00380D64">
      <w:pPr>
        <w:pStyle w:val="af6"/>
        <w:ind w:right="282"/>
        <w:rPr>
          <w:sz w:val="24"/>
          <w:szCs w:val="24"/>
          <w:lang w:val="ru-RU"/>
        </w:rPr>
      </w:pPr>
    </w:p>
    <w:p w14:paraId="063133A8" w14:textId="77777777" w:rsidR="00380D64" w:rsidRPr="001308B6" w:rsidRDefault="00380D64" w:rsidP="00380D64">
      <w:pPr>
        <w:pStyle w:val="af6"/>
        <w:ind w:right="282"/>
        <w:jc w:val="center"/>
        <w:rPr>
          <w:b/>
          <w:szCs w:val="28"/>
          <w:lang w:val="ru-RU"/>
        </w:rPr>
      </w:pPr>
      <w:r w:rsidRPr="001308B6">
        <w:rPr>
          <w:b/>
          <w:szCs w:val="28"/>
        </w:rPr>
        <w:t>Пояснювальна записка</w:t>
      </w:r>
      <w:r w:rsidRPr="001308B6">
        <w:rPr>
          <w:b/>
          <w:szCs w:val="28"/>
          <w:lang w:val="ru-RU"/>
        </w:rPr>
        <w:t xml:space="preserve"> </w:t>
      </w:r>
    </w:p>
    <w:p w14:paraId="28976F14" w14:textId="77777777" w:rsidR="00380D64" w:rsidRPr="001308B6" w:rsidRDefault="00380D64" w:rsidP="00380D64">
      <w:pPr>
        <w:tabs>
          <w:tab w:val="left" w:pos="0"/>
        </w:tabs>
        <w:jc w:val="center"/>
        <w:rPr>
          <w:rFonts w:ascii="Times New Roman" w:hAnsi="Times New Roman" w:cs="Times New Roman"/>
          <w:sz w:val="28"/>
          <w:szCs w:val="28"/>
        </w:rPr>
      </w:pPr>
      <w:r w:rsidRPr="001308B6">
        <w:rPr>
          <w:rFonts w:ascii="Times New Roman" w:hAnsi="Times New Roman" w:cs="Times New Roman"/>
          <w:sz w:val="28"/>
          <w:szCs w:val="28"/>
        </w:rPr>
        <w:t>до рішення виконкому міської ради</w:t>
      </w:r>
    </w:p>
    <w:p w14:paraId="548D0AD6" w14:textId="77777777" w:rsidR="00380D64" w:rsidRPr="001308B6" w:rsidRDefault="00380D64" w:rsidP="00380D64">
      <w:pPr>
        <w:ind w:right="-1"/>
        <w:jc w:val="center"/>
        <w:rPr>
          <w:rFonts w:ascii="Times New Roman" w:hAnsi="Times New Roman" w:cs="Times New Roman"/>
          <w:sz w:val="28"/>
          <w:szCs w:val="28"/>
        </w:rPr>
      </w:pPr>
      <w:r w:rsidRPr="001308B6">
        <w:rPr>
          <w:rFonts w:ascii="Times New Roman" w:hAnsi="Times New Roman" w:cs="Times New Roman"/>
          <w:sz w:val="28"/>
          <w:szCs w:val="28"/>
        </w:rPr>
        <w:t>«Про запровадження пілотного проекту щодо моніторингу цін на основні матеріальні ресурси, що використовуються при виконанні робіт та наданні послуг поточного ремонту замовником яких є департамент житлово-комунального господарства Миколаївської міської ради»</w:t>
      </w:r>
    </w:p>
    <w:p w14:paraId="41E592E7" w14:textId="77777777" w:rsidR="00380D64" w:rsidRPr="001308B6" w:rsidRDefault="00380D64" w:rsidP="00380D64">
      <w:pPr>
        <w:tabs>
          <w:tab w:val="left" w:pos="11700"/>
        </w:tabs>
        <w:ind w:right="-1"/>
        <w:jc w:val="center"/>
        <w:rPr>
          <w:rFonts w:ascii="Times New Roman" w:hAnsi="Times New Roman" w:cs="Times New Roman"/>
          <w:sz w:val="28"/>
          <w:szCs w:val="28"/>
        </w:rPr>
      </w:pPr>
    </w:p>
    <w:p w14:paraId="1F41759F" w14:textId="77777777" w:rsidR="00380D64" w:rsidRPr="001308B6" w:rsidRDefault="00380D64" w:rsidP="00380D64">
      <w:pPr>
        <w:pStyle w:val="af6"/>
        <w:numPr>
          <w:ilvl w:val="0"/>
          <w:numId w:val="6"/>
        </w:numPr>
        <w:ind w:left="0" w:right="-1" w:firstLine="0"/>
        <w:jc w:val="both"/>
        <w:rPr>
          <w:szCs w:val="28"/>
        </w:rPr>
      </w:pPr>
      <w:r w:rsidRPr="001308B6">
        <w:rPr>
          <w:szCs w:val="28"/>
        </w:rPr>
        <w:t xml:space="preserve">Суб’єктом  подання вказаного проекту рішення є департамент економічного розвитку Миколаївської міської ради в особі  директора департаменту економічного розвитку Миколаївської міської ради        </w:t>
      </w:r>
      <w:proofErr w:type="spellStart"/>
      <w:r w:rsidRPr="001308B6">
        <w:rPr>
          <w:szCs w:val="28"/>
        </w:rPr>
        <w:t>Шуліченко</w:t>
      </w:r>
      <w:proofErr w:type="spellEnd"/>
      <w:r w:rsidRPr="001308B6">
        <w:rPr>
          <w:szCs w:val="28"/>
        </w:rPr>
        <w:t xml:space="preserve"> Т.В. (067 956 05 75).</w:t>
      </w:r>
    </w:p>
    <w:p w14:paraId="2D4A161A" w14:textId="77777777" w:rsidR="00380D64" w:rsidRPr="001308B6" w:rsidRDefault="00380D64" w:rsidP="00380D64">
      <w:pPr>
        <w:pStyle w:val="af6"/>
        <w:ind w:right="-143" w:firstLine="720"/>
        <w:jc w:val="both"/>
        <w:rPr>
          <w:szCs w:val="28"/>
        </w:rPr>
      </w:pPr>
      <w:r w:rsidRPr="001308B6">
        <w:rPr>
          <w:szCs w:val="28"/>
        </w:rPr>
        <w:t xml:space="preserve">2. Розробник проекту рішення є департамент економічного розвитку Миколаївської міської ради в особі виконавця </w:t>
      </w:r>
      <w:proofErr w:type="spellStart"/>
      <w:r w:rsidRPr="001308B6">
        <w:rPr>
          <w:szCs w:val="28"/>
        </w:rPr>
        <w:t>Боличевської</w:t>
      </w:r>
      <w:proofErr w:type="spellEnd"/>
      <w:r w:rsidRPr="001308B6">
        <w:rPr>
          <w:szCs w:val="28"/>
        </w:rPr>
        <w:t xml:space="preserve"> О.С. начальника відділу цін та цінової політики управління з розвитку споживчого ринку          (т.47-08-82).</w:t>
      </w:r>
    </w:p>
    <w:p w14:paraId="0E3EA5E9" w14:textId="77777777" w:rsidR="00380D64" w:rsidRPr="001308B6" w:rsidRDefault="00380D64" w:rsidP="00380D64">
      <w:pPr>
        <w:tabs>
          <w:tab w:val="left" w:pos="0"/>
        </w:tabs>
        <w:ind w:right="-143"/>
        <w:jc w:val="both"/>
        <w:rPr>
          <w:rFonts w:ascii="Times New Roman" w:hAnsi="Times New Roman" w:cs="Times New Roman"/>
          <w:sz w:val="28"/>
          <w:szCs w:val="28"/>
        </w:rPr>
      </w:pPr>
      <w:r w:rsidRPr="001308B6">
        <w:rPr>
          <w:rFonts w:ascii="Times New Roman" w:hAnsi="Times New Roman" w:cs="Times New Roman"/>
          <w:sz w:val="28"/>
          <w:szCs w:val="28"/>
        </w:rPr>
        <w:t xml:space="preserve">         3. Повноваження щодо прийняття рішення органами місцевого самоврядування визначено пп.2 п. «б» ст.28, пп.1 п. «а» ч.1 ст. 31 Закону України «Про місцеве самоврядування в Україні».</w:t>
      </w:r>
    </w:p>
    <w:p w14:paraId="146F938B" w14:textId="77777777" w:rsidR="00380D64" w:rsidRPr="001308B6" w:rsidRDefault="00380D64" w:rsidP="00380D64">
      <w:pPr>
        <w:ind w:firstLine="567"/>
        <w:jc w:val="both"/>
        <w:rPr>
          <w:rFonts w:ascii="Times New Roman" w:hAnsi="Times New Roman" w:cs="Times New Roman"/>
          <w:sz w:val="28"/>
          <w:szCs w:val="28"/>
        </w:rPr>
      </w:pPr>
      <w:r w:rsidRPr="001308B6">
        <w:rPr>
          <w:rFonts w:ascii="Times New Roman" w:hAnsi="Times New Roman" w:cs="Times New Roman"/>
          <w:sz w:val="28"/>
          <w:szCs w:val="28"/>
        </w:rPr>
        <w:tab/>
        <w:t>4. Прийняття рішення розроблено на виконання доручення Миколаївського міського голови від 10.04.2024 № 52/02.02.05-10 та обумовлено необхідністю проведення моніторингу цін на основні матеріальні ресурси, що використовуються при виконанні робіт та наданні послуг з поточного ремонту, замовником яких є департамент житлово-комунального господарства Миколаївської міської ради з метою підвищення ефективності закупівельної діяльності, а також для визначення обґрунтованого рівня поточних цін на товари та основні матеріальні ресурси.</w:t>
      </w:r>
    </w:p>
    <w:p w14:paraId="177C024E" w14:textId="77777777" w:rsidR="00380D64" w:rsidRPr="001308B6" w:rsidRDefault="00380D64" w:rsidP="00380D64">
      <w:pPr>
        <w:ind w:firstLine="567"/>
        <w:jc w:val="both"/>
        <w:rPr>
          <w:rFonts w:ascii="Times New Roman" w:hAnsi="Times New Roman" w:cs="Times New Roman"/>
          <w:sz w:val="28"/>
          <w:szCs w:val="28"/>
        </w:rPr>
      </w:pPr>
    </w:p>
    <w:p w14:paraId="0B7136C4" w14:textId="77777777" w:rsidR="00380D64" w:rsidRPr="001308B6" w:rsidRDefault="00380D64" w:rsidP="00380D64">
      <w:pPr>
        <w:ind w:right="-1"/>
        <w:jc w:val="both"/>
        <w:rPr>
          <w:rFonts w:ascii="Times New Roman" w:hAnsi="Times New Roman" w:cs="Times New Roman"/>
          <w:sz w:val="28"/>
          <w:szCs w:val="28"/>
        </w:rPr>
      </w:pPr>
    </w:p>
    <w:p w14:paraId="114EBB2C" w14:textId="77777777" w:rsidR="00380D64" w:rsidRPr="001308B6" w:rsidRDefault="00380D64" w:rsidP="00380D64">
      <w:pPr>
        <w:ind w:right="-1"/>
        <w:jc w:val="both"/>
        <w:rPr>
          <w:rFonts w:ascii="Times New Roman" w:hAnsi="Times New Roman" w:cs="Times New Roman"/>
          <w:sz w:val="28"/>
          <w:szCs w:val="28"/>
        </w:rPr>
      </w:pPr>
    </w:p>
    <w:p w14:paraId="146F42C8" w14:textId="77777777" w:rsidR="00380D64" w:rsidRPr="001308B6" w:rsidRDefault="00380D64" w:rsidP="00380D64">
      <w:pPr>
        <w:ind w:right="255"/>
        <w:jc w:val="both"/>
        <w:rPr>
          <w:rFonts w:ascii="Times New Roman" w:hAnsi="Times New Roman" w:cs="Times New Roman"/>
          <w:sz w:val="28"/>
          <w:szCs w:val="28"/>
        </w:rPr>
      </w:pPr>
      <w:r w:rsidRPr="001308B6">
        <w:rPr>
          <w:rFonts w:ascii="Times New Roman" w:hAnsi="Times New Roman" w:cs="Times New Roman"/>
          <w:sz w:val="28"/>
          <w:szCs w:val="28"/>
        </w:rPr>
        <w:t>Директор департаменту</w:t>
      </w:r>
    </w:p>
    <w:p w14:paraId="0B61A430" w14:textId="77777777" w:rsidR="00380D64" w:rsidRPr="001308B6" w:rsidRDefault="00380D64" w:rsidP="00380D64">
      <w:pPr>
        <w:ind w:right="255"/>
        <w:jc w:val="both"/>
        <w:rPr>
          <w:rFonts w:ascii="Times New Roman" w:hAnsi="Times New Roman" w:cs="Times New Roman"/>
          <w:sz w:val="28"/>
          <w:szCs w:val="28"/>
        </w:rPr>
      </w:pPr>
      <w:r w:rsidRPr="001308B6">
        <w:rPr>
          <w:rFonts w:ascii="Times New Roman" w:hAnsi="Times New Roman" w:cs="Times New Roman"/>
          <w:sz w:val="28"/>
          <w:szCs w:val="28"/>
        </w:rPr>
        <w:t>економічного розвитку</w:t>
      </w:r>
    </w:p>
    <w:p w14:paraId="3BE47B63" w14:textId="77777777" w:rsidR="00380D64" w:rsidRPr="001308B6" w:rsidRDefault="00380D64" w:rsidP="00380D64">
      <w:pPr>
        <w:ind w:right="255"/>
        <w:jc w:val="both"/>
        <w:rPr>
          <w:rFonts w:ascii="Times New Roman" w:hAnsi="Times New Roman" w:cs="Times New Roman"/>
          <w:sz w:val="28"/>
          <w:szCs w:val="28"/>
        </w:rPr>
      </w:pPr>
      <w:r w:rsidRPr="001308B6">
        <w:rPr>
          <w:rFonts w:ascii="Times New Roman" w:hAnsi="Times New Roman" w:cs="Times New Roman"/>
          <w:sz w:val="28"/>
          <w:szCs w:val="28"/>
        </w:rPr>
        <w:t>Миколаївської  міської  ради                                           Тетяна ШУЛІЧЕНКО</w:t>
      </w:r>
    </w:p>
    <w:p w14:paraId="475E5669" w14:textId="77777777" w:rsidR="00380D64" w:rsidRPr="001308B6" w:rsidRDefault="00380D64" w:rsidP="00380D64">
      <w:pPr>
        <w:ind w:right="255"/>
        <w:jc w:val="both"/>
        <w:rPr>
          <w:rFonts w:ascii="Times New Roman" w:hAnsi="Times New Roman" w:cs="Times New Roman"/>
          <w:sz w:val="28"/>
          <w:szCs w:val="28"/>
        </w:rPr>
      </w:pPr>
      <w:r w:rsidRPr="001308B6">
        <w:rPr>
          <w:rFonts w:ascii="Times New Roman" w:hAnsi="Times New Roman" w:cs="Times New Roman"/>
          <w:sz w:val="28"/>
          <w:szCs w:val="28"/>
        </w:rPr>
        <w:t xml:space="preserve"> </w:t>
      </w:r>
    </w:p>
    <w:p w14:paraId="7550B9E4" w14:textId="5226B80A" w:rsidR="008D4740" w:rsidRPr="006C5E37" w:rsidRDefault="008D4740" w:rsidP="00847DEE">
      <w:pPr>
        <w:spacing w:before="120" w:after="0" w:line="276" w:lineRule="auto"/>
        <w:ind w:firstLine="709"/>
        <w:jc w:val="both"/>
        <w:rPr>
          <w:rFonts w:ascii="Times New Roman" w:eastAsia="Times New Roman" w:hAnsi="Times New Roman" w:cs="Times New Roman"/>
          <w:sz w:val="28"/>
          <w:szCs w:val="28"/>
        </w:rPr>
      </w:pPr>
    </w:p>
    <w:sectPr w:rsidR="008D4740" w:rsidRPr="006C5E37" w:rsidSect="00B457D3">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3306" w14:textId="77777777" w:rsidR="001B4956" w:rsidRDefault="001B4956">
      <w:pPr>
        <w:spacing w:after="0" w:line="240" w:lineRule="auto"/>
      </w:pPr>
      <w:r>
        <w:separator/>
      </w:r>
    </w:p>
  </w:endnote>
  <w:endnote w:type="continuationSeparator" w:id="0">
    <w:p w14:paraId="7F273DA7" w14:textId="77777777" w:rsidR="001B4956" w:rsidRDefault="001B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15A5" w14:textId="77777777" w:rsidR="001B4956" w:rsidRDefault="001B4956">
      <w:pPr>
        <w:spacing w:after="0" w:line="240" w:lineRule="auto"/>
      </w:pPr>
      <w:r>
        <w:separator/>
      </w:r>
    </w:p>
  </w:footnote>
  <w:footnote w:type="continuationSeparator" w:id="0">
    <w:p w14:paraId="7D3B618A" w14:textId="77777777" w:rsidR="001B4956" w:rsidRDefault="001B4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72579069"/>
      <w:docPartObj>
        <w:docPartGallery w:val="Page Numbers (Top of Page)"/>
        <w:docPartUnique/>
      </w:docPartObj>
    </w:sdtPr>
    <w:sdtEndPr/>
    <w:sdtContent>
      <w:p w14:paraId="4DE8F763" w14:textId="04D502DD" w:rsidR="000937B7" w:rsidRPr="00BF68DA" w:rsidRDefault="000937B7">
        <w:pPr>
          <w:pStyle w:val="af"/>
          <w:jc w:val="center"/>
          <w:rPr>
            <w:rFonts w:ascii="Times New Roman" w:hAnsi="Times New Roman" w:cs="Times New Roman"/>
            <w:sz w:val="28"/>
            <w:szCs w:val="28"/>
          </w:rPr>
        </w:pPr>
        <w:r w:rsidRPr="00BF68DA">
          <w:rPr>
            <w:rFonts w:ascii="Times New Roman" w:hAnsi="Times New Roman" w:cs="Times New Roman"/>
            <w:sz w:val="28"/>
            <w:szCs w:val="28"/>
          </w:rPr>
          <w:fldChar w:fldCharType="begin"/>
        </w:r>
        <w:r w:rsidRPr="00BF68DA">
          <w:rPr>
            <w:rFonts w:ascii="Times New Roman" w:hAnsi="Times New Roman" w:cs="Times New Roman"/>
            <w:sz w:val="28"/>
            <w:szCs w:val="28"/>
          </w:rPr>
          <w:instrText>PAGE   \* MERGEFORMAT</w:instrText>
        </w:r>
        <w:r w:rsidRPr="00BF68DA">
          <w:rPr>
            <w:rFonts w:ascii="Times New Roman" w:hAnsi="Times New Roman" w:cs="Times New Roman"/>
            <w:sz w:val="28"/>
            <w:szCs w:val="28"/>
          </w:rPr>
          <w:fldChar w:fldCharType="separate"/>
        </w:r>
        <w:r w:rsidRPr="00BF68DA">
          <w:rPr>
            <w:rFonts w:ascii="Times New Roman" w:hAnsi="Times New Roman" w:cs="Times New Roman"/>
            <w:sz w:val="28"/>
            <w:szCs w:val="28"/>
            <w:lang w:val="ru-RU"/>
          </w:rPr>
          <w:t>2</w:t>
        </w:r>
        <w:r w:rsidRPr="00BF68D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1218C"/>
    <w:multiLevelType w:val="multilevel"/>
    <w:tmpl w:val="754E8F0A"/>
    <w:lvl w:ilvl="0">
      <w:start w:val="3"/>
      <w:numFmt w:val="bullet"/>
      <w:lvlText w:val="-"/>
      <w:lvlJc w:val="left"/>
      <w:pPr>
        <w:ind w:left="1074" w:hanging="360"/>
      </w:pPr>
      <w:rPr>
        <w:rFonts w:ascii="Times New Roman" w:eastAsia="Times New Roman" w:hAnsi="Times New Roman" w:cs="Times New Roman"/>
      </w:rPr>
    </w:lvl>
    <w:lvl w:ilvl="1">
      <w:start w:val="1"/>
      <w:numFmt w:val="bullet"/>
      <w:lvlText w:val="o"/>
      <w:lvlJc w:val="left"/>
      <w:pPr>
        <w:ind w:left="1794" w:hanging="360"/>
      </w:pPr>
      <w:rPr>
        <w:rFonts w:ascii="Courier New" w:eastAsia="Courier New" w:hAnsi="Courier New" w:cs="Courier New"/>
      </w:rPr>
    </w:lvl>
    <w:lvl w:ilvl="2">
      <w:start w:val="1"/>
      <w:numFmt w:val="bullet"/>
      <w:lvlText w:val="▪"/>
      <w:lvlJc w:val="left"/>
      <w:pPr>
        <w:ind w:left="2514" w:hanging="360"/>
      </w:pPr>
      <w:rPr>
        <w:rFonts w:ascii="Noto Sans Symbols" w:eastAsia="Noto Sans Symbols" w:hAnsi="Noto Sans Symbols" w:cs="Noto Sans Symbols"/>
      </w:rPr>
    </w:lvl>
    <w:lvl w:ilvl="3">
      <w:start w:val="1"/>
      <w:numFmt w:val="bullet"/>
      <w:lvlText w:val="●"/>
      <w:lvlJc w:val="left"/>
      <w:pPr>
        <w:ind w:left="3234" w:hanging="360"/>
      </w:pPr>
      <w:rPr>
        <w:rFonts w:ascii="Noto Sans Symbols" w:eastAsia="Noto Sans Symbols" w:hAnsi="Noto Sans Symbols" w:cs="Noto Sans Symbols"/>
      </w:rPr>
    </w:lvl>
    <w:lvl w:ilvl="4">
      <w:start w:val="1"/>
      <w:numFmt w:val="bullet"/>
      <w:lvlText w:val="o"/>
      <w:lvlJc w:val="left"/>
      <w:pPr>
        <w:ind w:left="3954" w:hanging="360"/>
      </w:pPr>
      <w:rPr>
        <w:rFonts w:ascii="Courier New" w:eastAsia="Courier New" w:hAnsi="Courier New" w:cs="Courier New"/>
      </w:rPr>
    </w:lvl>
    <w:lvl w:ilvl="5">
      <w:start w:val="1"/>
      <w:numFmt w:val="bullet"/>
      <w:lvlText w:val="▪"/>
      <w:lvlJc w:val="left"/>
      <w:pPr>
        <w:ind w:left="4674" w:hanging="360"/>
      </w:pPr>
      <w:rPr>
        <w:rFonts w:ascii="Noto Sans Symbols" w:eastAsia="Noto Sans Symbols" w:hAnsi="Noto Sans Symbols" w:cs="Noto Sans Symbols"/>
      </w:rPr>
    </w:lvl>
    <w:lvl w:ilvl="6">
      <w:start w:val="1"/>
      <w:numFmt w:val="bullet"/>
      <w:lvlText w:val="●"/>
      <w:lvlJc w:val="left"/>
      <w:pPr>
        <w:ind w:left="5394" w:hanging="360"/>
      </w:pPr>
      <w:rPr>
        <w:rFonts w:ascii="Noto Sans Symbols" w:eastAsia="Noto Sans Symbols" w:hAnsi="Noto Sans Symbols" w:cs="Noto Sans Symbols"/>
      </w:rPr>
    </w:lvl>
    <w:lvl w:ilvl="7">
      <w:start w:val="1"/>
      <w:numFmt w:val="bullet"/>
      <w:lvlText w:val="o"/>
      <w:lvlJc w:val="left"/>
      <w:pPr>
        <w:ind w:left="6114" w:hanging="360"/>
      </w:pPr>
      <w:rPr>
        <w:rFonts w:ascii="Courier New" w:eastAsia="Courier New" w:hAnsi="Courier New" w:cs="Courier New"/>
      </w:rPr>
    </w:lvl>
    <w:lvl w:ilvl="8">
      <w:start w:val="1"/>
      <w:numFmt w:val="bullet"/>
      <w:lvlText w:val="▪"/>
      <w:lvlJc w:val="left"/>
      <w:pPr>
        <w:ind w:left="6834" w:hanging="360"/>
      </w:pPr>
      <w:rPr>
        <w:rFonts w:ascii="Noto Sans Symbols" w:eastAsia="Noto Sans Symbols" w:hAnsi="Noto Sans Symbols" w:cs="Noto Sans Symbols"/>
      </w:rPr>
    </w:lvl>
  </w:abstractNum>
  <w:abstractNum w:abstractNumId="1" w15:restartNumberingAfterBreak="0">
    <w:nsid w:val="3E724ED2"/>
    <w:multiLevelType w:val="multilevel"/>
    <w:tmpl w:val="2474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834CC0"/>
    <w:multiLevelType w:val="multilevel"/>
    <w:tmpl w:val="6F8A9BCE"/>
    <w:lvl w:ilvl="0">
      <w:start w:val="3"/>
      <w:numFmt w:val="bullet"/>
      <w:lvlText w:val="-"/>
      <w:lvlJc w:val="left"/>
      <w:pPr>
        <w:ind w:left="1074" w:hanging="360"/>
      </w:pPr>
      <w:rPr>
        <w:rFonts w:ascii="Times New Roman" w:eastAsia="Times New Roman" w:hAnsi="Times New Roman" w:cs="Times New Roman"/>
      </w:rPr>
    </w:lvl>
    <w:lvl w:ilvl="1">
      <w:start w:val="1"/>
      <w:numFmt w:val="bullet"/>
      <w:lvlText w:val="o"/>
      <w:lvlJc w:val="left"/>
      <w:pPr>
        <w:ind w:left="1794" w:hanging="360"/>
      </w:pPr>
      <w:rPr>
        <w:rFonts w:ascii="Courier New" w:eastAsia="Courier New" w:hAnsi="Courier New" w:cs="Courier New"/>
      </w:rPr>
    </w:lvl>
    <w:lvl w:ilvl="2">
      <w:start w:val="1"/>
      <w:numFmt w:val="bullet"/>
      <w:lvlText w:val="▪"/>
      <w:lvlJc w:val="left"/>
      <w:pPr>
        <w:ind w:left="2514" w:hanging="360"/>
      </w:pPr>
      <w:rPr>
        <w:rFonts w:ascii="Noto Sans Symbols" w:eastAsia="Noto Sans Symbols" w:hAnsi="Noto Sans Symbols" w:cs="Noto Sans Symbols"/>
      </w:rPr>
    </w:lvl>
    <w:lvl w:ilvl="3">
      <w:start w:val="1"/>
      <w:numFmt w:val="bullet"/>
      <w:lvlText w:val="●"/>
      <w:lvlJc w:val="left"/>
      <w:pPr>
        <w:ind w:left="3234" w:hanging="360"/>
      </w:pPr>
      <w:rPr>
        <w:rFonts w:ascii="Noto Sans Symbols" w:eastAsia="Noto Sans Symbols" w:hAnsi="Noto Sans Symbols" w:cs="Noto Sans Symbols"/>
      </w:rPr>
    </w:lvl>
    <w:lvl w:ilvl="4">
      <w:start w:val="1"/>
      <w:numFmt w:val="bullet"/>
      <w:lvlText w:val="o"/>
      <w:lvlJc w:val="left"/>
      <w:pPr>
        <w:ind w:left="3954" w:hanging="360"/>
      </w:pPr>
      <w:rPr>
        <w:rFonts w:ascii="Courier New" w:eastAsia="Courier New" w:hAnsi="Courier New" w:cs="Courier New"/>
      </w:rPr>
    </w:lvl>
    <w:lvl w:ilvl="5">
      <w:start w:val="1"/>
      <w:numFmt w:val="bullet"/>
      <w:lvlText w:val="▪"/>
      <w:lvlJc w:val="left"/>
      <w:pPr>
        <w:ind w:left="4674" w:hanging="360"/>
      </w:pPr>
      <w:rPr>
        <w:rFonts w:ascii="Noto Sans Symbols" w:eastAsia="Noto Sans Symbols" w:hAnsi="Noto Sans Symbols" w:cs="Noto Sans Symbols"/>
      </w:rPr>
    </w:lvl>
    <w:lvl w:ilvl="6">
      <w:start w:val="1"/>
      <w:numFmt w:val="bullet"/>
      <w:lvlText w:val="●"/>
      <w:lvlJc w:val="left"/>
      <w:pPr>
        <w:ind w:left="5394" w:hanging="360"/>
      </w:pPr>
      <w:rPr>
        <w:rFonts w:ascii="Noto Sans Symbols" w:eastAsia="Noto Sans Symbols" w:hAnsi="Noto Sans Symbols" w:cs="Noto Sans Symbols"/>
      </w:rPr>
    </w:lvl>
    <w:lvl w:ilvl="7">
      <w:start w:val="1"/>
      <w:numFmt w:val="bullet"/>
      <w:lvlText w:val="o"/>
      <w:lvlJc w:val="left"/>
      <w:pPr>
        <w:ind w:left="6114" w:hanging="360"/>
      </w:pPr>
      <w:rPr>
        <w:rFonts w:ascii="Courier New" w:eastAsia="Courier New" w:hAnsi="Courier New" w:cs="Courier New"/>
      </w:rPr>
    </w:lvl>
    <w:lvl w:ilvl="8">
      <w:start w:val="1"/>
      <w:numFmt w:val="bullet"/>
      <w:lvlText w:val="▪"/>
      <w:lvlJc w:val="left"/>
      <w:pPr>
        <w:ind w:left="6834" w:hanging="360"/>
      </w:pPr>
      <w:rPr>
        <w:rFonts w:ascii="Noto Sans Symbols" w:eastAsia="Noto Sans Symbols" w:hAnsi="Noto Sans Symbols" w:cs="Noto Sans Symbols"/>
      </w:rPr>
    </w:lvl>
  </w:abstractNum>
  <w:abstractNum w:abstractNumId="3" w15:restartNumberingAfterBreak="0">
    <w:nsid w:val="65C169D8"/>
    <w:multiLevelType w:val="multilevel"/>
    <w:tmpl w:val="9B9C2162"/>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62D2AB9"/>
    <w:multiLevelType w:val="hybridMultilevel"/>
    <w:tmpl w:val="9BF8F390"/>
    <w:lvl w:ilvl="0" w:tplc="B35EC650">
      <w:start w:val="1"/>
      <w:numFmt w:val="decimal"/>
      <w:lvlText w:val="%1."/>
      <w:lvlJc w:val="left"/>
      <w:pPr>
        <w:ind w:left="4572" w:hanging="1020"/>
      </w:pPr>
      <w:rPr>
        <w:rFonts w:hint="default"/>
      </w:rPr>
    </w:lvl>
    <w:lvl w:ilvl="1" w:tplc="04190019" w:tentative="1">
      <w:start w:val="1"/>
      <w:numFmt w:val="lowerLetter"/>
      <w:lvlText w:val="%2."/>
      <w:lvlJc w:val="left"/>
      <w:pPr>
        <w:ind w:left="4632" w:hanging="360"/>
      </w:pPr>
    </w:lvl>
    <w:lvl w:ilvl="2" w:tplc="0419001B" w:tentative="1">
      <w:start w:val="1"/>
      <w:numFmt w:val="lowerRoman"/>
      <w:lvlText w:val="%3."/>
      <w:lvlJc w:val="right"/>
      <w:pPr>
        <w:ind w:left="5352" w:hanging="180"/>
      </w:pPr>
    </w:lvl>
    <w:lvl w:ilvl="3" w:tplc="0419000F" w:tentative="1">
      <w:start w:val="1"/>
      <w:numFmt w:val="decimal"/>
      <w:lvlText w:val="%4."/>
      <w:lvlJc w:val="left"/>
      <w:pPr>
        <w:ind w:left="6072" w:hanging="360"/>
      </w:pPr>
    </w:lvl>
    <w:lvl w:ilvl="4" w:tplc="04190019" w:tentative="1">
      <w:start w:val="1"/>
      <w:numFmt w:val="lowerLetter"/>
      <w:lvlText w:val="%5."/>
      <w:lvlJc w:val="left"/>
      <w:pPr>
        <w:ind w:left="6792" w:hanging="360"/>
      </w:pPr>
    </w:lvl>
    <w:lvl w:ilvl="5" w:tplc="0419001B" w:tentative="1">
      <w:start w:val="1"/>
      <w:numFmt w:val="lowerRoman"/>
      <w:lvlText w:val="%6."/>
      <w:lvlJc w:val="right"/>
      <w:pPr>
        <w:ind w:left="7512" w:hanging="180"/>
      </w:pPr>
    </w:lvl>
    <w:lvl w:ilvl="6" w:tplc="0419000F" w:tentative="1">
      <w:start w:val="1"/>
      <w:numFmt w:val="decimal"/>
      <w:lvlText w:val="%7."/>
      <w:lvlJc w:val="left"/>
      <w:pPr>
        <w:ind w:left="8232" w:hanging="360"/>
      </w:pPr>
    </w:lvl>
    <w:lvl w:ilvl="7" w:tplc="04190019" w:tentative="1">
      <w:start w:val="1"/>
      <w:numFmt w:val="lowerLetter"/>
      <w:lvlText w:val="%8."/>
      <w:lvlJc w:val="left"/>
      <w:pPr>
        <w:ind w:left="8952" w:hanging="360"/>
      </w:pPr>
    </w:lvl>
    <w:lvl w:ilvl="8" w:tplc="0419001B" w:tentative="1">
      <w:start w:val="1"/>
      <w:numFmt w:val="lowerRoman"/>
      <w:lvlText w:val="%9."/>
      <w:lvlJc w:val="right"/>
      <w:pPr>
        <w:ind w:left="9672" w:hanging="180"/>
      </w:pPr>
    </w:lvl>
  </w:abstractNum>
  <w:abstractNum w:abstractNumId="5" w15:restartNumberingAfterBreak="0">
    <w:nsid w:val="73D7588B"/>
    <w:multiLevelType w:val="multilevel"/>
    <w:tmpl w:val="48D0E9D8"/>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99"/>
    <w:rsid w:val="00020FCA"/>
    <w:rsid w:val="00024D90"/>
    <w:rsid w:val="0004085F"/>
    <w:rsid w:val="000515AE"/>
    <w:rsid w:val="00067877"/>
    <w:rsid w:val="000937B7"/>
    <w:rsid w:val="00093C0F"/>
    <w:rsid w:val="000B0645"/>
    <w:rsid w:val="000C449B"/>
    <w:rsid w:val="001308B6"/>
    <w:rsid w:val="00150881"/>
    <w:rsid w:val="00153CC4"/>
    <w:rsid w:val="00172CF5"/>
    <w:rsid w:val="001B4956"/>
    <w:rsid w:val="001E2175"/>
    <w:rsid w:val="001F177F"/>
    <w:rsid w:val="002618F1"/>
    <w:rsid w:val="0027361A"/>
    <w:rsid w:val="00280894"/>
    <w:rsid w:val="002B34B6"/>
    <w:rsid w:val="002D7689"/>
    <w:rsid w:val="002E3D95"/>
    <w:rsid w:val="002F7BBB"/>
    <w:rsid w:val="0030417D"/>
    <w:rsid w:val="00380D64"/>
    <w:rsid w:val="003A0206"/>
    <w:rsid w:val="003D1CF7"/>
    <w:rsid w:val="003D7E52"/>
    <w:rsid w:val="003F442F"/>
    <w:rsid w:val="004D592D"/>
    <w:rsid w:val="00536D6B"/>
    <w:rsid w:val="00536F21"/>
    <w:rsid w:val="005C2CAA"/>
    <w:rsid w:val="005F7F82"/>
    <w:rsid w:val="0061522B"/>
    <w:rsid w:val="0069184F"/>
    <w:rsid w:val="006C5E37"/>
    <w:rsid w:val="006C75F8"/>
    <w:rsid w:val="006D179B"/>
    <w:rsid w:val="006D2E00"/>
    <w:rsid w:val="00706F89"/>
    <w:rsid w:val="007111C0"/>
    <w:rsid w:val="00734449"/>
    <w:rsid w:val="0075543D"/>
    <w:rsid w:val="007567AC"/>
    <w:rsid w:val="00762677"/>
    <w:rsid w:val="007E3459"/>
    <w:rsid w:val="00803C8C"/>
    <w:rsid w:val="00834919"/>
    <w:rsid w:val="00847458"/>
    <w:rsid w:val="00847DEE"/>
    <w:rsid w:val="00852B4A"/>
    <w:rsid w:val="00872DA4"/>
    <w:rsid w:val="008B2125"/>
    <w:rsid w:val="008D4740"/>
    <w:rsid w:val="008F713C"/>
    <w:rsid w:val="00924357"/>
    <w:rsid w:val="0095161E"/>
    <w:rsid w:val="00954B9F"/>
    <w:rsid w:val="009C5210"/>
    <w:rsid w:val="009C69CA"/>
    <w:rsid w:val="00A52FD2"/>
    <w:rsid w:val="00A8756F"/>
    <w:rsid w:val="00A949A2"/>
    <w:rsid w:val="00AE5726"/>
    <w:rsid w:val="00B56ECA"/>
    <w:rsid w:val="00B71B5B"/>
    <w:rsid w:val="00B867A9"/>
    <w:rsid w:val="00BA325D"/>
    <w:rsid w:val="00BA3E65"/>
    <w:rsid w:val="00BC69C8"/>
    <w:rsid w:val="00BD58AA"/>
    <w:rsid w:val="00BF68DA"/>
    <w:rsid w:val="00C82CD9"/>
    <w:rsid w:val="00C94201"/>
    <w:rsid w:val="00CA2280"/>
    <w:rsid w:val="00CF6530"/>
    <w:rsid w:val="00D11E71"/>
    <w:rsid w:val="00D7388A"/>
    <w:rsid w:val="00DD3366"/>
    <w:rsid w:val="00E432D9"/>
    <w:rsid w:val="00EA6F16"/>
    <w:rsid w:val="00EB257D"/>
    <w:rsid w:val="00EC42A0"/>
    <w:rsid w:val="00EC5E1E"/>
    <w:rsid w:val="00ED3F99"/>
    <w:rsid w:val="00ED748A"/>
    <w:rsid w:val="00EF3DB9"/>
    <w:rsid w:val="00F1531D"/>
    <w:rsid w:val="00F719E3"/>
    <w:rsid w:val="00F961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259AA"/>
  <w15:docId w15:val="{49EC539D-0D4B-4B9D-ADCD-9318EBE9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139"/>
  </w:style>
  <w:style w:type="paragraph" w:styleId="1">
    <w:name w:val="heading 1"/>
    <w:basedOn w:val="a"/>
    <w:next w:val="a"/>
    <w:link w:val="10"/>
    <w:uiPriority w:val="9"/>
    <w:qFormat/>
    <w:rsid w:val="00440139"/>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440139"/>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440139"/>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440139"/>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440139"/>
    <w:pPr>
      <w:keepNext/>
      <w:keepLines/>
      <w:spacing w:before="220" w:after="40"/>
      <w:outlineLvl w:val="4"/>
    </w:pPr>
    <w:rPr>
      <w:b/>
    </w:rPr>
  </w:style>
  <w:style w:type="paragraph" w:styleId="6">
    <w:name w:val="heading 6"/>
    <w:basedOn w:val="a"/>
    <w:next w:val="a"/>
    <w:link w:val="60"/>
    <w:uiPriority w:val="9"/>
    <w:semiHidden/>
    <w:unhideWhenUsed/>
    <w:qFormat/>
    <w:rsid w:val="0044013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440139"/>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440139"/>
    <w:rPr>
      <w:rFonts w:ascii="Calibri" w:eastAsia="Calibri" w:hAnsi="Calibri" w:cs="Calibri"/>
      <w:b/>
      <w:kern w:val="0"/>
      <w:sz w:val="48"/>
      <w:szCs w:val="48"/>
      <w:lang w:val="uk-UA"/>
    </w:rPr>
  </w:style>
  <w:style w:type="character" w:customStyle="1" w:styleId="20">
    <w:name w:val="Заголовок 2 Знак"/>
    <w:basedOn w:val="a0"/>
    <w:link w:val="2"/>
    <w:uiPriority w:val="9"/>
    <w:semiHidden/>
    <w:rsid w:val="00440139"/>
    <w:rPr>
      <w:rFonts w:ascii="Calibri" w:eastAsia="Calibri" w:hAnsi="Calibri" w:cs="Calibri"/>
      <w:b/>
      <w:kern w:val="0"/>
      <w:sz w:val="36"/>
      <w:szCs w:val="36"/>
      <w:lang w:val="uk-UA"/>
    </w:rPr>
  </w:style>
  <w:style w:type="character" w:customStyle="1" w:styleId="30">
    <w:name w:val="Заголовок 3 Знак"/>
    <w:basedOn w:val="a0"/>
    <w:link w:val="3"/>
    <w:uiPriority w:val="9"/>
    <w:semiHidden/>
    <w:rsid w:val="00440139"/>
    <w:rPr>
      <w:rFonts w:ascii="Calibri" w:eastAsia="Calibri" w:hAnsi="Calibri" w:cs="Calibri"/>
      <w:b/>
      <w:kern w:val="0"/>
      <w:sz w:val="28"/>
      <w:szCs w:val="28"/>
      <w:lang w:val="uk-UA"/>
    </w:rPr>
  </w:style>
  <w:style w:type="character" w:customStyle="1" w:styleId="40">
    <w:name w:val="Заголовок 4 Знак"/>
    <w:basedOn w:val="a0"/>
    <w:link w:val="4"/>
    <w:uiPriority w:val="9"/>
    <w:semiHidden/>
    <w:rsid w:val="00440139"/>
    <w:rPr>
      <w:rFonts w:ascii="Calibri" w:eastAsia="Calibri" w:hAnsi="Calibri" w:cs="Calibri"/>
      <w:b/>
      <w:kern w:val="0"/>
      <w:lang w:val="uk-UA"/>
    </w:rPr>
  </w:style>
  <w:style w:type="character" w:customStyle="1" w:styleId="50">
    <w:name w:val="Заголовок 5 Знак"/>
    <w:basedOn w:val="a0"/>
    <w:link w:val="5"/>
    <w:uiPriority w:val="9"/>
    <w:semiHidden/>
    <w:rsid w:val="00440139"/>
    <w:rPr>
      <w:rFonts w:ascii="Calibri" w:eastAsia="Calibri" w:hAnsi="Calibri" w:cs="Calibri"/>
      <w:b/>
      <w:kern w:val="0"/>
      <w:sz w:val="22"/>
      <w:szCs w:val="22"/>
      <w:lang w:val="uk-UA"/>
    </w:rPr>
  </w:style>
  <w:style w:type="character" w:customStyle="1" w:styleId="60">
    <w:name w:val="Заголовок 6 Знак"/>
    <w:basedOn w:val="a0"/>
    <w:link w:val="6"/>
    <w:uiPriority w:val="9"/>
    <w:semiHidden/>
    <w:rsid w:val="00440139"/>
    <w:rPr>
      <w:rFonts w:ascii="Calibri" w:eastAsia="Calibri" w:hAnsi="Calibri" w:cs="Calibri"/>
      <w:b/>
      <w:kern w:val="0"/>
      <w:sz w:val="20"/>
      <w:szCs w:val="20"/>
      <w:lang w:val="uk-UA"/>
    </w:rPr>
  </w:style>
  <w:style w:type="character" w:customStyle="1" w:styleId="a4">
    <w:name w:val="Заголовок Знак"/>
    <w:basedOn w:val="a0"/>
    <w:link w:val="a3"/>
    <w:uiPriority w:val="10"/>
    <w:rsid w:val="00440139"/>
    <w:rPr>
      <w:rFonts w:ascii="Calibri" w:eastAsia="Calibri" w:hAnsi="Calibri" w:cs="Calibri"/>
      <w:b/>
      <w:kern w:val="0"/>
      <w:sz w:val="72"/>
      <w:szCs w:val="72"/>
      <w:lang w:val="uk-UA"/>
    </w:rPr>
  </w:style>
  <w:style w:type="paragraph" w:styleId="a5">
    <w:name w:val="List Paragraph"/>
    <w:basedOn w:val="a"/>
    <w:uiPriority w:val="34"/>
    <w:qFormat/>
    <w:rsid w:val="00440139"/>
    <w:pPr>
      <w:ind w:left="720"/>
      <w:contextualSpacing/>
    </w:pPr>
  </w:style>
  <w:style w:type="paragraph" w:styleId="a6">
    <w:name w:val="Balloon Text"/>
    <w:basedOn w:val="a"/>
    <w:link w:val="a7"/>
    <w:uiPriority w:val="99"/>
    <w:semiHidden/>
    <w:unhideWhenUsed/>
    <w:rsid w:val="0044013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0139"/>
    <w:rPr>
      <w:rFonts w:ascii="Segoe UI" w:eastAsia="Calibri" w:hAnsi="Segoe UI" w:cs="Segoe UI"/>
      <w:kern w:val="0"/>
      <w:sz w:val="18"/>
      <w:szCs w:val="18"/>
      <w:lang w:val="uk-UA"/>
    </w:rPr>
  </w:style>
  <w:style w:type="paragraph" w:styleId="a8">
    <w:name w:val="Subtitle"/>
    <w:basedOn w:val="a"/>
    <w:next w:val="a"/>
    <w:link w:val="a9"/>
    <w:uiPriority w:val="11"/>
    <w:qFormat/>
    <w:pPr>
      <w:keepNext/>
      <w:keepLines/>
      <w:spacing w:before="360" w:after="80"/>
    </w:pPr>
    <w:rPr>
      <w:rFonts w:ascii="Georgia" w:eastAsia="Georgia" w:hAnsi="Georgia" w:cs="Georgia"/>
      <w:i/>
      <w:color w:val="666666"/>
      <w:sz w:val="48"/>
      <w:szCs w:val="48"/>
    </w:rPr>
  </w:style>
  <w:style w:type="character" w:customStyle="1" w:styleId="a9">
    <w:name w:val="Подзаголовок Знак"/>
    <w:basedOn w:val="a0"/>
    <w:link w:val="a8"/>
    <w:uiPriority w:val="11"/>
    <w:rsid w:val="00440139"/>
    <w:rPr>
      <w:rFonts w:ascii="Georgia" w:eastAsia="Georgia" w:hAnsi="Georgia" w:cs="Georgia"/>
      <w:i/>
      <w:color w:val="666666"/>
      <w:kern w:val="0"/>
      <w:sz w:val="48"/>
      <w:szCs w:val="48"/>
      <w:lang w:val="uk-UA"/>
    </w:rPr>
  </w:style>
  <w:style w:type="character" w:styleId="aa">
    <w:name w:val="annotation reference"/>
    <w:uiPriority w:val="99"/>
    <w:semiHidden/>
    <w:unhideWhenUsed/>
    <w:rsid w:val="00440139"/>
    <w:rPr>
      <w:sz w:val="16"/>
      <w:szCs w:val="16"/>
    </w:rPr>
  </w:style>
  <w:style w:type="paragraph" w:styleId="ab">
    <w:name w:val="annotation text"/>
    <w:basedOn w:val="a"/>
    <w:link w:val="ac"/>
    <w:uiPriority w:val="99"/>
    <w:semiHidden/>
    <w:unhideWhenUsed/>
    <w:rsid w:val="00440139"/>
    <w:pPr>
      <w:spacing w:line="240" w:lineRule="auto"/>
    </w:pPr>
    <w:rPr>
      <w:sz w:val="20"/>
      <w:szCs w:val="20"/>
    </w:rPr>
  </w:style>
  <w:style w:type="character" w:customStyle="1" w:styleId="ac">
    <w:name w:val="Текст примечания Знак"/>
    <w:basedOn w:val="a0"/>
    <w:link w:val="ab"/>
    <w:uiPriority w:val="99"/>
    <w:semiHidden/>
    <w:rsid w:val="00440139"/>
    <w:rPr>
      <w:rFonts w:ascii="Calibri" w:eastAsia="Calibri" w:hAnsi="Calibri" w:cs="Calibri"/>
      <w:kern w:val="0"/>
      <w:sz w:val="20"/>
      <w:szCs w:val="20"/>
      <w:lang w:val="uk-UA"/>
    </w:rPr>
  </w:style>
  <w:style w:type="paragraph" w:styleId="ad">
    <w:name w:val="annotation subject"/>
    <w:basedOn w:val="ab"/>
    <w:next w:val="ab"/>
    <w:link w:val="ae"/>
    <w:uiPriority w:val="99"/>
    <w:semiHidden/>
    <w:unhideWhenUsed/>
    <w:rsid w:val="00440139"/>
    <w:rPr>
      <w:b/>
      <w:bCs/>
    </w:rPr>
  </w:style>
  <w:style w:type="character" w:customStyle="1" w:styleId="ae">
    <w:name w:val="Тема примечания Знак"/>
    <w:basedOn w:val="ac"/>
    <w:link w:val="ad"/>
    <w:uiPriority w:val="99"/>
    <w:semiHidden/>
    <w:rsid w:val="00440139"/>
    <w:rPr>
      <w:rFonts w:ascii="Calibri" w:eastAsia="Calibri" w:hAnsi="Calibri" w:cs="Calibri"/>
      <w:b/>
      <w:bCs/>
      <w:kern w:val="0"/>
      <w:sz w:val="20"/>
      <w:szCs w:val="20"/>
      <w:lang w:val="uk-UA"/>
    </w:rPr>
  </w:style>
  <w:style w:type="paragraph" w:styleId="af">
    <w:name w:val="header"/>
    <w:basedOn w:val="a"/>
    <w:link w:val="af0"/>
    <w:uiPriority w:val="99"/>
    <w:unhideWhenUsed/>
    <w:rsid w:val="00516811"/>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516811"/>
  </w:style>
  <w:style w:type="paragraph" w:styleId="af1">
    <w:name w:val="footer"/>
    <w:basedOn w:val="a"/>
    <w:link w:val="af2"/>
    <w:uiPriority w:val="99"/>
    <w:unhideWhenUsed/>
    <w:rsid w:val="00516811"/>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516811"/>
  </w:style>
  <w:style w:type="character" w:styleId="af3">
    <w:name w:val="Hyperlink"/>
    <w:basedOn w:val="a0"/>
    <w:uiPriority w:val="99"/>
    <w:unhideWhenUsed/>
    <w:rsid w:val="00D42C13"/>
    <w:rPr>
      <w:color w:val="0563C1" w:themeColor="hyperlink"/>
      <w:u w:val="single"/>
    </w:rPr>
  </w:style>
  <w:style w:type="character" w:customStyle="1" w:styleId="11">
    <w:name w:val="Неразрешенное упоминание1"/>
    <w:basedOn w:val="a0"/>
    <w:uiPriority w:val="99"/>
    <w:semiHidden/>
    <w:unhideWhenUsed/>
    <w:rsid w:val="00D42C13"/>
    <w:rPr>
      <w:color w:val="605E5C"/>
      <w:shd w:val="clear" w:color="auto" w:fill="E1DFDD"/>
    </w:rPr>
  </w:style>
  <w:style w:type="character" w:styleId="af4">
    <w:name w:val="FollowedHyperlink"/>
    <w:basedOn w:val="a0"/>
    <w:uiPriority w:val="99"/>
    <w:semiHidden/>
    <w:unhideWhenUsed/>
    <w:rsid w:val="00D42C13"/>
    <w:rPr>
      <w:color w:val="954F72" w:themeColor="followedHyperlink"/>
      <w:u w:val="single"/>
    </w:rPr>
  </w:style>
  <w:style w:type="table" w:styleId="af5">
    <w:name w:val="Table Grid"/>
    <w:basedOn w:val="a1"/>
    <w:uiPriority w:val="39"/>
    <w:rsid w:val="00847DE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nhideWhenUsed/>
    <w:rsid w:val="00380D64"/>
    <w:pPr>
      <w:spacing w:after="0" w:line="240" w:lineRule="auto"/>
    </w:pPr>
    <w:rPr>
      <w:rFonts w:ascii="Times New Roman" w:eastAsia="Times New Roman" w:hAnsi="Times New Roman" w:cs="Times New Roman"/>
      <w:sz w:val="28"/>
      <w:szCs w:val="20"/>
      <w:lang w:eastAsia="x-none"/>
    </w:rPr>
  </w:style>
  <w:style w:type="character" w:customStyle="1" w:styleId="af7">
    <w:name w:val="Основной текст Знак"/>
    <w:basedOn w:val="a0"/>
    <w:link w:val="af6"/>
    <w:rsid w:val="00380D64"/>
    <w:rPr>
      <w:rFonts w:ascii="Times New Roman" w:eastAsia="Times New Roman" w:hAnsi="Times New Roman" w:cs="Times New Roman"/>
      <w:sz w:val="28"/>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Fl8kcPnNEuGQPATdf7TiTPQCgg==">CgMxLjAaJwoBMBIiCiAIBCocCgtBQUFCR180V3VjSRAIGgtBQUFCR180V3VjSRonCgExEiIKIAgEKhwKC0FBQUJHXzRXdWNJEAgaC0FBQUJHXzRXdWNJGicKATISIgogCAQqHAoLQUFBQkhYT0ljeWMQCBoLQUFBQkhYT0ljeWMaJwoBMxIiCiAIBCocCgtBQUFCS0tId25SQRAIGgtBQUFCS0tId25SQRonCgE0EiIKIAgEKhwKC0FBQUJHXzRXdWNNEAgaC0FBQUJHXzRXdWNNGicKATUSIgogCAQqHAoLQUFBQkl5emZCVTQQCBoLQUFBQkl5emZCVTQaJwoBNhIiCiAIBCocCgtBQUFCSkYwdGJlSRAIGgtBQUFCSkYwdGJlSRonCgE3EiIKIAgEKhwKC0FBQUJKRjB0Ylc0EAgaC0FBQUJKRjB0Ylc0GicKATgSIgogCAQqHAoLQUFBQkpGMHRiZUEQCBoLQUFBQkpGMHRiZUEaJwoBORIiCiAIBCocCgtBQUFCSkYwdGJkNBAIGgtBQUFCSkYwdGJkNBooCgIxMBIiCiAIBCocCgtBQUFCSkYwdGJkcxAIGgtBQUFCSkYwdGJkcxooCgIxMRIiCiAIBCocCgtBQUFCSkYwdGJkdxAIGgtBQUFCSkYwdGJkdxooCgIxMhIiCiAIBCocCgtBQUFCSkYwdGJkbxAIGgtBQUFCSkYwdGJkbxooCgIxMxIiCiAIBCocCgtBQUFCSkYwdGJkaxAIGgtBQUFCSkYwdGJkaxooCgIxNBIiCiAIBCocCgtBQUFCSkYwdGJqRRAIGgtBQUFCSkYwdGJqRRooCgIxNRIiCiAIBCocCgtBQUFCSkYwdGJkNBAIGgtBQUFCSkYwdGJkNBooCgIxNhIiCiAIBCocCgtBQUFCSW5wMF90QRAIGgtBQUFCSW5wMF90QSLIBAoLQUFBQkpGMHRiVzQSlgQKC0FBQUJKRjB0Ylc0EgtBQUFCSkYwdGJXNBoXCgl0ZXh0L2h0bWwSCtCU0L7QtNCw0LIiGAoKdGV4dC9wbGFpbhIK0JTQvtC00LDQsiobIhUxMDQ3OTk3MTc4NjA4MjU1MTEzMTcoADgAMNzlsuTjMTjc5bLk4zFK6QIKCnRleHQvcGxhaW4S2gLQoyDRgNCw0LfRliDQvtGC0YDQuNC80LDQvdC90Y8g0LHRltC70YzRiNC1IDEyINC/0YDQvtC/0L7Qt9C40YbRltC5LCDRgdGD0LHigJnRlNC60YLQvtC8INC80L7QvdGW0YLQvtGA0LjQvdCz0YMg0LTQviDQv9GW0LTRgdGD0LzQutC+0LLQvtGXINGC0LDQsdC70LjRhtGWINC30LDQvdC+0YHQuNGC0YzRgdGPINGW0L3RhNC+0YDQvNCw0YbRltGPINC3IDEyINC60L7QvNC10YDRhtGW0LnQvdC40YUg0L/RgNC+0L/QvtC30LjRhtGW0LksINC3INCy0LjQutC70Y7Rh9C10L3QvdGP0Lwg0L3QsNC50LTQvtGA0L7QttGH0LjRhSDRgtCwINC90LDQudC00LXRiNC10LLRiNC40YUg0L/RgNC+0L/QvtC30LjRhtGW0LkuWgx1a3lpbmg0ZTg2ZTRyAiAAeACaAQYIABAAGACqAQwSCtCU0L7QtNCw0LKwAQC4AQAY3OWy5OMxINzlsuTjMTAAQhBraXguaW5pbWgzcHZ3Ynh2Iq0CCgtBQUFCSkYwdGJlQRL7AQoLQUFBQkpGMHRiZUESC0FBQUJKRjB0YmVBGh0KCXRleHQvaHRtbBIQ0JTQvtC00LDRgtC+0LogMiIeCgp0ZXh0L3BsYWluEhDQlNC+0LTQsNGC0L7QuiAyKhsiFTEwNDc5OTcxNzg2MDgyNTUxMTMxNygAOAAwt62l5+MxON78qOfjMUo9Cgp0ZXh0L3BsYWluEi/QlNC+0LTQsNGC0L7QuiAyINC00L4g0YbRltGU0Zcg0JzQtdGC0L7QtNC40LrQuFoMOWJjbTdsNGFzMXJwcgIgAHgAmgEGCAAQABgAqgESEhDQlNC+0LTQsNGC0L7QuiAysAEAuAEAGLetpefjMSDe/Kjn4zEwAEIQa2l4Lmk2MnVlYWtuOWJtbyKhBgoLQUFBQkdfNFd1Y00S7wUKC0FBQUJHXzRXdWNNEgtBQUFCR180V3VjTRolCgl0ZXh0L2h0bWwSGNCf0LXRgNC10YTRgNCw0LfRg9Cy0LDQsiImCgp0ZXh0L3BsYWluEhjQn9C10YDQtdGE0YDQsNC30YPQstCw0LIqGyIVMTA0Nzk5NzE3ODYwODI1NTExMzE3KAA4ADCtqtPo4jE4rarT6OIxSpgECgp0ZXh0L3BsYWluEokE0L7RgdC90L7QstC90ZYg0LzQsNGC0LXRgNGW0LDQu9GM0L3RliDRgNC10YHRg9GA0YHQuCAo0L7QseKAmdGU0LrRgiDQvNC+0L3RltGC0L7RgNC40L3Qs9GDKSDigJMg0LHRg9C00ZbQstC10LvRjNC90ZYg0LzQsNGC0LXRgNGW0LDQu9C4LCDQstC40YDQvtCx0Lgg0ZYg0LrQvtC80L/Qu9C10LrRgtC4LCDQt9Cw0LfQvdCw0YfQtdC90ZYg0YMg0LLRltC00L7QvNC+0YHRgtGWINGA0LXRgdGD0YDRgdGW0LIg0LTQviDQutC+0YjRgtC+0YDQuNGB0YMgKNC70L7QutCw0LvRjNC90L7Qs9C+LCDQvtCx4oCZ0ZTQutGC0L3QvtCz0L4pLCDQt9Cw0LPQsNC70YzQvdCwINGB0YPQvNCw0YDQvdCwINCy0LDRgNGC0ZbRgdGC0Ywg0LrQvtC20L3QvtCz0L4g0Lcg0L3QsNC50LzQtdC90YPQstCw0L3RjCDRj9C60LjRhSAo0LLRgNCw0YXQvtCy0YPRjtGH0Lgg0LrRltC70YzQutGW0YHRgtGMKSDQv9C10YDQtdCy0LjRidGD0ZQgNDAgMDAwICjRgdC+0YDQvtC6INGC0LjRgdGP0YcpINCz0YDQuNCy0LXQvdGMINCx0LXQtyDQn9CU0JJaDGQxZGtkdDJxaTlnanICIAB4AJoBBggAEAAYAKoBGhIY0J/QtdGA0LXRhNGA0LDQt9GD0LLQsNCysAEAuAEAGK2q0+jiMSCtqtPo4jEwAEIQa2l4LjEycjZma3l0OGI5YiK5CwoLQUFBQkl5emZCVTQShwsKC0FBQUJJeXpmQlU0EgtBQUFCSXl6ZkJVNBpiCgl0ZXh0L2h0bWwSVdCU0L7QtNCw0LIg0L/RgNC+0YbQtdC00YPRgNGDINCy0LjQt9C90LDRh9C10L3QvdGPINC/0LXRgNGI0LjRhSA1LdGC0Lgg0L/QvtC30LjRhtGW0LkiYwoKdGV4dC9wbGFpbhJV0JTQvtC00LDQsiDQv9GA0L7RhtC10LTRg9GA0YMg0LLQuNC30L3QsNGH0LXQvdC90Y8g0L/QtdGA0YjQuNGFIDUt0YLQuCDQv9C+0LfQuNGG0ZbQuSobIhUxMDQ3OTk3MTc4NjA4MjU1MTEzMTcoADgAMKPj5O7iMTij4+Tu4jFK+QcKCnRleHQvcGxhaW4S6gfQodGD0LHigJnRlNC60YIg0LzQvtC90ZbRgtC+0YDQuNC90LPRgyDRgNC+0LfQs9C70Y/QtNCw0ZQg0L3QsNC00LDQvdGWINCU0JbQmtCTINCy0ZbQtNC+0LzRltGB0YLRliDRgNC10YHRg9GA0YHRltCyINC00L4g0LrQvtGI0YLQvtGA0LjRgdGW0LIgKNC70L7QutCw0LvRjNC90LjRhSwg0L7QseKAmdGU0LrRgtC90LjRhSksINGB0LrQu9Cw0LTQsNGUINGC0LDQsdC70LjRhtGOINC3INCy0LDRgNGC0ZbRgdGC0Y4g0LzQsNGC0LXRgNGW0LDQu9GM0L3QuNGFINGA0LXRgdGD0YDRgdGW0LIsINC30LTRltC50YHQvdGO0ZQg0YHQvtGA0YLRg9Cy0LDQvdC90Y8g0LzQsNGC0LXRgNGW0LDQu9GM0L3QuNGFINGA0LXRgdGD0YDRgdGW0LIg0LfQsCDQt9Cw0LPQsNC70YzQvdC+0Y4g0LLQsNGA0YLRltGB0YLRjiwg0L/RltC00YDQsNGF0L7QstGD0ZQg0LfQsNCz0LDQu9GM0L3RgyDRgdGD0LzQsNGA0L3RgyDQstCw0YDRgtGW0YHRgtGMINC60L7QttC90L7Qs9C+INC90LDQudC80LXQvdGD0LLQsNC90L3RjyDQvNCw0YLQtdGA0ZbQsNC70YzQvdC+0LPQviDRgNC10YHRg9GA0YHRgyAo0Y/QutGJ0L4g0LzQsNGC0LXRgNGW0LDQuyDQstC60LDQt9Cw0L3QuNC5INCx0ZbQu9GM0YjQtSAxINGA0LDQt9GDKS4K0K/QutGJ0L4g0LfQsCDQvtC00L3QuNC8INC+0LHigJnRlNC60YLQvtC8ICjQv9GA0LXQtNC80LXRgtC+0Lwg0LfQsNC60YPQv9GW0LLQu9GWKSDRgdC60LvQsNC00LXQvdC+INC00LXQutGW0LvRjNC60LAg0LLRltC00L7QvNC+0YHRgtC10Lkg0YDQtdGB0YPRgNGB0ZbQsiDQtNC+INC70L7QutCw0LvRjNC90LjRhSDQutC+0YjRgtC+0YDQuNGB0ZbQsiwg0L/RgNC4INGG0YzQvtC80YMg0LLRltC00YHRg9GC0L3RjyDQv9GW0LTRgdGD0LzQutC+0LLQsCDQstGW0LTQvtC80ZbRgdGC0Ywg0YDQtdGB0YPRgNGB0ZbQsiwg0YLQviDRgdGD0LHigJnRlNC60YIg0LDQvdCw0LvRltC30YMg0YHQsNC80L7RgdGC0ZbQudC90L4g0LfQtNGW0LnRgdC90Y7RlCDQvtCx4oCZ0ZTigKZaDGRjdnExcGZiNWYwOHICIAB4AJoBBggAEAAYAKoBVxJV0JTQvtC00LDQsiDQv9GA0L7RhtC10LTRg9GA0YMg0LLQuNC30L3QsNGH0LXQvdC90Y8g0L/QtdGA0YjQuNGFIDUt0YLQuCDQv9C+0LfQuNGG0ZbQubABALgBABij4+Tu4jEgo+Pk7uIxMABCEGtpeC5vZjZscG5iN3d0djAihAMKC0FBQUJLS0h3blJBEtICCgtBQUFCS0tId25SQRILQUFBQktLSHduUkEaQwoJdGV4dC9odG1sEjbQstGB0Y7QtNC4INC30LTRltC50YHQvdC10L3QvdGPIC0g0L/RgNC+0LLQtdC00LXQvdC90Y8iRAoKdGV4dC9wbGFpbhI20LLRgdGO0LTQuCDQt9C00ZbQudGB0L3QtdC90L3RjyAtINC/0YDQvtCy0LXQtNC10L3QvdGPKhsiFTEwNDc5OTcxNzg2MDgyNTUxMTMxNygAOAAw7b3XqOcxOO2916jnMUoiCgp0ZXh0L3BsYWluEhTQv9GA0L7QstC10LTQtdC90L3Rj1oMODZjZmVwY2RsaHo0cgIgAHgAmgEGCAAQABgAqgE4EjbQstGB0Y7QtNC4INC30LTRltC50YHQvdC10L3QvdGPIC0g0L/RgNC+0LLQtdC00LXQvdC90Y+wAQC4AQAY7b3XqOcxIO2916jnMTAAQhBraXgucTY4a2V6Nm55bzRmItgFCgtBQUFCSkYwdGJqRRKmBQoLQUFBQkpGMHRiakUSC0FBQUJKRjB0YmpFGlAKCXRleHQvaHRtbBJD0JfQsNC80ZbQvdC40LIg0L7QsdKR0YDRg9C90YLRg9Cy0LDQvdC90Y8g0L3QsCDRltC90YTQvtGA0LzQsNGG0ZbRjiJRCgp0ZXh0L3BsYWluEkPQl9Cw0LzRltC90LjQsiDQvtCx0pHRgNGD0L3RgtGD0LLQsNC90L3RjyDQvdCwINGW0L3RhNC+0YDQvNCw0YbRltGOKhsiFTEwNDc5OTcxNzg2MDgyNTUxMTMxNygAOAAwl6uR6OMxOJerkejjMUrOAgoKdGV4dC9wbGFpbhK/AtCjINGA0LDQt9GWINCy0ZbQtNGB0YPRgtC90L7RgdGC0ZYg0YMg0L/RltC00YHRg9C80LrQvtCy0ZbQuSDRgtCw0LHQu9C40YbRliDQvNGW0L3RltC80LDQu9GM0L3QvtGXINC60ZbQu9GM0LrQvtGB0YLRliDQv9GA0L7Qv9C+0LfQuNGG0ZbQuSwg0YHRg9Cx4oCZ0ZTQutGCINC80L7QvdGW0YLQvtGA0LjQvdCz0YMg0LzQsNGUINCy0LrQsNC30LDRgtC4INGDINC/0ZbQtNGB0YPQvNC60L7QstGW0Lkg0YLQsNCx0LvQuNGG0ZYg0ZbQvdGE0L7RgNC80LDRhtGW0Y4g0L/RgNC+INC/0YDQuNGH0LjQvdC4INGC0LDQutC+0Zcg0LLRltC00YHRg9GC0L3QvtGB0YLRli5aDHV5MHVveXVrZTFwb3ICIAB4AJoBBggAEAAYAKoBRRJD0JfQsNC80ZbQvdC40LIg0L7QsdKR0YDRg9C90YLRg9Cy0LDQvdC90Y8g0L3QsCDRltC90YTQvtGA0LzQsNGG0ZbRjrABALgBABiXq5Ho4zEgl6uR6OMxMABCEGtpeC56Y3ZsZXd4dHoxcTAigwIKC0FBQUJJbnAwX3RBEtEBCgtBQUFCSW5wMF90QRILQUFBQklucDBfdEEaHQoJdGV4dC9odG1sEhDQlNC+0LTQsNGC0L7QuiA1Ih4KCnRleHQvcGxhaW4SENCU0L7QtNCw0YLQvtC6IDUqGyIVMTA0Nzk5NzE3ODYwODI1NTExMzE3KAA4ADCoqoCZ4TE4jeyOk+QxShMKCnRleHQvcGxhaW4SBTIuMTEuWgw0aXlsaWNkNXF5amRyAiAAeACaAQYIABAAGACqARISENCU0L7QtNCw0YLQvtC6IDWwAQC4AQAYqKqAmeExII3sjpPkMTAAQhBraXgueHlwdHFnaWhhdXpkIosQCgtBQUFCSFhPSWN5YxLZDwoLQUFBQkhYT0ljeWMSC0FBQUJIWE9JY3ljGtIFCgl0ZXh0L2h0bWwSxAXQlNC+0LTQsNCyINGDINCy0ZbQtNC/0L7QstGW0LTQvdC+0YHRgtGWINC00L4g0L8uMi41LiDQndCw0YHRgtCw0L3QvtCy0Lgg0Lcg0LLQuNC30L3QsNGH0LXQvdC90Y8g0LLQsNGA0YLQvtGB0YLRliDQsdGD0LTRltCy0L3QuNGG0YLQstCwPGJyPjxhIGhyZWY9Imh0dHBzOi8vd3d3Lmdvb2dsZS5jb20vdXJsP3E9aHR0cHM6Ly9yYWRudWsuY29tLnVhL3ByYXZvdmEtYmF6YS96bWluYS0zLWRvLWtvc2h0b3J5c255a2gtbm9ybS11a3JhaW55LXUtYnVkaXZueXRzdHZpLW5hc3Rhbm92YS16LXZ5em5hY2hlbm5pYS12YXJ0b3N0aS1idWRpdm55dHN0dmEvJmFtcDtzYT1EJmFtcDtzb3VyY2U9ZG9jcyZhbXA7dXN0PTE3MTEzOTg5OTQ5MjA0NjQmYW1wO3VzZz1BT3ZWYXcxb3plb1pWZFJ0QzdyUWxDM2NjaU1YIiBkYXRhLXJhd0hyZWY9Imh0dHBzOi8vcmFkbnVrLmNvbS51YS9wcmF2b3ZhLWJhemEvem1pbmEtMy1kby1rb3NodG9yeXNueWtoLW5vcm0tdWtyYWlueS11LWJ1ZGl2bnl0c3R2aS1uYXN0YW5vdmEtei12eXpuYWNoZW5uaWEtdmFydG9zdGktYnVkaXZueXRzdHZhLyIgdGFyZ2V0PSJfYmxhbmsiPmh0dHBzOi8vcmFkbnVrLmNvbS51YS9wcmF2b3ZhLWJhemEvem1pbmEtMy1kby1rb3NodG9yeXNueWtoLW5vcm0tdWtyYWlueS11LWJ1ZGl2bnl0c3R2aS1uYXN0YW5vdmEtei12eXpuYWNoZW5uaWEtdmFydG9zdGktYnVkaXZueXRzdHZhLzwvYT4inwIKCnRleHQvcGxhaW4SkALQlNC+0LTQsNCyINGDINCy0ZbQtNC/0L7QstGW0LTQvdC+0YHRgtGWINC00L4g0L8uMi41LiDQndCw0YHRgtCw0L3QvtCy0Lgg0Lcg0LLQuNC30L3QsNGH0LXQvdC90Y8g0LLQsNGA0YLQvtGB0YLRliDQsdGD0LTRltCy0L3QuNGG0YLQstCwCmh0dHBzOi8vcmFkbnVrLmNvbS51YS9wcmF2b3ZhLWJhemEvem1pbmEtMy1kby1rb3NodG9yeXNueWtoLW5vcm0tdWtyYWlueS11LWJ1ZGl2bnl0c3R2aS1uYXN0YW5vdmEtei12eXpuYWNoZW5uaWEtdmFydG9zdGktYnVkaXZueXRzdHZhLyobIhUxMDQ3OTk3MTc4NjA4MjU1MTEzMTcoADgAMLykvefiMTi8pL3n4jFKrAEKCnRleHQvcGxhaW4SnQEo0LIg0YIu0YcuINGDINCy0LjQv9Cw0LTQutGDLCDQutC+0LvQuCDRgNC+0LfRgNC+0LHQu9C10L3QvdGPINC/0YDQvtC10LrRgtC90L7RlyDQtNC+0LrRg9C80LXQvdGC0LDRhtGW0Zcg0L/QvtC60LvQsNC00LDRlNGC0YzRgdGPINC90LAg0L/RltC00YDRj9C00L3QuNC60LApWgw0YjRkODQxd21xdWRyAiAAeACaAQYIABAAGACqAccFEsQF0JTQvtC00LDQsiDRgyDQstGW0LTQv9C+0LLRltC00L3QvtGB0YLRliDQtNC+INC/LjIuNS4g0J3QsNGB0YLQsNC90L7QstC4INC3INCy0LjQt9C90LDRh9C10L3QvdGPINCy0LDRgNGC0L7RgdGC0ZYg0LHRg9C00ZbQstC90LjRhtGC0LLQsDxicj48YSBocmVmPSJodHRwczovL3d3dy5nb29nbGUuY29tL3VybD9xPWh0dHBzOi8vcmFkbnVrLmNvbS51YS9wcmF2b3ZhLWJhemEvem1pbmEtMy1kby1rb3NodG9yeXNueWtoLW5vcm0tdWtyYWlueS11LWJ1ZGl2bnl0c3R2aS1uYXN0YW5vdmEtei12eXpuYWNoZW5uaWEtdmFydG9zdGktYnVkaXZueXRzdHZhLyZhbXA7c2E9RCZhbXA7c291cmNlPWRvY3MmYW1wO3VzdD0xNzExMzk4OTk0OTIwNDY0JmFtcDt1c2c9QU92VmF3MW96ZW9aVmRSdEM3clFsQzNjY2lNWCIgZGF0YS1yYXdocmVmPSJodHRwczovL3JhZG51ay5jb20udWEvcHJhdm92YS1iYXphL3ptaW5hLTMtZG8ta29zaHRvcnlzbnlraC1ub3JtLXVrcmFpbnktdS1idWRpdm55dHN0dmktbmFzdGFub3ZhLXotdnl6bmFjaGVubmlhLXZhcnRvc3RpLWJ1ZGl2bnl0c3R2YS8iIHRhcmdldD0iX2JsYW5rIj5odHRwczovL3JhZG51ay5jb20udWEvcHJhdm92YS1iYXphL3ptaW5hLTMtZG8ta29zaHRvcnlzbnlraC1ub3JtLXVrcmFpbnktdS1idWRpdm55dHN0dmktbmFzdGFub3ZhLXotdnl6bmFjaGVubmlhLXZhcnRvc3RpLWJ1ZGl2bnl0c3R2YS88L2E+sAEAuAEAGLykvefiMSC8pL3n4jEwAEIQa2l4Lmt1YTJrcnl3NHkzOCLeCQoLQUFBQkpGMHRiZHcSrAkKC0FBQUJKRjB0YmR3EgtBQUFCSkYwdGJkdxoZCgl0ZXh0L2h0bWwSDNCX0LzRltC90LjQsiIaCgp0ZXh0L3BsYWluEgzQl9C80ZbQvdC40LIqGyIVMTA0Nzk5NzE3ODYwODI1NTExMzE3KAA4ADDDn6Dn4zE4w5+g5+MxSvkHCgp0ZXh0L3BsYWluEuoH0JIg0YfQtdGC0LLQtdGA0YLRgyAo0IZWKSDRh9C10YDQs9GDINCyINGC0LDQsdC70LjRhtGOINCy0LrQu9GO0YfQsNGU0YLRjNGB0Y8g0ZbQvdGE0L7RgNC80LDRhtGW0Y8g0L/QviDRgtC+0YDQs9Cw0YUg0LfQsCDQvdCw0YHRgtGD0L/QvdC40LzQuCDQstC40LHRltGA0LrQsNC80Lg6CtCS0LjQtCDQt9Cw0LrRg9C/0ZbQstC70ZYg4oCTINGB0L/RgNC+0YnQtdC90LAg0LfQsNC60YPQv9GW0LLQu9GPLCDQstGW0LTQutGA0LjRgtGWINGC0L7RgNCz0LgsINCy0ZbQtNC60YDQuNGC0ZYg0YLQvtGA0LPQuCDQtyDQvtGB0L7QsdC70LjQstC+0YHRgtGP0LzQuCwg0LLRltC00LrRgNC40YLRliDRgtC+0YDQs9C4INC3INC/0YPQsdC70ZbQutCw0YbRltGU0Y4g0LDQvdCz0LvRltC50YHRjNC60L7RjiDQvNC+0LLQvtGOOwrQodGC0LDRgtGD0YEg4oCTINC30LDQstC10YDRiNC10L3QsDsK0KHQvtGA0YLRg9Cy0LDQvdC90Y8g4oCTINC00LDRgtCwINC/0YPQsdC70ZbQutCw0YbRltGXIC0g0L3QvtCy0ZbRiNGWLgrQodGD0LHigJnRlNC60YIg0LzQvtC90ZbRgtC+0YDQuNC90LPRgyDQsNC90LDQu9GW0LfRg9GUINGD0LrQu9Cw0LTQtdC90ZYg0LTQvtCz0L7QstC+0YDQuCDQt9CwINGA0LXQt9GD0LvRjNGC0LDRgtCw0LzQuCDQutC+0LbQvdC+0Zcg0L7QutGA0LXQvNC+0Zcg0L/RgNC+0YbQtdC00YPRgNC4INC30LDQutGD0L/RltCy0LvRliwg0YLQsCDQstC90L7RgdC40YLRjCDRltC90YTQvtGA0LzQsNGG0ZbRjiDRidC+0LTQviDQt9Cw0LrRg9C/0ZbQstC10LvRjNC90LjRhSDRhtGW0L0g0L7QseKAmdGU0LrRgtGDINC80L7QvdGW0YLQvtGA0LjQvdCz0YMg0LTQviDQv9GW0LTRgdGD0LzQutC+0LLQvtGXINGC0LDQsdC70LjRhtGWLCDQv9C+0LrQuCDQv9GW0LTRgdGD0LzQutC+0LLQsCDRgtCw0LHQu9C40YbRjyDQvdC1INCx0YPQtNC1INC80ZbRgdGC0LjRgtC4INGW0L3RhNC+0YDQvNCw0YbRltGOINC/0YDQviAxMCDQstGA0LDRhdC+0LLQsNC90LjRhSDQtNC+4oCmWgxwcjdweXZ4a29wczVyAiAAeACaAQYIABAAGACqAQ4SDNCX0LzRltC90LjQsrABALgBABjDn6Dn4zEgw5+g5+MxMABCEGtpeC42YWN0dGlxNDd6MHciqQIKC0FBQUJKRjB0YmQ0EvcBCgtBQUFCSkYwdGJkNBILQUFBQkpGMHRiZDQaHQoJdGV4dC9odG1sEhDQlNC+0LTQsNGC0L7QuiA0Ih4KCnRleHQvcGxhaW4SENCU0L7QtNCw0YLQvtC6IDQqGyIVMTA0Nzk5NzE3ODYwODI1NTExMzE3KAA4ADD2zaLn4zE4kPfOl+UxSjkKCnRleHQvcGxhaW4SK9CU0L7QtNCw0YLQvtC6IDMg0LTQviDRhtGW0ZTRlyDQvNC10YLQvtC00LhaDG52ZDY3NnFuaGRzMXICIAB4AJoBBggAEAAYAKoBEhIQ0JTQvtC00LDRgtC+0LogNLABALgBABj2zaLn4zEgkPfOl+UxMABCEGtpeC5xajh2dmJ5c3Q4cHoinQYKC0FBQUJKRjB0YmRzEusFCgtBQUFCSkYwdGJkcxILQUFBQkpGMHRiZHMaFwoJdGV4dC9odG1sEgrQlNC+0LTQsNCyIhgKCnRleHQvcGxhaW4SCtCU0L7QtNCw0LIqGyIVMTA0Nzk5NzE3ODYwODI1NTExMzE3KAA4ADDtsp/n4zE47bKf5+MxSr4ECgp0ZXh0L3BsYWluEq8E0J/RltGB0LvRjyDRhtGM0L7Qs9C+INGB0YPQseKAmdGU0LrRgtC+0Lwg0LzQvtC90ZbRgtC+0YDQuNC90LPRgyDQt9C00ZbQudGB0L3RjtGU0YLRjNGB0Y8g0YHQvtGA0YLRg9Cy0LDQvdC90Y8g0YLQsCDQsNC90LDQu9GW0Lcg0L/RltC00YHRg9C80LrQvtCy0L7RlyDRgtCw0LHQu9C40YbRliDQstGW0LTQv9C+0LLRltC00L3QviDQtNC+INC/LjIuNS44LiDRgtCwINC/LjIuNS45LiDRhtGW0ZTRlyDQnNC10YLQvtC00LjQutC4LiDQr9C60YnQviDQt9CwINGA0LXQt9GD0LvRjNGC0LDRgtCw0LzQuCDRgtCw0LrQvtCz0L4g0LDQvdCw0LvRltC30YMg0YMg0L/RltC00YHRg9C80LrQvtCy0ZbQuSDRgtCw0LHQu9C40YbRliDQstGA0LDRhdC+0LLQsNC90L4g0LzQtdC90YzRiNC1IDEwINC00L7Qs9C+0LLQvtGA0ZbQsiwg0YHRg9Cx4oCZ0ZTQutGCINCw0L3QsNC70ZbQt9GDINC00L7Qv9C+0LLQvdGO0ZQg0YLQsNCx0LvQuNGG0Y4g0ZbQvdGE0L7RgNC80LDRhtGW0ZTRjiwg0LLRltC00L/QvtCy0ZbQtNC90L4g0LTQviDQvy4yLjUuNy4g0LTQsNC90L7RlyDQvNC10YLQvtC00LjQutC4LloMNTByajBncG04dDY4cgIgAHgAmgEGCAAQABgAqgEMEgrQlNC+0LTQsNCysAEAuAEAGO2yn+fjMSDtsp/n4zEwAEIQa2l4LnZvdmw3NXRoem1ndyKaBwoLQUFBQkpGMHRiZG8S6AYKC0FBQUJKRjB0YmRvEgtBQUFCSkYwdGJkbxoXCgl0ZXh0L2h0bWwSCtCU0L7QtNCw0LIiGAoKdGV4dC9wbGFpbhIK0JTQvtC00LDQsiobIhUxMDQ3OTk3MTc4NjA4MjU1MTEzMTcoADgAMPHLnufjMTjxy57n4zFKuwUKCnRleHQvcGxhaW4SrAUyLjUuOS4J0KHRg9Cx4oCZ0ZTQutGCINC80L7QvdGW0YLQvtGA0LjQvdCz0YMg0LfQtNGW0LnRgdC90Y7RlCDRgdC+0YDRgtGD0LLQsNC90L3RjyDQtNCw0L3QuNGFINC/0ZbQtNGB0YPQvNC60L7QstC+0Zcg0YLQsNCx0LvQuNGG0ZYg0LfQsCDQtNCw0YLQvtGOINC+0LPQvtC70L7RiNC10L3QvdGPINGC0L7RgNCz0ZbQsiwg0LLQuNC00LDQu9C10L3QvdGPINC00YPQsdC70YzQvtCy0LDQvdC40YUg0LTQsNC90LjRhSDRgtCwINCw0L3QsNC70ZbQt9GD0ZQg0YPQutC70LDQtNC10L3RliDQtNC+0LPQvtCy0L7RgNC4INC30LAg0YDQtdC30YPQu9GM0YLQsNGC0LDQvNC4INC60L7QttC90L7RlyDQvtC60YDQtdC80L7RlyDQv9GA0L7RhtC10LTRg9GA0Lgg0LfQsNC60YPQv9GW0LLQu9GWLCDRj9C60ZYg0L/QvtGC0YDQsNC/0LjQu9C4INC00L4g0L/RltC00YHRg9C80LrQvtCy0L7RlyDRgtCw0LHQu9C40YbRliAo0LLRltC0INC90L7QstC40YUg0LTQviDRgdGC0LDRgNC40YUpINGC0LAg0L/RgNC+0YHRgtCw0LLQu9GP0ZQg0LLRltC00LzRltGC0LrRgyDQv9GA0L4g0LLRgNCw0YXRg9Cy0LDQvdC90Y8g0LDQsdC+INC90LXQstGA0LDRhdGD0LLQsNC90L3RjyDQtNC+0LPQvtCy0L7RgNGDINCyINCw0L3QsNC70ZbQt9GWINC00LDQvdC+0LPQviDQtNC20LXRgNC10LvQsCDRltC90YTQvtGA0LzQsNGG0ZbRly5aDHhyaHptdWdsbDJ2cHICIAB4AJoBBggAEAAYAKoBDBIK0JTQvtC00LDQsrABALgBABjxy57n4zEg8cue5+MxMABCEGtpeC5scmNoYTF5c2RzMzIi7AUKC0FBQUJKRjB0YmRrEroFCgtBQUFCSkYwdGJkaxILQUFBQkpGMHRiZGsaFwoJdGV4dC9odG1sEgrQlNC+0LTQsNCyIhgKCnRleHQvcGxhaW4SCtCU0L7QtNCw0LIqGyIVMTA0Nzk5NzE3ODYwODI1NTExMzE3KAA4ADDQw53n4zE40MOd5+MxSo0ECgp0ZXh0L3BsYWluEv4D0JzRltC90ZbQvNCw0LvRjNC90LAg0LrRltC70YzQutGW0YHRgtGMINCy0YDQsNGF0L7QstCw0L3QuNGFINC00L7Qs9C+0LLQvtGA0ZbQsiDQsiDQsNC90LDQu9GW0LfRliDQtNCw0L3QvtCz0L4g0LTQttC10YDQtdC70LAg0ZbQvdGE0L7RgNC80LDRhtGW0ZcgLSAxMCDQtNC+0LPQvtCy0L7RgNGW0LIuINCjINGA0LDQt9GWINCy0ZbQtNGB0YPRgtC90L7RgdGC0ZYg0YMg0L/RltC00YHRg9C80LrQvtCy0ZbQuSDRgtCw0LHQu9C40YbRliDQvNGW0L3RltC80LDQu9GM0L3QvtGXINC60ZbQu9GM0LrQvtGB0YLRliDQstGA0LDRhdC+0LLQsNC90LjRhSDQtNC+0LPQvtCy0L7RgNGW0LIsINGB0YPQseKAmdGU0LrRgiDQvNC+0L3RltGC0L7RgNC40L3Qs9GDINC80LDRlCDQstC60LDQt9Cw0YLQuCDRgyDQv9GW0LTRgdGD0LzQutC+0LLRltC5INGC0LDQsdC70LjRhtGWINGW0L3RhNC+0YDQvNCw0YbRltGOINC/0YDQviDQv9GA0LjRh9C40L3QuCDRgtCw0LrQvtGXINCy0ZbQtNGB0YPRgtC90L7RgdGC0ZYuWgw1bTU1am8yYXc4YmxyAiAAeACaAQYIABAAGACqAQwSCtCU0L7QtNCw0LKwAQC4AQAY0MOd5+MxINDDnefjMTAAQhBraXguOG5rY3M5ZGlsejJjIq0CCgtBQUFCSkYwdGJlSRL7AQoLQUFBQkpGMHRiZUkSC0FBQUJKRjB0YmVJGh0KCXRleHQvaHRtbBIQ0JTQvtC00LDRgtC+0LogMSIeCgp0ZXh0L3BsYWluEhDQlNC+0LTQsNGC0L7QuiAxKhsiFTEwNDc5OTcxNzg2MDgyNTUxMTMxNygAOAAw07yo5+MxONO8qOfjMUo9Cgp0ZXh0L3BsYWluEi/QlNC+0LTQsNGC0LrQsCAxINC00L4g0YbRltGU0Zcg0JzQtdGC0L7QtNC40LrQuFoMZmVweXFuM25rajhjcgIgAHgAmgEGCAAQABgAqgESEhDQlNC+0LTQsNGC0L7QuiAxsAEAuAEAGNO8qOfjMSDTvKjn4zEwAEIQa2l4LjZzc3Y4eTdqaWhidCKjCwoLQUFBQkdfNFd1Y0kS8QoKC0FBQUJHXzRXdWNJEgtBQUFCR180V3VjSRqaAQoJdGV4dC9odG1sEowB0J/QtdGA0LXRhNGA0LDQt9GD0LLQsNCyLCDRidC+0LEg0LHRg9C70L4g0LfRgNC+0LfRg9C80ZbQu9C+INCyINGP0LrQuNGFINCy0LjQv9Cw0LTQutCw0YUg0LzQvtC90ZbRgtC+0YDQuNC90LMg0L3QtSDQt9C00ZbQudGB0L3RjtGU0YLRjNGB0Y8imwEKCnRleHQvcGxhaW4SjAHQn9C10YDQtdGE0YDQsNC30YPQstCw0LIsINGJ0L7QsSDQsdGD0LvQviDQt9GA0L7Qt9GD0LzRltC70L4g0LIg0Y/QutC40YUg0LLQuNC/0LDQtNC60LDRhSDQvNC+0L3RltGC0L7RgNC40L3QsyDQvdC1INC30LTRltC50YHQvdGO0ZTRgtGM0YHRjyobIhUxMDQ3OTk3MTc4NjA4MjU1MTEzMTcoADgAMMiHu+jiMTjIh7vo4jFKuAYKCnRleHQvcGxhaW4SqQbQnNC10YLQvtC00LjQutCwINC30LDRgdGC0L7RgdC+0LLRg9GU0YLRjNGB0Y8g0LTQu9GPINCy0LjQt9C90LDRh9C10L3QvdGPINC+0LHSkdGA0YPQvdGC0L7QstCw0L3QvtCz0L4g0YDRltCy0L3RjyDQv9C+0YLQvtGH0L3QuNGFINGG0ZbQvSDQvdCwINC80LDRgtC10YDRltCw0LvRjNC90ZYg0YDQtdGB0YPRgNGB0LgsINGP0LrRliDQvNGW0YHRgtGP0YLRjNGB0Y8g0YMg0LLRltC00L7QvNC+0YHRgtGP0YUg0YDQtdGB0YPRgNGB0ZbQsiDQtNC+INC60L7RiNGC0L7RgNC40YHRltCyICjQu9C+0LrQsNC70YzQvdC40YUsINC+0LHigJnRlNC60YLQvdC40YUpLCDRgyDQstC40L/QsNC00LrQsNGFLCDQutC+0LvQuCDQstCw0YDRgtGW0YHRgtGMINGA0L7QsdGW0YIgKNC3INCx0YPQtNGW0LLQvdC40YbRgtCy0LAsINC60LDQv9GW0YLQsNC70YzQvdC+0LPQviDRgNC10LzQvtC90YLRgywg0YDQtdC60L7QvdGB0YLRgNGD0LrRhtGW0ZcsINGW0L3RiNC40YUg0LHRg9C00ZbQstC10LvRjNC90LjRhSDRgNC+0LHRltGCKSDRgtCwINC/0L7RgdC70YPQsyDQv9C+0YLQvtGH0L3QvtCz0L4g0YDQtdC80L7QvdGC0YMg0Y/QutGWINC30LDQutGD0L/QvtCy0YPRjtGC0YzRgdGPINC00LXQv9Cw0YDRgtCw0LzQtdC90YLQvtC8INC20LjRgtC70L7QstC+LdC60L7QvNGD0L3QsNC70YzQvdC+0LPQviDQs9C+0YHQv9C+0LTQsNGA0YHRgtCy0LAg0JzQuNC60L7Qu9Cw0ZfQstGB0YzQutC+0Zcg0LzRltGB0YzQutC+0Zcg0YDQsNC00LggKNC00LDQu9GWIC0g0JTQltCa0JMpLCDQv9C10YDQtdCy0LjRidGD0ZQgMTkwINGC0LjRgS4g0LPRgNC9LloMbWdjZHR6dW1xemY3cgIgAHgAmgEGCAAQABgAqgGPARKMAdCf0LXRgNC10YTRgNCw0LfRg9Cy0LDQsiwg0YnQvtCxINCx0YPQu9C+INC30YDQvtC30YPQvNGW0LvQviDQsiDRj9C60LjRhSDQstC40L/QsNC00LrQsNGFINC80L7QvdGW0YLQvtGA0LjQvdCzINC90LUg0LfQtNGW0LnRgdC90Y7RlNGC0YzRgdGPsAEAuAEAGMiHu+jiMSDIh7vo4jEwAEIQa2l4LmVzajJ5emFiYW43djIIaC5namRneHMyCWguMzBqMHpsbDIJaC4zMmhpb3F6MgloLjNkeTZ2a20yCWguMXQzaDVzZjIJaC4xZm9iOXRlMg5oLnBxNW81eHVlaDBjdjIOaC4zNmFnbXU0Z3diaGc4AHIhMU52eWVBSHA0X1UzNVdXWkNhRC1SWG9iMnpwOEdfVzM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30377E-4E56-432C-A7A0-D6DD9997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21394</Words>
  <Characters>12195</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 Mikheiev</dc:creator>
  <cp:lastModifiedBy>user340a1</cp:lastModifiedBy>
  <cp:revision>2</cp:revision>
  <cp:lastPrinted>2024-04-25T07:06:00Z</cp:lastPrinted>
  <dcterms:created xsi:type="dcterms:W3CDTF">2024-04-25T10:43:00Z</dcterms:created>
  <dcterms:modified xsi:type="dcterms:W3CDTF">2024-04-25T10:43:00Z</dcterms:modified>
</cp:coreProperties>
</file>