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94EB" w14:textId="77777777" w:rsidR="004A24AA" w:rsidRPr="00AA6E0D" w:rsidRDefault="00766597" w:rsidP="004A24AA">
      <w:pPr>
        <w:pStyle w:val="a5"/>
        <w:spacing w:before="0" w:after="0"/>
        <w:rPr>
          <w:rFonts w:hint="eastAsia"/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="004A24AA" w:rsidRPr="00AA6E0D">
        <w:rPr>
          <w:sz w:val="20"/>
          <w:szCs w:val="28"/>
        </w:rPr>
        <w:t>-</w:t>
      </w:r>
      <w:proofErr w:type="spellStart"/>
      <w:r w:rsidR="004A24AA" w:rsidRPr="00AA6E0D">
        <w:rPr>
          <w:sz w:val="20"/>
          <w:szCs w:val="28"/>
          <w:lang w:val="en-US"/>
        </w:rPr>
        <w:t>fk</w:t>
      </w:r>
      <w:proofErr w:type="spellEnd"/>
      <w:r w:rsidR="007A6916">
        <w:rPr>
          <w:sz w:val="20"/>
          <w:szCs w:val="28"/>
          <w:lang w:val="ru-RU"/>
        </w:rPr>
        <w:t>-</w:t>
      </w:r>
      <w:r w:rsidR="006F34C1">
        <w:rPr>
          <w:sz w:val="20"/>
          <w:szCs w:val="28"/>
          <w:lang w:val="ru-RU"/>
        </w:rPr>
        <w:t>123</w:t>
      </w:r>
    </w:p>
    <w:p w14:paraId="04C9BD9D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A7BD307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B5B86B8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14BE5C8" w14:textId="77777777" w:rsidR="000D7767" w:rsidRPr="00AA6E0D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7BB188C" w14:textId="77777777" w:rsidR="000D7767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FA9AC79" w14:textId="77777777" w:rsidR="008D1232" w:rsidRDefault="008D1232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7B4A49DD" w14:textId="77777777" w:rsidR="008D1232" w:rsidRDefault="008D1232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C008E0E" w14:textId="77777777" w:rsidR="008D1232" w:rsidRPr="00AA6E0D" w:rsidRDefault="008D1232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C56A924" w14:textId="77777777" w:rsidR="000D7767" w:rsidRPr="00AA6E0D" w:rsidRDefault="000D776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08A6693A" w14:textId="77777777" w:rsidR="00DC1282" w:rsidRDefault="00DC1282" w:rsidP="001426D9">
      <w:pPr>
        <w:ind w:right="4676"/>
        <w:jc w:val="both"/>
      </w:pPr>
    </w:p>
    <w:p w14:paraId="22E06DBC" w14:textId="2C84972A" w:rsidR="005E6560" w:rsidRPr="001426D9" w:rsidRDefault="00766597" w:rsidP="00A44AAA">
      <w:pPr>
        <w:ind w:right="3968"/>
        <w:jc w:val="both"/>
      </w:pPr>
      <w:r w:rsidRPr="001426D9">
        <w:t xml:space="preserve">Про визначення </w:t>
      </w:r>
      <w:r w:rsidR="00C92C58" w:rsidRPr="001426D9">
        <w:t>набувач</w:t>
      </w:r>
      <w:r w:rsidR="0027463F" w:rsidRPr="001426D9">
        <w:t>ів</w:t>
      </w:r>
      <w:r w:rsidRPr="001426D9">
        <w:t xml:space="preserve"> </w:t>
      </w:r>
      <w:r w:rsidR="00F077F7" w:rsidRPr="001426D9">
        <w:t>благодійної</w:t>
      </w:r>
      <w:r w:rsidR="00DA527B" w:rsidRPr="001426D9">
        <w:t xml:space="preserve"> </w:t>
      </w:r>
      <w:r w:rsidR="00F60177" w:rsidRPr="001426D9">
        <w:t xml:space="preserve">допомоги </w:t>
      </w:r>
      <w:r w:rsidR="00572F7E" w:rsidRPr="001426D9">
        <w:t xml:space="preserve">між </w:t>
      </w:r>
      <w:r w:rsidR="0027463F" w:rsidRPr="001426D9">
        <w:t>виконавчими органами,</w:t>
      </w:r>
      <w:r w:rsidR="001426D9" w:rsidRPr="00DC1282">
        <w:t xml:space="preserve"> </w:t>
      </w:r>
      <w:r w:rsidR="0027463F" w:rsidRPr="001426D9">
        <w:t>комунальними підприємствами</w:t>
      </w:r>
      <w:r w:rsidR="001426D9" w:rsidRPr="00DC1282">
        <w:t xml:space="preserve"> </w:t>
      </w:r>
      <w:r w:rsidR="0027463F" w:rsidRPr="001426D9">
        <w:t>Миколаївської міської ради</w:t>
      </w:r>
      <w:r w:rsidR="00572F7E" w:rsidRPr="001426D9">
        <w:t xml:space="preserve">, </w:t>
      </w:r>
      <w:r w:rsidR="006F34C1" w:rsidRPr="001426D9">
        <w:t>отриманої від</w:t>
      </w:r>
      <w:r w:rsidR="003F763D" w:rsidRPr="001426D9">
        <w:t xml:space="preserve"> </w:t>
      </w:r>
      <w:bookmarkStart w:id="0" w:name="_Hlk113897262"/>
      <w:r w:rsidR="00A44AAA" w:rsidRPr="00A44AAA">
        <w:t>б</w:t>
      </w:r>
      <w:r w:rsidR="00BB4EDF" w:rsidRPr="001426D9">
        <w:t>лагодійної організації</w:t>
      </w:r>
      <w:r w:rsidR="00AA1BBA" w:rsidRPr="001426D9">
        <w:t xml:space="preserve"> </w:t>
      </w:r>
      <w:r w:rsidR="0039482B" w:rsidRPr="001426D9">
        <w:t>«</w:t>
      </w:r>
      <w:r w:rsidR="00BB4EDF" w:rsidRPr="001426D9">
        <w:t>Благодійний фонд «</w:t>
      </w:r>
      <w:r w:rsidR="00D83C51" w:rsidRPr="001426D9">
        <w:t>ПТАХА</w:t>
      </w:r>
      <w:r w:rsidR="001426D9" w:rsidRPr="00DC1282">
        <w:t xml:space="preserve"> </w:t>
      </w:r>
      <w:r w:rsidR="00D83C51" w:rsidRPr="001426D9">
        <w:t>СВІТЛА</w:t>
      </w:r>
      <w:r w:rsidR="00BB4EDF" w:rsidRPr="001426D9">
        <w:t>, УКРАЇНА</w:t>
      </w:r>
      <w:r w:rsidR="0039482B" w:rsidRPr="001426D9">
        <w:t>»</w:t>
      </w:r>
    </w:p>
    <w:bookmarkEnd w:id="0"/>
    <w:p w14:paraId="16DE93D3" w14:textId="77777777" w:rsidR="005E6560" w:rsidRPr="001426D9" w:rsidRDefault="005E6560" w:rsidP="001426D9">
      <w:pPr>
        <w:jc w:val="both"/>
      </w:pPr>
    </w:p>
    <w:p w14:paraId="73D9C6E9" w14:textId="77777777" w:rsidR="008D1232" w:rsidRPr="001426D9" w:rsidRDefault="008D1232" w:rsidP="001426D9">
      <w:pPr>
        <w:jc w:val="both"/>
      </w:pPr>
    </w:p>
    <w:p w14:paraId="10AF60D2" w14:textId="3C98A8E5" w:rsidR="00262CDB" w:rsidRPr="001426D9" w:rsidRDefault="00262CDB" w:rsidP="001426D9">
      <w:pPr>
        <w:ind w:firstLine="567"/>
        <w:jc w:val="both"/>
      </w:pPr>
      <w:r w:rsidRPr="001426D9">
        <w:t xml:space="preserve">З метою забезпечення ефективного використання отриманої </w:t>
      </w:r>
      <w:r w:rsidR="00E119EB" w:rsidRPr="001426D9">
        <w:t xml:space="preserve">благодійної </w:t>
      </w:r>
      <w:r w:rsidRPr="001426D9">
        <w:t>допомоги для Миколаївської</w:t>
      </w:r>
      <w:r w:rsidR="00807518" w:rsidRPr="001426D9">
        <w:t xml:space="preserve"> міської територіальної громади, </w:t>
      </w:r>
      <w:r w:rsidRPr="001426D9">
        <w:t>відповідно до рішення Миколаївської міської ради від 08.09.2022 №</w:t>
      </w:r>
      <w:r w:rsidR="00DC1282">
        <w:rPr>
          <w:lang w:val="ru-RU"/>
        </w:rPr>
        <w:t> </w:t>
      </w:r>
      <w:r w:rsidRPr="001426D9">
        <w:t xml:space="preserve"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</w:t>
      </w:r>
      <w:r w:rsidR="00CA43B9" w:rsidRPr="001426D9">
        <w:t>рішення виконкому Миколаївської міської ради від 22.02.2023 №</w:t>
      </w:r>
      <w:r w:rsidR="00DC1282">
        <w:rPr>
          <w:lang w:val="ru-RU"/>
        </w:rPr>
        <w:t> </w:t>
      </w:r>
      <w:r w:rsidR="00CA43B9" w:rsidRPr="001426D9">
        <w:t xml:space="preserve">83 «Про затвердження Порядку здійснення внутрішнього контролю за отриманням, розподілом, обліком, використанням </w:t>
      </w:r>
      <w:r w:rsidR="0018373D" w:rsidRPr="001426D9">
        <w:t>гуманітарної та благодійної допомоги, яка надходить до</w:t>
      </w:r>
      <w:r w:rsidR="00CA43B9" w:rsidRPr="001426D9">
        <w:t xml:space="preserve"> Миколаївської міської </w:t>
      </w:r>
      <w:r w:rsidR="0018373D" w:rsidRPr="001426D9">
        <w:t>ради, її виконавчих органів, комунальних підприємств, установ, організацій</w:t>
      </w:r>
      <w:r w:rsidR="00CA43B9" w:rsidRPr="001426D9">
        <w:t>»</w:t>
      </w:r>
      <w:r w:rsidR="0018373D" w:rsidRPr="001426D9">
        <w:t xml:space="preserve"> (зі змінами)</w:t>
      </w:r>
      <w:r w:rsidR="00CA43B9" w:rsidRPr="001426D9">
        <w:t xml:space="preserve">, </w:t>
      </w:r>
      <w:r w:rsidR="0018373D" w:rsidRPr="001426D9">
        <w:t>розпорядження міського голови від 20.03.2023 №</w:t>
      </w:r>
      <w:r w:rsidR="00DC1282">
        <w:rPr>
          <w:lang w:val="ru-RU"/>
        </w:rPr>
        <w:t> </w:t>
      </w:r>
      <w:r w:rsidR="0018373D" w:rsidRPr="001426D9">
        <w:t>51р «</w:t>
      </w:r>
      <w:r w:rsidR="007A6916" w:rsidRPr="001426D9">
        <w:t xml:space="preserve">Про </w:t>
      </w:r>
      <w:r w:rsidR="0018373D" w:rsidRPr="001426D9">
        <w:t>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="00A44AAA">
        <w:t> </w:t>
      </w:r>
      <w:r w:rsidR="0018373D" w:rsidRPr="001426D9">
        <w:t xml:space="preserve">змінами), </w:t>
      </w:r>
      <w:r w:rsidR="00D83C51" w:rsidRPr="001426D9">
        <w:t>акт</w:t>
      </w:r>
      <w:r w:rsidR="00A44AAA">
        <w:t>а</w:t>
      </w:r>
      <w:r w:rsidR="00D83C51" w:rsidRPr="001426D9">
        <w:t xml:space="preserve"> приймання-передачі благодійної допомоги</w:t>
      </w:r>
      <w:r w:rsidR="00D03EB2" w:rsidRPr="001426D9">
        <w:t xml:space="preserve">, на підставі </w:t>
      </w:r>
      <w:r w:rsidR="0039482B" w:rsidRPr="001426D9">
        <w:t>п</w:t>
      </w:r>
      <w:r w:rsidR="00D03EB2" w:rsidRPr="001426D9">
        <w:t>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8373D" w:rsidRPr="001426D9">
        <w:t xml:space="preserve"> </w:t>
      </w:r>
      <w:r w:rsidR="00A44AAA" w:rsidRPr="00A44AAA">
        <w:t>від 13.04.2023 №</w:t>
      </w:r>
      <w:r w:rsidR="00A44AAA" w:rsidRPr="00A44AAA">
        <w:rPr>
          <w:lang w:val="ru-RU"/>
        </w:rPr>
        <w:t> </w:t>
      </w:r>
      <w:r w:rsidR="00A44AAA" w:rsidRPr="00A44AAA">
        <w:t>3</w:t>
      </w:r>
      <w:r w:rsidR="00A44AAA">
        <w:t xml:space="preserve">, </w:t>
      </w:r>
      <w:r w:rsidR="008A0308" w:rsidRPr="001426D9">
        <w:t>керуючись</w:t>
      </w:r>
      <w:r w:rsidR="00CA43B9" w:rsidRPr="001426D9">
        <w:t xml:space="preserve"> </w:t>
      </w:r>
      <w:r w:rsidR="00A44AAA" w:rsidRPr="00A44AAA">
        <w:t>Закон</w:t>
      </w:r>
      <w:r w:rsidR="00A44AAA">
        <w:t>ом</w:t>
      </w:r>
      <w:r w:rsidR="00A44AAA" w:rsidRPr="00A44AAA">
        <w:t xml:space="preserve"> України «Про благодійну діяльність та благодійні організації», </w:t>
      </w:r>
      <w:proofErr w:type="spellStart"/>
      <w:r w:rsidRPr="001426D9">
        <w:t>ст.ст</w:t>
      </w:r>
      <w:proofErr w:type="spellEnd"/>
      <w:r w:rsidRPr="001426D9">
        <w:t>. 52, 59 Закону України «Про місцеве самоврядування в Україні»,</w:t>
      </w:r>
      <w:r w:rsidR="008A0308" w:rsidRPr="001426D9">
        <w:t xml:space="preserve"> </w:t>
      </w:r>
      <w:r w:rsidRPr="001426D9">
        <w:t>виконком міської ради</w:t>
      </w:r>
    </w:p>
    <w:p w14:paraId="3322064C" w14:textId="77777777" w:rsidR="00262CDB" w:rsidRPr="001426D9" w:rsidRDefault="00262CDB" w:rsidP="001426D9">
      <w:pPr>
        <w:jc w:val="both"/>
      </w:pPr>
    </w:p>
    <w:p w14:paraId="3B585951" w14:textId="77777777" w:rsidR="00262CDB" w:rsidRPr="001426D9" w:rsidRDefault="00262CDB" w:rsidP="001426D9">
      <w:pPr>
        <w:jc w:val="both"/>
      </w:pPr>
      <w:r w:rsidRPr="001426D9">
        <w:t>ВИРІШИВ:</w:t>
      </w:r>
    </w:p>
    <w:p w14:paraId="47674BBF" w14:textId="77777777" w:rsidR="00262CDB" w:rsidRPr="001426D9" w:rsidRDefault="00262CDB" w:rsidP="001426D9">
      <w:pPr>
        <w:jc w:val="both"/>
      </w:pPr>
    </w:p>
    <w:p w14:paraId="60D1B7A0" w14:textId="13E364E1" w:rsidR="008D1232" w:rsidRDefault="008D1232" w:rsidP="001426D9">
      <w:pPr>
        <w:ind w:firstLine="567"/>
        <w:jc w:val="both"/>
        <w:rPr>
          <w:rFonts w:eastAsia="Calibri"/>
        </w:rPr>
      </w:pPr>
      <w:r w:rsidRPr="001426D9">
        <w:rPr>
          <w:rFonts w:eastAsia="Calibri"/>
        </w:rPr>
        <w:t>1.</w:t>
      </w:r>
      <w:r w:rsidR="001426D9">
        <w:rPr>
          <w:rFonts w:eastAsia="Calibri"/>
          <w:lang w:val="ru-RU"/>
        </w:rPr>
        <w:t> </w:t>
      </w:r>
      <w:r w:rsidRPr="001426D9">
        <w:rPr>
          <w:rFonts w:eastAsia="Calibri"/>
        </w:rPr>
        <w:t xml:space="preserve">Визначити набувачів прийнятої до комунальної власності Миколаївської міської територіальної громади </w:t>
      </w:r>
      <w:r w:rsidR="00F077F7" w:rsidRPr="001426D9">
        <w:rPr>
          <w:rFonts w:eastAsia="Calibri"/>
        </w:rPr>
        <w:t>благодійної</w:t>
      </w:r>
      <w:r w:rsidRPr="001426D9">
        <w:rPr>
          <w:rFonts w:eastAsia="Calibri"/>
        </w:rPr>
        <w:t xml:space="preserve"> допомоги від </w:t>
      </w:r>
      <w:r w:rsidR="00A44AAA">
        <w:rPr>
          <w:rFonts w:eastAsia="Calibri"/>
        </w:rPr>
        <w:t>б</w:t>
      </w:r>
      <w:r w:rsidR="00BB4EDF" w:rsidRPr="001426D9">
        <w:rPr>
          <w:rFonts w:eastAsia="Calibri"/>
        </w:rPr>
        <w:t>лагодійної організації «Благодійний фонд «ПТАХА СВІТЛА, УКРАЇНА»</w:t>
      </w:r>
      <w:r w:rsidRPr="001426D9">
        <w:t xml:space="preserve">, </w:t>
      </w:r>
      <w:r w:rsidRPr="001426D9">
        <w:rPr>
          <w:rFonts w:eastAsia="Calibri"/>
        </w:rPr>
        <w:t xml:space="preserve">згідно з </w:t>
      </w:r>
      <w:r w:rsidRPr="001426D9">
        <w:rPr>
          <w:rFonts w:eastAsia="Calibri"/>
        </w:rPr>
        <w:lastRenderedPageBreak/>
        <w:t xml:space="preserve">Переліком </w:t>
      </w:r>
      <w:r w:rsidR="00F077F7" w:rsidRPr="001426D9">
        <w:rPr>
          <w:rFonts w:eastAsia="Calibri"/>
        </w:rPr>
        <w:t>благодійної</w:t>
      </w:r>
      <w:r w:rsidRPr="001426D9">
        <w:rPr>
          <w:rFonts w:eastAsia="Calibri"/>
        </w:rPr>
        <w:t xml:space="preserve"> допомоги від </w:t>
      </w:r>
      <w:r w:rsidR="00A44AAA">
        <w:rPr>
          <w:rFonts w:eastAsia="Calibri"/>
        </w:rPr>
        <w:t>б</w:t>
      </w:r>
      <w:r w:rsidR="00664E0D" w:rsidRPr="001426D9">
        <w:rPr>
          <w:rFonts w:eastAsia="Calibri"/>
        </w:rPr>
        <w:t>лагодійної організації «Благодійний фонд «ПТАХА СВІТЛА, УКРАЇНА»</w:t>
      </w:r>
      <w:r w:rsidRPr="001426D9">
        <w:rPr>
          <w:rFonts w:eastAsia="Calibri"/>
        </w:rPr>
        <w:t xml:space="preserve"> для потреб Миколаївської міської територіальної громади (далі – Перелік, додається).</w:t>
      </w:r>
    </w:p>
    <w:p w14:paraId="133F9F5E" w14:textId="77777777" w:rsidR="001426D9" w:rsidRPr="001426D9" w:rsidRDefault="001426D9" w:rsidP="001426D9">
      <w:pPr>
        <w:ind w:firstLine="567"/>
        <w:jc w:val="both"/>
        <w:rPr>
          <w:rFonts w:eastAsia="Calibri"/>
        </w:rPr>
      </w:pPr>
    </w:p>
    <w:p w14:paraId="687E5BC6" w14:textId="0EBCE9E7" w:rsidR="00262CDB" w:rsidRPr="001426D9" w:rsidRDefault="008D1232" w:rsidP="001426D9">
      <w:pPr>
        <w:ind w:firstLine="567"/>
        <w:jc w:val="both"/>
        <w:rPr>
          <w:rFonts w:eastAsia="Calibri"/>
        </w:rPr>
      </w:pPr>
      <w:r w:rsidRPr="001426D9">
        <w:rPr>
          <w:rFonts w:eastAsia="Calibri"/>
        </w:rPr>
        <w:t>2.</w:t>
      </w:r>
      <w:r w:rsidR="001426D9">
        <w:rPr>
          <w:rFonts w:eastAsia="Calibri"/>
          <w:lang w:val="ru-RU"/>
        </w:rPr>
        <w:t> </w:t>
      </w:r>
      <w:r w:rsidR="00262CDB" w:rsidRPr="001426D9">
        <w:rPr>
          <w:rFonts w:eastAsia="Calibri"/>
        </w:rPr>
        <w:t>Управлінню комунального майна Миколаївської міської ради (Мкртчяну) вжити захо</w:t>
      </w:r>
      <w:r w:rsidR="00AA4CC4" w:rsidRPr="001426D9">
        <w:rPr>
          <w:rFonts w:eastAsia="Calibri"/>
        </w:rPr>
        <w:t>дів щодо підготовки розпорядження</w:t>
      </w:r>
      <w:r w:rsidR="00262CDB" w:rsidRPr="001426D9">
        <w:rPr>
          <w:rFonts w:eastAsia="Calibri"/>
        </w:rPr>
        <w:t xml:space="preserve"> про перед</w:t>
      </w:r>
      <w:r w:rsidR="00A95D9B" w:rsidRPr="001426D9">
        <w:rPr>
          <w:rFonts w:eastAsia="Calibri"/>
        </w:rPr>
        <w:t>ачу на баланс балансоутримувач</w:t>
      </w:r>
      <w:r w:rsidR="0027463F" w:rsidRPr="001426D9">
        <w:rPr>
          <w:rFonts w:eastAsia="Calibri"/>
        </w:rPr>
        <w:t>ів</w:t>
      </w:r>
      <w:r w:rsidR="00262CDB" w:rsidRPr="001426D9">
        <w:rPr>
          <w:rFonts w:eastAsia="Calibri"/>
        </w:rPr>
        <w:t xml:space="preserve"> (набувач</w:t>
      </w:r>
      <w:r w:rsidR="0027463F" w:rsidRPr="001426D9">
        <w:rPr>
          <w:rFonts w:eastAsia="Calibri"/>
        </w:rPr>
        <w:t>ів</w:t>
      </w:r>
      <w:r w:rsidR="00262CDB" w:rsidRPr="001426D9">
        <w:rPr>
          <w:rFonts w:eastAsia="Calibri"/>
        </w:rPr>
        <w:t>) прийнятої до комунальної власності Миколаївської міської т</w:t>
      </w:r>
      <w:r w:rsidR="00977382" w:rsidRPr="001426D9">
        <w:rPr>
          <w:rFonts w:eastAsia="Calibri"/>
        </w:rPr>
        <w:t xml:space="preserve">ериторіальної громади </w:t>
      </w:r>
      <w:r w:rsidR="00F077F7" w:rsidRPr="001426D9">
        <w:rPr>
          <w:rFonts w:eastAsia="Calibri"/>
        </w:rPr>
        <w:t>благодійної</w:t>
      </w:r>
      <w:r w:rsidR="00AA4CC4" w:rsidRPr="001426D9">
        <w:rPr>
          <w:rFonts w:eastAsia="Calibri"/>
        </w:rPr>
        <w:t xml:space="preserve"> допомоги, згідно з </w:t>
      </w:r>
      <w:r w:rsidR="00427FFD" w:rsidRPr="001426D9">
        <w:rPr>
          <w:rFonts w:eastAsia="Calibri"/>
        </w:rPr>
        <w:t>Переліком</w:t>
      </w:r>
      <w:r w:rsidR="00262CDB" w:rsidRPr="001426D9">
        <w:rPr>
          <w:rFonts w:eastAsia="Calibri"/>
        </w:rPr>
        <w:t>.</w:t>
      </w:r>
    </w:p>
    <w:p w14:paraId="5293B549" w14:textId="77777777" w:rsidR="00427FFD" w:rsidRPr="001426D9" w:rsidRDefault="00427FFD" w:rsidP="001426D9">
      <w:pPr>
        <w:ind w:firstLine="567"/>
        <w:jc w:val="both"/>
        <w:rPr>
          <w:rFonts w:eastAsia="Calibri"/>
        </w:rPr>
      </w:pPr>
    </w:p>
    <w:p w14:paraId="079EA31D" w14:textId="4A281FA1" w:rsidR="00262CDB" w:rsidRPr="001426D9" w:rsidRDefault="008D1232" w:rsidP="001426D9">
      <w:pPr>
        <w:ind w:firstLine="567"/>
        <w:jc w:val="both"/>
      </w:pPr>
      <w:r w:rsidRPr="001426D9">
        <w:t>3</w:t>
      </w:r>
      <w:r w:rsidR="00262CDB" w:rsidRPr="001426D9">
        <w:t>.</w:t>
      </w:r>
      <w:r w:rsidR="001426D9">
        <w:rPr>
          <w:lang w:val="ru-RU"/>
        </w:rPr>
        <w:t> </w:t>
      </w:r>
      <w:r w:rsidR="00262CDB" w:rsidRPr="001426D9">
        <w:t>Контроль за виконанням</w:t>
      </w:r>
      <w:r w:rsidR="00246008" w:rsidRPr="001426D9">
        <w:t xml:space="preserve"> даного</w:t>
      </w:r>
      <w:r w:rsidR="00262CDB" w:rsidRPr="001426D9">
        <w:t xml:space="preserve"> рішення </w:t>
      </w:r>
      <w:r w:rsidR="00943F3D" w:rsidRPr="001426D9">
        <w:t xml:space="preserve">покласти на </w:t>
      </w:r>
      <w:r w:rsidR="00262CDB" w:rsidRPr="001426D9">
        <w:t xml:space="preserve">першого заступника міського голови </w:t>
      </w:r>
      <w:proofErr w:type="spellStart"/>
      <w:r w:rsidR="00262CDB" w:rsidRPr="001426D9">
        <w:t>Лукова</w:t>
      </w:r>
      <w:proofErr w:type="spellEnd"/>
      <w:r w:rsidR="00262CDB" w:rsidRPr="001426D9">
        <w:t xml:space="preserve"> В.Д.</w:t>
      </w:r>
    </w:p>
    <w:p w14:paraId="6BE45118" w14:textId="77777777" w:rsidR="00262CDB" w:rsidRPr="001426D9" w:rsidRDefault="00262CDB" w:rsidP="001426D9">
      <w:pPr>
        <w:jc w:val="both"/>
        <w:rPr>
          <w:rFonts w:eastAsia="Calibri"/>
        </w:rPr>
      </w:pPr>
    </w:p>
    <w:p w14:paraId="31080373" w14:textId="0482D92F" w:rsidR="00DE0C7A" w:rsidRDefault="00DE0C7A" w:rsidP="001426D9">
      <w:pPr>
        <w:jc w:val="both"/>
        <w:rPr>
          <w:rFonts w:eastAsia="Calibri"/>
        </w:rPr>
      </w:pPr>
    </w:p>
    <w:p w14:paraId="2AD28E7E" w14:textId="77777777" w:rsidR="00DC1282" w:rsidRPr="001426D9" w:rsidRDefault="00DC1282" w:rsidP="001426D9">
      <w:pPr>
        <w:jc w:val="both"/>
        <w:rPr>
          <w:rFonts w:eastAsia="Calibri"/>
        </w:rPr>
      </w:pPr>
    </w:p>
    <w:p w14:paraId="7650BDA7" w14:textId="2FBB93F6" w:rsidR="001426D9" w:rsidRPr="001426D9" w:rsidRDefault="005E6560" w:rsidP="001426D9">
      <w:pPr>
        <w:jc w:val="both"/>
      </w:pPr>
      <w:r w:rsidRPr="001426D9">
        <w:t xml:space="preserve">Міський голова                                                                                 </w:t>
      </w:r>
      <w:r w:rsidR="00826F73" w:rsidRPr="001426D9">
        <w:t xml:space="preserve">   </w:t>
      </w:r>
      <w:r w:rsidR="002B1885" w:rsidRPr="001426D9">
        <w:t>О.</w:t>
      </w:r>
      <w:r w:rsidR="00DC1282">
        <w:rPr>
          <w:lang w:val="ru-RU"/>
        </w:rPr>
        <w:t> </w:t>
      </w:r>
      <w:r w:rsidR="002B1885" w:rsidRPr="001426D9">
        <w:t>СЄНКЕВИЧ</w:t>
      </w:r>
    </w:p>
    <w:p w14:paraId="1E0CAF93" w14:textId="77777777" w:rsidR="001426D9" w:rsidRDefault="001426D9">
      <w:pPr>
        <w:suppressAutoHyphens w:val="0"/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14:paraId="7130364C" w14:textId="12889D71" w:rsidR="00D73C7F" w:rsidRPr="00AA6E0D" w:rsidRDefault="00D73C7F" w:rsidP="00DC1282">
      <w:pPr>
        <w:spacing w:line="360" w:lineRule="auto"/>
        <w:ind w:left="5670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lastRenderedPageBreak/>
        <w:t>ЗАТВЕРДЖЕНО</w:t>
      </w:r>
    </w:p>
    <w:p w14:paraId="619FF599" w14:textId="77777777" w:rsidR="00D73C7F" w:rsidRPr="00AA6E0D" w:rsidRDefault="001621EC" w:rsidP="00DC1282">
      <w:pPr>
        <w:suppressAutoHyphens w:val="0"/>
        <w:spacing w:line="360" w:lineRule="auto"/>
        <w:ind w:left="5670" w:right="-1135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р</w:t>
      </w:r>
      <w:r w:rsidR="00655DF6">
        <w:rPr>
          <w:rFonts w:eastAsiaTheme="minorHAnsi"/>
          <w:szCs w:val="28"/>
        </w:rPr>
        <w:t>ішення</w:t>
      </w:r>
      <w:r>
        <w:rPr>
          <w:rFonts w:eastAsiaTheme="minorHAnsi"/>
          <w:szCs w:val="28"/>
        </w:rPr>
        <w:t xml:space="preserve"> </w:t>
      </w:r>
      <w:r w:rsidR="00D73C7F" w:rsidRPr="00AA6E0D">
        <w:rPr>
          <w:rFonts w:eastAsiaTheme="minorHAnsi"/>
          <w:szCs w:val="28"/>
        </w:rPr>
        <w:t>виконком</w:t>
      </w:r>
      <w:r w:rsidR="00655DF6">
        <w:rPr>
          <w:rFonts w:eastAsiaTheme="minorHAnsi"/>
          <w:szCs w:val="28"/>
        </w:rPr>
        <w:t xml:space="preserve">у </w:t>
      </w:r>
      <w:r w:rsidR="00D73C7F" w:rsidRPr="00AA6E0D">
        <w:rPr>
          <w:rFonts w:eastAsiaTheme="minorHAnsi"/>
          <w:szCs w:val="28"/>
        </w:rPr>
        <w:t>міської</w:t>
      </w:r>
      <w:r>
        <w:rPr>
          <w:rFonts w:eastAsiaTheme="minorHAnsi"/>
          <w:szCs w:val="28"/>
        </w:rPr>
        <w:t xml:space="preserve"> </w:t>
      </w:r>
      <w:r w:rsidR="00D73C7F" w:rsidRPr="00AA6E0D">
        <w:rPr>
          <w:rFonts w:eastAsiaTheme="minorHAnsi"/>
          <w:szCs w:val="28"/>
        </w:rPr>
        <w:t>ради</w:t>
      </w:r>
    </w:p>
    <w:p w14:paraId="509DCF50" w14:textId="7D89A219" w:rsidR="00D73C7F" w:rsidRPr="00AA6E0D" w:rsidRDefault="00D73C7F" w:rsidP="00DC1282">
      <w:pPr>
        <w:spacing w:line="360" w:lineRule="auto"/>
        <w:ind w:left="5670"/>
        <w:rPr>
          <w:rFonts w:eastAsiaTheme="minorHAnsi"/>
        </w:rPr>
      </w:pPr>
      <w:r w:rsidRPr="00AA6E0D">
        <w:rPr>
          <w:rFonts w:eastAsiaTheme="minorHAnsi"/>
        </w:rPr>
        <w:t>від_____</w:t>
      </w:r>
      <w:r w:rsidR="00DC1282" w:rsidRPr="00DC1282">
        <w:rPr>
          <w:rFonts w:eastAsiaTheme="minorHAnsi"/>
        </w:rPr>
        <w:t>___________</w:t>
      </w:r>
      <w:r w:rsidRPr="00AA6E0D">
        <w:rPr>
          <w:rFonts w:eastAsiaTheme="minorHAnsi"/>
        </w:rPr>
        <w:t>_________</w:t>
      </w:r>
    </w:p>
    <w:p w14:paraId="51271D02" w14:textId="6D456F34" w:rsidR="00D73C7F" w:rsidRPr="00AA6E0D" w:rsidRDefault="00D73C7F" w:rsidP="00DC1282">
      <w:pPr>
        <w:suppressAutoHyphens w:val="0"/>
        <w:spacing w:line="360" w:lineRule="auto"/>
        <w:ind w:left="5670" w:right="-1135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№</w:t>
      </w:r>
      <w:r w:rsidR="00DC1282">
        <w:rPr>
          <w:rFonts w:eastAsiaTheme="minorHAnsi"/>
          <w:szCs w:val="28"/>
          <w:lang w:val="ru-RU"/>
        </w:rPr>
        <w:t> </w:t>
      </w:r>
      <w:r w:rsidR="00DC1282" w:rsidRPr="00DC1282">
        <w:rPr>
          <w:rFonts w:eastAsiaTheme="minorHAnsi"/>
          <w:szCs w:val="28"/>
        </w:rPr>
        <w:t>____________</w:t>
      </w:r>
      <w:r w:rsidRPr="00AA6E0D">
        <w:rPr>
          <w:rFonts w:eastAsiaTheme="minorHAnsi"/>
          <w:szCs w:val="28"/>
        </w:rPr>
        <w:t>_____________</w:t>
      </w:r>
    </w:p>
    <w:p w14:paraId="6490B39C" w14:textId="77777777" w:rsidR="00D73C7F" w:rsidRPr="00AA6E0D" w:rsidRDefault="00D73C7F" w:rsidP="00D73C7F">
      <w:pPr>
        <w:spacing w:line="360" w:lineRule="auto"/>
        <w:ind w:left="7230"/>
      </w:pPr>
    </w:p>
    <w:p w14:paraId="69EB4040" w14:textId="60E6BA86" w:rsidR="00DC1282" w:rsidRPr="00DC1282" w:rsidRDefault="00DC1282" w:rsidP="00DC1282">
      <w:pPr>
        <w:jc w:val="center"/>
        <w:rPr>
          <w:spacing w:val="54"/>
        </w:rPr>
      </w:pPr>
      <w:r w:rsidRPr="00DC1282">
        <w:rPr>
          <w:spacing w:val="54"/>
        </w:rPr>
        <w:t>ПЕРЕЛІК</w:t>
      </w:r>
    </w:p>
    <w:p w14:paraId="29AE8E5C" w14:textId="7AE37F1F" w:rsidR="00DC1282" w:rsidRDefault="00F077F7" w:rsidP="00DC1282">
      <w:pPr>
        <w:jc w:val="center"/>
        <w:rPr>
          <w:rFonts w:eastAsia="Calibri"/>
          <w:color w:val="000000"/>
          <w:spacing w:val="-2"/>
          <w:kern w:val="1"/>
          <w:szCs w:val="28"/>
        </w:rPr>
      </w:pPr>
      <w:r>
        <w:t>благодійної</w:t>
      </w:r>
      <w:r w:rsidR="000B4338" w:rsidRPr="00AA6E0D">
        <w:t xml:space="preserve"> допомог</w:t>
      </w:r>
      <w:r w:rsidR="00572F7E">
        <w:t>и</w:t>
      </w:r>
      <w:r w:rsidR="00D73C7F" w:rsidRPr="00AA6E0D">
        <w:t xml:space="preserve"> від </w:t>
      </w:r>
      <w:r w:rsidR="00A44AAA">
        <w:rPr>
          <w:rFonts w:eastAsia="Calibri"/>
          <w:color w:val="000000"/>
          <w:spacing w:val="-2"/>
          <w:kern w:val="1"/>
          <w:szCs w:val="28"/>
        </w:rPr>
        <w:t>б</w:t>
      </w:r>
      <w:r w:rsidR="00664E0D" w:rsidRPr="00664E0D">
        <w:rPr>
          <w:rFonts w:eastAsia="Calibri"/>
          <w:color w:val="000000"/>
          <w:spacing w:val="-2"/>
          <w:kern w:val="1"/>
          <w:szCs w:val="28"/>
        </w:rPr>
        <w:t>лагодійної орган</w:t>
      </w:r>
      <w:r w:rsidR="00664E0D">
        <w:rPr>
          <w:rFonts w:eastAsia="Calibri"/>
          <w:color w:val="000000"/>
          <w:spacing w:val="-2"/>
          <w:kern w:val="1"/>
          <w:szCs w:val="28"/>
        </w:rPr>
        <w:t>ізації</w:t>
      </w:r>
    </w:p>
    <w:p w14:paraId="412941A2" w14:textId="77777777" w:rsidR="00DC1282" w:rsidRDefault="00664E0D" w:rsidP="00DC1282">
      <w:pPr>
        <w:jc w:val="center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 xml:space="preserve">«Благодійний фонд «ПТАХА </w:t>
      </w:r>
      <w:r w:rsidRPr="00664E0D">
        <w:rPr>
          <w:rFonts w:eastAsia="Calibri"/>
          <w:color w:val="000000"/>
          <w:spacing w:val="-2"/>
          <w:kern w:val="1"/>
          <w:szCs w:val="28"/>
        </w:rPr>
        <w:t>СВІТЛА, УКРАЇНА»</w:t>
      </w:r>
    </w:p>
    <w:p w14:paraId="08C5DC63" w14:textId="19A7EB40" w:rsidR="00D73C7F" w:rsidRPr="00AA6E0D" w:rsidRDefault="00D73C7F" w:rsidP="00DC1282">
      <w:pPr>
        <w:jc w:val="center"/>
      </w:pPr>
      <w:r w:rsidRPr="00AA6E0D">
        <w:t>для потреб</w:t>
      </w:r>
      <w:r w:rsidR="00DC1282">
        <w:rPr>
          <w:lang w:val="ru-RU"/>
        </w:rPr>
        <w:t xml:space="preserve"> </w:t>
      </w:r>
      <w:r w:rsidRPr="00AA6E0D">
        <w:t>Миколаївської міської територіальної громади</w:t>
      </w:r>
    </w:p>
    <w:p w14:paraId="29A46901" w14:textId="77777777" w:rsidR="00D73C7F" w:rsidRPr="00AA6E0D" w:rsidRDefault="00D73C7F" w:rsidP="00572F7E">
      <w:pPr>
        <w:ind w:left="1134" w:right="624"/>
        <w:jc w:val="center"/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1289"/>
        <w:gridCol w:w="695"/>
        <w:gridCol w:w="1134"/>
        <w:gridCol w:w="1275"/>
        <w:gridCol w:w="3120"/>
      </w:tblGrid>
      <w:tr w:rsidR="008D1232" w:rsidRPr="008D1232" w14:paraId="189BF60E" w14:textId="77777777" w:rsidTr="00DC1282">
        <w:trPr>
          <w:cantSplit/>
          <w:trHeight w:val="1336"/>
        </w:trPr>
        <w:tc>
          <w:tcPr>
            <w:tcW w:w="445" w:type="dxa"/>
            <w:vAlign w:val="center"/>
          </w:tcPr>
          <w:p w14:paraId="235D1731" w14:textId="77777777" w:rsidR="008D1232" w:rsidRPr="008D1232" w:rsidRDefault="008D1232" w:rsidP="00BB4EDF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№</w:t>
            </w:r>
          </w:p>
        </w:tc>
        <w:tc>
          <w:tcPr>
            <w:tcW w:w="1823" w:type="dxa"/>
            <w:vAlign w:val="center"/>
          </w:tcPr>
          <w:p w14:paraId="454F85BF" w14:textId="77777777" w:rsidR="008D1232" w:rsidRPr="008D1232" w:rsidRDefault="008D1232" w:rsidP="00BB4EDF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289" w:type="dxa"/>
            <w:vAlign w:val="center"/>
          </w:tcPr>
          <w:p w14:paraId="16CACD27" w14:textId="77777777" w:rsidR="008D1232" w:rsidRPr="008D1232" w:rsidRDefault="008D1232" w:rsidP="00BB4EDF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695" w:type="dxa"/>
            <w:textDirection w:val="btLr"/>
            <w:vAlign w:val="center"/>
          </w:tcPr>
          <w:p w14:paraId="7D2CFFB2" w14:textId="77777777" w:rsidR="008D1232" w:rsidRPr="008D1232" w:rsidRDefault="008D1232" w:rsidP="00BB4E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vAlign w:val="center"/>
          </w:tcPr>
          <w:p w14:paraId="425A4826" w14:textId="77777777" w:rsidR="008D1232" w:rsidRPr="008D1232" w:rsidRDefault="00BB4EDF" w:rsidP="00BB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Ціна, грн</w:t>
            </w:r>
          </w:p>
        </w:tc>
        <w:tc>
          <w:tcPr>
            <w:tcW w:w="1275" w:type="dxa"/>
            <w:vAlign w:val="center"/>
          </w:tcPr>
          <w:p w14:paraId="1C8EB6A5" w14:textId="77777777" w:rsidR="008D1232" w:rsidRPr="008D1232" w:rsidRDefault="00BB4EDF" w:rsidP="00BB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Вартість, грн</w:t>
            </w:r>
          </w:p>
        </w:tc>
        <w:tc>
          <w:tcPr>
            <w:tcW w:w="3120" w:type="dxa"/>
            <w:vAlign w:val="center"/>
          </w:tcPr>
          <w:p w14:paraId="2A018D71" w14:textId="77777777" w:rsidR="008D1232" w:rsidRPr="008D1232" w:rsidRDefault="008D1232" w:rsidP="00BB4EDF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Набувач</w:t>
            </w:r>
          </w:p>
        </w:tc>
      </w:tr>
      <w:tr w:rsidR="008D1232" w:rsidRPr="008D1232" w14:paraId="44AE80C2" w14:textId="77777777" w:rsidTr="00DC1282">
        <w:trPr>
          <w:trHeight w:val="216"/>
        </w:trPr>
        <w:tc>
          <w:tcPr>
            <w:tcW w:w="445" w:type="dxa"/>
            <w:vMerge w:val="restart"/>
            <w:vAlign w:val="center"/>
          </w:tcPr>
          <w:p w14:paraId="323B2DEF" w14:textId="77777777" w:rsidR="008D1232" w:rsidRPr="008D1232" w:rsidRDefault="008D1232" w:rsidP="00F0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3" w:type="dxa"/>
            <w:vMerge w:val="restart"/>
            <w:vAlign w:val="center"/>
          </w:tcPr>
          <w:p w14:paraId="235E022B" w14:textId="78CBBC03" w:rsidR="008D1232" w:rsidRPr="008D1232" w:rsidRDefault="008D1232" w:rsidP="00A44AAA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 xml:space="preserve">Піч </w:t>
            </w:r>
            <w:r w:rsidR="00A44AAA">
              <w:rPr>
                <w:color w:val="000000"/>
                <w:sz w:val="24"/>
                <w:szCs w:val="24"/>
              </w:rPr>
              <w:t>-б</w:t>
            </w:r>
            <w:r w:rsidRPr="008D1232">
              <w:rPr>
                <w:color w:val="000000"/>
                <w:sz w:val="24"/>
                <w:szCs w:val="24"/>
              </w:rPr>
              <w:t>уржуйка</w:t>
            </w:r>
          </w:p>
        </w:tc>
        <w:tc>
          <w:tcPr>
            <w:tcW w:w="1289" w:type="dxa"/>
            <w:vAlign w:val="center"/>
          </w:tcPr>
          <w:p w14:paraId="6885E504" w14:textId="77777777" w:rsidR="008D1232" w:rsidRPr="008D1232" w:rsidRDefault="008D1232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73AFA989" w14:textId="77777777" w:rsidR="008D1232" w:rsidRPr="008D1232" w:rsidRDefault="008D1232" w:rsidP="00572F7E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507D9DE" w14:textId="77777777" w:rsidR="008D1232" w:rsidRPr="008D1232" w:rsidRDefault="00BB4EDF" w:rsidP="0014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093DDF1C" w14:textId="77777777" w:rsidR="008D1232" w:rsidRPr="008D1232" w:rsidRDefault="00BB4EDF" w:rsidP="0014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34000,00</w:t>
            </w:r>
          </w:p>
        </w:tc>
        <w:tc>
          <w:tcPr>
            <w:tcW w:w="3120" w:type="dxa"/>
            <w:vAlign w:val="center"/>
          </w:tcPr>
          <w:p w14:paraId="25A4F743" w14:textId="77777777" w:rsidR="008D1232" w:rsidRPr="008D1232" w:rsidRDefault="008D1232" w:rsidP="00140B92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К</w:t>
            </w:r>
            <w:r w:rsidR="00BB4EDF">
              <w:rPr>
                <w:sz w:val="24"/>
                <w:szCs w:val="24"/>
              </w:rPr>
              <w:t>омунальна установа</w:t>
            </w:r>
            <w:r w:rsidRPr="008D1232">
              <w:rPr>
                <w:sz w:val="24"/>
                <w:szCs w:val="24"/>
              </w:rPr>
              <w:t xml:space="preserve"> «Миколаївський зоопарк»</w:t>
            </w:r>
          </w:p>
        </w:tc>
      </w:tr>
      <w:tr w:rsidR="00BB4EDF" w:rsidRPr="008D1232" w14:paraId="0ADC58B7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758E6DE3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741A8E61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39D51540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3E9D1563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B4A4857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5BC5EF1F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27200,00</w:t>
            </w:r>
          </w:p>
        </w:tc>
        <w:tc>
          <w:tcPr>
            <w:tcW w:w="3120" w:type="dxa"/>
            <w:vAlign w:val="center"/>
          </w:tcPr>
          <w:p w14:paraId="537356F8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Департамент житло</w:t>
            </w:r>
            <w:r>
              <w:rPr>
                <w:sz w:val="24"/>
                <w:szCs w:val="24"/>
              </w:rPr>
              <w:t>во-комунального господарства Миколаївської міської ради</w:t>
            </w:r>
          </w:p>
        </w:tc>
      </w:tr>
      <w:tr w:rsidR="00BB4EDF" w:rsidRPr="008D1232" w14:paraId="6599C645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4244182E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4960834A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16997AE9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190D0BFF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91F6D4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0EB6D78B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  <w:tc>
          <w:tcPr>
            <w:tcW w:w="3120" w:type="dxa"/>
            <w:vAlign w:val="center"/>
          </w:tcPr>
          <w:p w14:paraId="1777AFA3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омунальне підприємство Миколаївської міської ради «Дирекція єдиного замовника</w:t>
            </w:r>
            <w:r w:rsidRPr="008D1232">
              <w:rPr>
                <w:sz w:val="24"/>
                <w:szCs w:val="24"/>
              </w:rPr>
              <w:t xml:space="preserve"> «Пілот»</w:t>
            </w:r>
          </w:p>
        </w:tc>
      </w:tr>
      <w:tr w:rsidR="00BB4EDF" w:rsidRPr="008D1232" w14:paraId="082623D0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57583EE6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F71E4BA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F60B857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3C8CDCB7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02FC1CBF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1CE76AB6" w14:textId="77777777" w:rsidR="00BB4EDF" w:rsidRPr="00BB4EDF" w:rsidRDefault="00BB4EDF" w:rsidP="00BB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122400,00</w:t>
            </w:r>
          </w:p>
        </w:tc>
        <w:tc>
          <w:tcPr>
            <w:tcW w:w="3120" w:type="dxa"/>
            <w:vAlign w:val="center"/>
          </w:tcPr>
          <w:p w14:paraId="74F578BF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 xml:space="preserve">Управління  з питань надзвичайних ситуацій та цивільного </w:t>
            </w:r>
            <w:r>
              <w:rPr>
                <w:sz w:val="24"/>
                <w:szCs w:val="24"/>
              </w:rPr>
              <w:t>захисту населення Миколаївської міської ради</w:t>
            </w:r>
          </w:p>
        </w:tc>
      </w:tr>
      <w:tr w:rsidR="00BB4EDF" w:rsidRPr="008D1232" w14:paraId="14C2946E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3A388FBF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26EF5A2B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4762FDE9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3BB3A8C3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65E27DD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152C4020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  <w:tc>
          <w:tcPr>
            <w:tcW w:w="3120" w:type="dxa"/>
            <w:vAlign w:val="center"/>
          </w:tcPr>
          <w:p w14:paraId="5DA4C265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Миколаївської міської ради</w:t>
            </w:r>
          </w:p>
        </w:tc>
      </w:tr>
      <w:tr w:rsidR="00BB4EDF" w:rsidRPr="008D1232" w14:paraId="24B2A32F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07C4FD7B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2B3D1008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609CCD29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7A7777F5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441D894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7D1E993A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  <w:tc>
          <w:tcPr>
            <w:tcW w:w="3120" w:type="dxa"/>
            <w:vAlign w:val="center"/>
          </w:tcPr>
          <w:p w14:paraId="19E942C1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омунальне підприємство Миколаївської міської ради</w:t>
            </w:r>
            <w:r w:rsidRPr="008D1232">
              <w:rPr>
                <w:sz w:val="24"/>
                <w:szCs w:val="24"/>
              </w:rPr>
              <w:t xml:space="preserve"> «Миколаївські парки»</w:t>
            </w:r>
          </w:p>
        </w:tc>
      </w:tr>
      <w:tr w:rsidR="00BB4EDF" w:rsidRPr="008D1232" w14:paraId="594CED6B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742AF6F9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2F519170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67454D94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68BE0313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88E7B6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0B2E1BF8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  <w:tc>
          <w:tcPr>
            <w:tcW w:w="3120" w:type="dxa"/>
            <w:vAlign w:val="center"/>
          </w:tcPr>
          <w:p w14:paraId="02F3AD53" w14:textId="77777777" w:rsidR="00BB4EDF" w:rsidRPr="008D1232" w:rsidRDefault="00BB4EDF" w:rsidP="005466B6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 xml:space="preserve">Комунальне підприємство </w:t>
            </w:r>
            <w:r>
              <w:rPr>
                <w:sz w:val="24"/>
                <w:szCs w:val="24"/>
              </w:rPr>
              <w:t xml:space="preserve">Миколаївської міської ради </w:t>
            </w:r>
            <w:r w:rsidRPr="008D1232">
              <w:rPr>
                <w:sz w:val="24"/>
                <w:szCs w:val="24"/>
              </w:rPr>
              <w:t>«</w:t>
            </w:r>
            <w:proofErr w:type="spellStart"/>
            <w:r w:rsidRPr="008D1232">
              <w:rPr>
                <w:sz w:val="24"/>
                <w:szCs w:val="24"/>
              </w:rPr>
              <w:t>Миколаївпастранс</w:t>
            </w:r>
            <w:proofErr w:type="spellEnd"/>
            <w:r w:rsidRPr="008D1232">
              <w:rPr>
                <w:sz w:val="24"/>
                <w:szCs w:val="24"/>
              </w:rPr>
              <w:t>»</w:t>
            </w:r>
          </w:p>
        </w:tc>
      </w:tr>
      <w:tr w:rsidR="00BB4EDF" w:rsidRPr="008D1232" w14:paraId="76D5CE69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773CF86A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7912E37B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64ADD1F4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7B5C699C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4C7C10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484024FD" w14:textId="77777777" w:rsidR="00BB4EDF" w:rsidRPr="008D1232" w:rsidRDefault="00BB4EDF" w:rsidP="00F0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  <w:tc>
          <w:tcPr>
            <w:tcW w:w="3120" w:type="dxa"/>
            <w:vAlign w:val="center"/>
          </w:tcPr>
          <w:p w14:paraId="5FD7DA12" w14:textId="77777777" w:rsidR="00BB4EDF" w:rsidRPr="008D1232" w:rsidRDefault="00BB4EDF" w:rsidP="00F077F7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 xml:space="preserve">Комунальне підприємство </w:t>
            </w:r>
            <w:r>
              <w:rPr>
                <w:sz w:val="24"/>
                <w:szCs w:val="24"/>
              </w:rPr>
              <w:t>Миколаївської міської ради</w:t>
            </w:r>
            <w:r w:rsidRPr="008D1232">
              <w:rPr>
                <w:sz w:val="24"/>
                <w:szCs w:val="24"/>
              </w:rPr>
              <w:t xml:space="preserve"> «</w:t>
            </w:r>
            <w:proofErr w:type="spellStart"/>
            <w:r w:rsidRPr="008D1232">
              <w:rPr>
                <w:sz w:val="24"/>
                <w:szCs w:val="24"/>
              </w:rPr>
              <w:t>Миколаївкомунтранс</w:t>
            </w:r>
            <w:proofErr w:type="spellEnd"/>
            <w:r w:rsidRPr="008D1232">
              <w:rPr>
                <w:sz w:val="24"/>
                <w:szCs w:val="24"/>
              </w:rPr>
              <w:t>»</w:t>
            </w:r>
          </w:p>
        </w:tc>
      </w:tr>
      <w:tr w:rsidR="00BB4EDF" w:rsidRPr="008D1232" w14:paraId="4F7A702A" w14:textId="77777777" w:rsidTr="00DC1282">
        <w:trPr>
          <w:trHeight w:val="216"/>
        </w:trPr>
        <w:tc>
          <w:tcPr>
            <w:tcW w:w="445" w:type="dxa"/>
            <w:vMerge/>
            <w:vAlign w:val="center"/>
          </w:tcPr>
          <w:p w14:paraId="035C853D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0F7028A4" w14:textId="77777777" w:rsidR="00BB4EDF" w:rsidRPr="008D1232" w:rsidRDefault="00BB4EDF" w:rsidP="00F077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CD3C6E3" w14:textId="77777777" w:rsidR="00BB4EDF" w:rsidRPr="008D1232" w:rsidRDefault="00BB4EDF" w:rsidP="00F077F7">
            <w:pPr>
              <w:jc w:val="center"/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>шт.</w:t>
            </w:r>
          </w:p>
        </w:tc>
        <w:tc>
          <w:tcPr>
            <w:tcW w:w="695" w:type="dxa"/>
            <w:vAlign w:val="center"/>
          </w:tcPr>
          <w:p w14:paraId="4381CBDB" w14:textId="77777777" w:rsidR="00BB4EDF" w:rsidRPr="008D1232" w:rsidRDefault="00BB4EDF" w:rsidP="00F077F7">
            <w:pPr>
              <w:jc w:val="center"/>
              <w:rPr>
                <w:color w:val="000000"/>
                <w:sz w:val="24"/>
                <w:szCs w:val="24"/>
              </w:rPr>
            </w:pPr>
            <w:r w:rsidRPr="008D12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5765EC8" w14:textId="77777777" w:rsidR="00BB4EDF" w:rsidRDefault="00BB4EDF">
            <w:r w:rsidRPr="00586095">
              <w:rPr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14:paraId="091F10C7" w14:textId="77777777" w:rsidR="00BB4EDF" w:rsidRPr="008D1232" w:rsidRDefault="00BB4EDF" w:rsidP="0014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20400,00</w:t>
            </w:r>
          </w:p>
        </w:tc>
        <w:tc>
          <w:tcPr>
            <w:tcW w:w="3120" w:type="dxa"/>
            <w:vAlign w:val="center"/>
          </w:tcPr>
          <w:p w14:paraId="07D347E9" w14:textId="77777777" w:rsidR="00BB4EDF" w:rsidRPr="008D1232" w:rsidRDefault="00BB4EDF" w:rsidP="00140B92">
            <w:pPr>
              <w:rPr>
                <w:sz w:val="24"/>
                <w:szCs w:val="24"/>
              </w:rPr>
            </w:pPr>
            <w:r w:rsidRPr="008D1232">
              <w:rPr>
                <w:sz w:val="24"/>
                <w:szCs w:val="24"/>
              </w:rPr>
              <w:t xml:space="preserve">Департамент праці та соціального </w:t>
            </w:r>
            <w:r>
              <w:rPr>
                <w:sz w:val="24"/>
                <w:szCs w:val="24"/>
              </w:rPr>
              <w:t>захисту населення Миколаївської міської ради</w:t>
            </w:r>
          </w:p>
        </w:tc>
      </w:tr>
    </w:tbl>
    <w:p w14:paraId="272DCFC7" w14:textId="77777777" w:rsidR="00C93E65" w:rsidRPr="008D1232" w:rsidRDefault="00C93E65" w:rsidP="00826F73">
      <w:pPr>
        <w:suppressAutoHyphens w:val="0"/>
        <w:jc w:val="both"/>
        <w:rPr>
          <w:sz w:val="24"/>
          <w:szCs w:val="24"/>
        </w:rPr>
      </w:pPr>
    </w:p>
    <w:sectPr w:rsidR="00C93E65" w:rsidRPr="008D1232" w:rsidSect="00DC1282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71E9" w14:textId="77777777" w:rsidR="00A77DC3" w:rsidRDefault="00A77DC3" w:rsidP="00DC1282">
      <w:r>
        <w:separator/>
      </w:r>
    </w:p>
  </w:endnote>
  <w:endnote w:type="continuationSeparator" w:id="0">
    <w:p w14:paraId="01783195" w14:textId="77777777" w:rsidR="00A77DC3" w:rsidRDefault="00A77DC3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3C09" w14:textId="77777777" w:rsidR="00A77DC3" w:rsidRDefault="00A77DC3" w:rsidP="00DC1282">
      <w:r>
        <w:separator/>
      </w:r>
    </w:p>
  </w:footnote>
  <w:footnote w:type="continuationSeparator" w:id="0">
    <w:p w14:paraId="5DC815C5" w14:textId="77777777" w:rsidR="00A77DC3" w:rsidRDefault="00A77DC3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351269"/>
      <w:docPartObj>
        <w:docPartGallery w:val="Page Numbers (Top of Page)"/>
        <w:docPartUnique/>
      </w:docPartObj>
    </w:sdtPr>
    <w:sdtEndPr/>
    <w:sdtContent>
      <w:p w14:paraId="2E6AF511" w14:textId="69EA558D" w:rsidR="00DC1282" w:rsidRDefault="00DC128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AA" w:rsidRPr="00A44AAA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0B92"/>
    <w:rsid w:val="001426D9"/>
    <w:rsid w:val="00147F31"/>
    <w:rsid w:val="001621EC"/>
    <w:rsid w:val="001703BE"/>
    <w:rsid w:val="00180182"/>
    <w:rsid w:val="0018373D"/>
    <w:rsid w:val="001839F8"/>
    <w:rsid w:val="001936FD"/>
    <w:rsid w:val="001F1448"/>
    <w:rsid w:val="001F302D"/>
    <w:rsid w:val="00215545"/>
    <w:rsid w:val="0021614F"/>
    <w:rsid w:val="0022659C"/>
    <w:rsid w:val="00231009"/>
    <w:rsid w:val="00234A69"/>
    <w:rsid w:val="00246008"/>
    <w:rsid w:val="00256D9F"/>
    <w:rsid w:val="00262CDB"/>
    <w:rsid w:val="00271499"/>
    <w:rsid w:val="00271FFC"/>
    <w:rsid w:val="0027463F"/>
    <w:rsid w:val="00286B76"/>
    <w:rsid w:val="002916D0"/>
    <w:rsid w:val="002B1885"/>
    <w:rsid w:val="002B4A32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9482B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93BA0"/>
    <w:rsid w:val="004A24AA"/>
    <w:rsid w:val="004B781E"/>
    <w:rsid w:val="004C7B1E"/>
    <w:rsid w:val="004D19BD"/>
    <w:rsid w:val="004E7E08"/>
    <w:rsid w:val="00533C79"/>
    <w:rsid w:val="005466B6"/>
    <w:rsid w:val="00572F7E"/>
    <w:rsid w:val="00585D5E"/>
    <w:rsid w:val="00587C93"/>
    <w:rsid w:val="005A6221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64E0D"/>
    <w:rsid w:val="0068038D"/>
    <w:rsid w:val="00680F9B"/>
    <w:rsid w:val="006869E8"/>
    <w:rsid w:val="006C546B"/>
    <w:rsid w:val="006D68F9"/>
    <w:rsid w:val="006F34C1"/>
    <w:rsid w:val="006F67DE"/>
    <w:rsid w:val="00701C74"/>
    <w:rsid w:val="007057BF"/>
    <w:rsid w:val="00707113"/>
    <w:rsid w:val="00715C28"/>
    <w:rsid w:val="007260B8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D1232"/>
    <w:rsid w:val="008E0A65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95C10"/>
    <w:rsid w:val="009B341D"/>
    <w:rsid w:val="009F7708"/>
    <w:rsid w:val="00A44AAA"/>
    <w:rsid w:val="00A46C6B"/>
    <w:rsid w:val="00A5560B"/>
    <w:rsid w:val="00A607CE"/>
    <w:rsid w:val="00A61DDC"/>
    <w:rsid w:val="00A77DC3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B4EDF"/>
    <w:rsid w:val="00BC244B"/>
    <w:rsid w:val="00BC4AA0"/>
    <w:rsid w:val="00BD4F5E"/>
    <w:rsid w:val="00BD53BA"/>
    <w:rsid w:val="00BE116B"/>
    <w:rsid w:val="00BE289D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83C51"/>
    <w:rsid w:val="00D84AC3"/>
    <w:rsid w:val="00D9450C"/>
    <w:rsid w:val="00DA527B"/>
    <w:rsid w:val="00DC1282"/>
    <w:rsid w:val="00DE0C7A"/>
    <w:rsid w:val="00DF16EB"/>
    <w:rsid w:val="00E10C61"/>
    <w:rsid w:val="00E119EB"/>
    <w:rsid w:val="00E20574"/>
    <w:rsid w:val="00E22A9E"/>
    <w:rsid w:val="00E37E59"/>
    <w:rsid w:val="00E45D4A"/>
    <w:rsid w:val="00E637E3"/>
    <w:rsid w:val="00E75193"/>
    <w:rsid w:val="00EC4501"/>
    <w:rsid w:val="00EC571D"/>
    <w:rsid w:val="00EF17D6"/>
    <w:rsid w:val="00EF3CF4"/>
    <w:rsid w:val="00F014D9"/>
    <w:rsid w:val="00F077F7"/>
    <w:rsid w:val="00F213A8"/>
    <w:rsid w:val="00F558BD"/>
    <w:rsid w:val="00F60177"/>
    <w:rsid w:val="00F67555"/>
    <w:rsid w:val="00F704A1"/>
    <w:rsid w:val="00F77750"/>
    <w:rsid w:val="00F93C2C"/>
    <w:rsid w:val="00FA0E50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F444"/>
  <w15:docId w15:val="{2BF5247A-985D-444E-84A1-B1FCBD3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0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0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E119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9EB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e">
    <w:name w:val="header"/>
    <w:basedOn w:val="a"/>
    <w:link w:val="af"/>
    <w:uiPriority w:val="99"/>
    <w:unhideWhenUsed/>
    <w:rsid w:val="00DC128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1282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DC128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1282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6AC7-D932-4FB9-BC42-BA694536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2023-06-21T08:51:00Z</cp:lastPrinted>
  <dcterms:created xsi:type="dcterms:W3CDTF">2023-06-26T07:54:00Z</dcterms:created>
  <dcterms:modified xsi:type="dcterms:W3CDTF">2023-06-26T07:54:00Z</dcterms:modified>
</cp:coreProperties>
</file>