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pacing w:before="0" w:after="0"/>
        <w:rPr>
          <w:rFonts w:hint="eastAsia"/>
          <w:lang w:val="ru-RU"/>
        </w:rPr>
      </w:pPr>
      <w:bookmarkStart w:id="0" w:name="_GoBack"/>
      <w:bookmarkEnd w:id="0"/>
      <w:r>
        <w:rPr>
          <w:sz w:val="20"/>
          <w:szCs w:val="28"/>
          <w:lang w:val="en-US"/>
        </w:rPr>
        <w:t>v</w:t>
      </w:r>
      <w:r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fk</w:t>
      </w:r>
      <w:r>
        <w:rPr>
          <w:sz w:val="20"/>
          <w:szCs w:val="28"/>
        </w:rPr>
        <w:t>-</w:t>
      </w:r>
      <w:r>
        <w:rPr>
          <w:sz w:val="20"/>
          <w:szCs w:val="28"/>
          <w:lang w:val="ru-RU"/>
        </w:rPr>
        <w:t>070</w:t>
      </w: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</w:rPr>
      </w:pPr>
    </w:p>
    <w:p>
      <w:pPr>
        <w:pStyle w:val="style67"/>
        <w:ind w:left="0" w:right="5443"/>
        <w:jc w:val="both"/>
        <w:rPr>
          <w:color w:val="000000"/>
          <w:szCs w:val="28"/>
          <w:lang w:val="ru-RU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 xml:space="preserve">Про визначення набувача гуманітарної 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szCs w:val="28"/>
        </w:rPr>
      </w:pPr>
      <w:r>
        <w:rPr>
          <w:szCs w:val="28"/>
        </w:rPr>
        <w:t>допомоги</w:t>
      </w:r>
      <w:r>
        <w:rPr>
          <w:szCs w:val="28"/>
        </w:rPr>
        <w:t>,</w:t>
      </w:r>
      <w:r>
        <w:rPr>
          <w:szCs w:val="28"/>
        </w:rPr>
        <w:t xml:space="preserve"> </w:t>
      </w:r>
      <w:r>
        <w:rPr>
          <w:color w:val="000000"/>
          <w:szCs w:val="28"/>
        </w:rPr>
        <w:t xml:space="preserve">прийнятої від </w:t>
      </w:r>
      <w:r>
        <w:rPr>
          <w:color w:val="000000"/>
          <w:szCs w:val="28"/>
          <w:lang w:val="en-US"/>
        </w:rPr>
        <w:t>ACoR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Filia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Tulcea</w:t>
      </w:r>
      <w:r>
        <w:rPr>
          <w:color w:val="000000"/>
          <w:szCs w:val="28"/>
        </w:rPr>
        <w:t xml:space="preserve"> </w:t>
      </w:r>
    </w:p>
    <w:p>
      <w:pPr>
        <w:pStyle w:val="style179"/>
        <w:tabs>
          <w:tab w:val="left" w:leader="none" w:pos="1134"/>
        </w:tabs>
        <w:spacing w:lineRule="auto" w:line="235"/>
        <w:ind w:left="0" w:right="109"/>
        <w:rPr>
          <w:color w:val="000000"/>
          <w:szCs w:val="28"/>
        </w:rPr>
      </w:pPr>
    </w:p>
    <w:p>
      <w:pPr>
        <w:pStyle w:val="style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З метою забезпечення ефективного використання отриманої гуманітарної допомоги для Миколаївської міської територіальної громади, комунального підприємства Миколаївської міської ради, враховуючи документи про передачу гуманітарної допомоги від</w:t>
      </w:r>
      <w:r>
        <w:rPr>
          <w:rFonts w:eastAsia="Calibri"/>
          <w:color w:val="000000"/>
          <w:spacing w:val="-2"/>
          <w:kern w:val="1"/>
          <w:szCs w:val="28"/>
        </w:rPr>
        <w:t xml:space="preserve"> </w:t>
      </w:r>
      <w:r>
        <w:rPr>
          <w:color w:val="000000"/>
          <w:szCs w:val="28"/>
        </w:rPr>
        <w:t>ACoR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Filia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Tulcea</w:t>
      </w:r>
      <w:r>
        <w:rPr>
          <w:color w:val="000000"/>
          <w:szCs w:val="28"/>
        </w:rPr>
        <w:t>, відповідно до Закону України «Про гуманітарну допомогу»,  рішення  Миколаївської  міської  ради від 08.09.2022 № 14/59 «</w:t>
      </w:r>
      <w:r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>
        <w:rPr>
          <w:color w:val="000000"/>
          <w:szCs w:val="28"/>
        </w:rPr>
        <w:t>, ст.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ст. 52, 59 Закону України «Про місцеве самоврядування в Україні», виконком міської ради</w:t>
      </w:r>
    </w:p>
    <w:p>
      <w:pPr>
        <w:pStyle w:val="style0"/>
        <w:ind w:firstLine="567"/>
        <w:jc w:val="both"/>
        <w:rPr>
          <w:color w:val="000000"/>
          <w:szCs w:val="28"/>
        </w:rPr>
      </w:pPr>
    </w:p>
    <w:p>
      <w:pPr>
        <w:pStyle w:val="style0"/>
        <w:jc w:val="both"/>
        <w:rPr>
          <w:szCs w:val="28"/>
        </w:rPr>
      </w:pPr>
      <w:r>
        <w:rPr>
          <w:color w:val="000000"/>
          <w:szCs w:val="28"/>
        </w:rPr>
        <w:t>ВИРІШИВ:</w:t>
      </w:r>
    </w:p>
    <w:p>
      <w:pPr>
        <w:pStyle w:val="style0"/>
        <w:ind w:firstLine="709"/>
        <w:jc w:val="both"/>
        <w:rPr>
          <w:color w:val="000000"/>
          <w:szCs w:val="28"/>
        </w:rPr>
      </w:pPr>
    </w:p>
    <w:p>
      <w:pPr>
        <w:pStyle w:val="style179"/>
        <w:tabs>
          <w:tab w:val="left" w:leader="none" w:pos="1134"/>
        </w:tabs>
        <w:spacing w:lineRule="auto" w:line="235"/>
        <w:ind w:left="0" w:right="109" w:firstLine="567"/>
        <w:jc w:val="both"/>
        <w:rPr>
          <w:color w:val="000000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 xml:space="preserve">1. </w:t>
      </w:r>
      <w:r>
        <w:rPr>
          <w:rFonts w:eastAsia="Calibri"/>
          <w:color w:val="000000"/>
          <w:spacing w:val="-2"/>
          <w:kern w:val="1"/>
          <w:szCs w:val="28"/>
        </w:rPr>
        <w:t xml:space="preserve">Визначити </w:t>
      </w:r>
      <w:r>
        <w:rPr>
          <w:rFonts w:eastAsia="Calibri"/>
          <w:color w:val="000000"/>
          <w:spacing w:val="-2"/>
          <w:kern w:val="1"/>
          <w:szCs w:val="28"/>
        </w:rPr>
        <w:t>адміністрацію Заводського району Миколаївської міської ради</w:t>
      </w:r>
      <w:r>
        <w:rPr>
          <w:rFonts w:eastAsia="Calibri"/>
          <w:color w:val="000000"/>
          <w:spacing w:val="-2"/>
          <w:kern w:val="1"/>
          <w:szCs w:val="28"/>
        </w:rPr>
        <w:t xml:space="preserve"> </w:t>
      </w:r>
      <w:r>
        <w:rPr>
          <w:color w:val="1f1f1f"/>
          <w:szCs w:val="28"/>
          <w:shd w:val="clear" w:color="auto" w:fill="ffffff"/>
        </w:rPr>
        <w:t xml:space="preserve">(код ЄДРПОУ </w:t>
      </w:r>
      <w:r>
        <w:rPr>
          <w:color w:val="1f1f1f"/>
          <w:szCs w:val="28"/>
          <w:shd w:val="clear" w:color="auto" w:fill="ffffff"/>
        </w:rPr>
        <w:t>05410599</w:t>
      </w:r>
      <w:r>
        <w:rPr>
          <w:color w:val="1f1f1f"/>
          <w:szCs w:val="28"/>
          <w:shd w:val="clear" w:color="auto" w:fill="ffffff"/>
        </w:rPr>
        <w:t>)</w:t>
      </w:r>
      <w:r>
        <w:rPr>
          <w:rFonts w:eastAsia="Calibri"/>
          <w:color w:val="1f1f1f"/>
          <w:szCs w:val="28"/>
          <w:shd w:val="clear" w:color="auto" w:fill="ffffff"/>
        </w:rPr>
        <w:t xml:space="preserve"> </w:t>
      </w:r>
      <w:r>
        <w:rPr>
          <w:rFonts w:eastAsia="Calibri"/>
          <w:color w:val="000000"/>
          <w:spacing w:val="-2"/>
          <w:kern w:val="1"/>
          <w:szCs w:val="28"/>
        </w:rPr>
        <w:t>набувачем</w:t>
      </w:r>
      <w:r>
        <w:rPr>
          <w:rFonts w:eastAsia="Calibri"/>
          <w:color w:val="000000"/>
          <w:spacing w:val="-2"/>
          <w:kern w:val="1"/>
          <w:szCs w:val="28"/>
        </w:rPr>
        <w:t xml:space="preserve"> прийнятої до комунальної власності Миколаївської міської територіальної громади гуманітарної допомоги від </w:t>
      </w:r>
      <w:r>
        <w:rPr>
          <w:color w:val="000000"/>
          <w:szCs w:val="28"/>
        </w:rPr>
        <w:t>ACoR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Filia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Tulcea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(додається)</w:t>
      </w:r>
      <w:r>
        <w:rPr>
          <w:rFonts w:eastAsia="Calibri"/>
          <w:color w:val="000000"/>
          <w:spacing w:val="-2"/>
          <w:kern w:val="1"/>
          <w:szCs w:val="28"/>
        </w:rPr>
        <w:t xml:space="preserve">. 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</w:rPr>
        <w:t>2. Управлінню комунального майна Миколаївської міської ради (</w:t>
      </w:r>
      <w:r>
        <w:rPr>
          <w:rFonts w:eastAsia="Calibri"/>
          <w:color w:val="000000"/>
          <w:spacing w:val="-2"/>
          <w:kern w:val="1"/>
          <w:szCs w:val="28"/>
        </w:rPr>
        <w:t>Мкртчяну</w:t>
      </w:r>
      <w:r>
        <w:rPr>
          <w:rFonts w:eastAsia="Calibri"/>
          <w:color w:val="000000"/>
          <w:spacing w:val="-2"/>
          <w:kern w:val="1"/>
          <w:szCs w:val="28"/>
        </w:rPr>
        <w:t>) вжити заходів щодо підготовки розпорядження про пере</w:t>
      </w:r>
      <w:r>
        <w:rPr>
          <w:rFonts w:eastAsia="Calibri"/>
          <w:color w:val="000000"/>
          <w:spacing w:val="-2"/>
          <w:kern w:val="1"/>
          <w:szCs w:val="28"/>
        </w:rPr>
        <w:t>дачу на баланс балансоутримува</w:t>
      </w:r>
      <w:r>
        <w:rPr>
          <w:rFonts w:eastAsia="Calibri"/>
          <w:color w:val="000000"/>
          <w:spacing w:val="-2"/>
          <w:kern w:val="1"/>
          <w:szCs w:val="28"/>
        </w:rPr>
        <w:t>ча</w:t>
      </w:r>
      <w:r>
        <w:rPr>
          <w:rFonts w:eastAsia="Calibri"/>
          <w:color w:val="000000"/>
          <w:spacing w:val="-2"/>
          <w:kern w:val="1"/>
          <w:szCs w:val="28"/>
        </w:rPr>
        <w:t xml:space="preserve"> (набува</w:t>
      </w:r>
      <w:r>
        <w:rPr>
          <w:rFonts w:eastAsia="Calibri"/>
          <w:color w:val="000000"/>
          <w:spacing w:val="-2"/>
          <w:kern w:val="1"/>
          <w:szCs w:val="28"/>
        </w:rPr>
        <w:t>ча</w:t>
      </w:r>
      <w:r>
        <w:rPr>
          <w:rFonts w:eastAsia="Calibri"/>
          <w:color w:val="000000"/>
          <w:spacing w:val="-2"/>
          <w:kern w:val="1"/>
          <w:szCs w:val="28"/>
        </w:rPr>
        <w:t>) прийнятої до комунальної власності Миколаївської міської територіальної громади гуманітарно</w:t>
      </w:r>
      <w:r>
        <w:rPr>
          <w:rFonts w:eastAsia="Calibri"/>
          <w:color w:val="000000"/>
          <w:spacing w:val="-2"/>
          <w:kern w:val="1"/>
          <w:szCs w:val="28"/>
        </w:rPr>
        <w:t>ї допомоги, згідно з п.1</w:t>
      </w:r>
      <w:r>
        <w:rPr>
          <w:rFonts w:eastAsia="Calibri"/>
          <w:color w:val="000000"/>
          <w:spacing w:val="-2"/>
          <w:kern w:val="1"/>
          <w:szCs w:val="28"/>
        </w:rPr>
        <w:t xml:space="preserve"> цього рішення.</w:t>
      </w:r>
    </w:p>
    <w:p>
      <w:pPr>
        <w:pStyle w:val="style0"/>
        <w:ind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>
        <w:rPr>
          <w:rFonts w:eastAsia="Calibri"/>
          <w:color w:val="000000"/>
          <w:spacing w:val="-2"/>
          <w:kern w:val="1"/>
          <w:szCs w:val="28"/>
          <w:lang w:val="ru-RU"/>
        </w:rPr>
        <w:t xml:space="preserve">3. </w:t>
      </w:r>
      <w:r>
        <w:rPr>
          <w:rFonts w:eastAsia="Calibri"/>
          <w:color w:val="000000"/>
          <w:spacing w:val="-2"/>
          <w:kern w:val="1"/>
          <w:szCs w:val="28"/>
        </w:rPr>
        <w:t xml:space="preserve">Набувачу вжити заходів щодо оцінки безоплатно одержаних матеріальних цінностей та </w:t>
      </w:r>
      <w:r>
        <w:rPr>
          <w:szCs w:val="28"/>
        </w:rPr>
        <w:t>прийняти на баланс майно за справедливою вартістю.</w:t>
      </w:r>
    </w:p>
    <w:p>
      <w:pPr>
        <w:pStyle w:val="style0"/>
        <w:ind w:firstLine="567"/>
        <w:jc w:val="both"/>
        <w:rPr>
          <w:szCs w:val="24"/>
        </w:rPr>
      </w:pPr>
      <w:r>
        <w:rPr>
          <w:szCs w:val="24"/>
          <w:lang w:val="ru-RU"/>
        </w:rPr>
        <w:t>4</w:t>
      </w:r>
      <w:r>
        <w:rPr>
          <w:szCs w:val="24"/>
        </w:rPr>
        <w:t>. Контроль за виконанням</w:t>
      </w:r>
      <w:r>
        <w:rPr>
          <w:szCs w:val="24"/>
        </w:rPr>
        <w:t xml:space="preserve"> даного</w:t>
      </w:r>
      <w:r>
        <w:rPr>
          <w:szCs w:val="24"/>
        </w:rPr>
        <w:t xml:space="preserve"> рішення</w:t>
      </w:r>
      <w:r>
        <w:rPr>
          <w:szCs w:val="24"/>
        </w:rPr>
        <w:t xml:space="preserve"> покласти на</w:t>
      </w:r>
      <w:r>
        <w:rPr>
          <w:szCs w:val="24"/>
        </w:rPr>
        <w:t xml:space="preserve"> першого заступника міського голови  </w:t>
      </w:r>
      <w:r>
        <w:rPr>
          <w:szCs w:val="24"/>
        </w:rPr>
        <w:t>Лукова</w:t>
      </w:r>
      <w:r>
        <w:rPr>
          <w:szCs w:val="24"/>
        </w:rPr>
        <w:t xml:space="preserve"> В.Д.</w:t>
      </w:r>
    </w:p>
    <w:p>
      <w:pPr>
        <w:pStyle w:val="style67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>
      <w:pPr>
        <w:pStyle w:val="style67"/>
        <w:ind w:left="0"/>
        <w:jc w:val="both"/>
        <w:rPr/>
        <w:sectPr>
          <w:type w:val="continuous"/>
          <w:pgSz w:w="11906" w:h="16838" w:orient="portrait"/>
          <w:pgMar w:top="1134" w:right="567" w:bottom="1134" w:left="1701" w:header="720" w:footer="720" w:gutter="0"/>
          <w:cols w:space="720"/>
          <w:docGrid w:linePitch="360"/>
        </w:sectPr>
      </w:pPr>
      <w:r>
        <w:rPr>
          <w:rFonts w:eastAsia="Calibri"/>
          <w:color w:val="000000"/>
          <w:spacing w:val="-2"/>
          <w:kern w:val="1"/>
          <w:szCs w:val="28"/>
          <w:lang w:val="en-US"/>
        </w:rPr>
        <w:t>За</w:t>
      </w:r>
      <w:r>
        <w:rPr>
          <w:rFonts w:eastAsia="Calibri"/>
          <w:color w:val="000000"/>
          <w:spacing w:val="-2"/>
          <w:kern w:val="1"/>
          <w:szCs w:val="28"/>
        </w:rPr>
        <w:t xml:space="preserve">ступник </w:t>
      </w:r>
      <w:r>
        <w:rPr>
          <w:color w:val="000000"/>
          <w:szCs w:val="28"/>
        </w:rPr>
        <w:t>міського голови</w:t>
      </w:r>
      <w:r>
        <w:rPr>
          <w:color w:val="000000"/>
          <w:szCs w:val="28"/>
        </w:rPr>
        <w:t xml:space="preserve">                                                    </w:t>
      </w:r>
      <w:r>
        <w:rPr>
          <w:color w:val="000000"/>
          <w:szCs w:val="28"/>
          <w:lang w:val="en-US"/>
        </w:rPr>
        <w:t xml:space="preserve">     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en-US"/>
        </w:rPr>
        <w:t>Ю. АНДРІЄНКО</w:t>
      </w:r>
    </w:p>
    <w:p>
      <w:pPr>
        <w:pStyle w:val="style0"/>
        <w:suppressAutoHyphens w:val="false"/>
        <w:spacing w:lineRule="auto" w:line="360"/>
        <w:ind w:left="6373" w:firstLine="709"/>
        <w:rPr>
          <w:rFonts w:eastAsia="Calibri"/>
          <w:szCs w:val="28"/>
        </w:rPr>
      </w:pPr>
      <w:r>
        <w:rPr>
          <w:rFonts w:eastAsia="Calibri"/>
          <w:szCs w:val="28"/>
        </w:rPr>
        <w:t>ЗАТВЕРДЖЕНО</w:t>
      </w:r>
    </w:p>
    <w:p>
      <w:pPr>
        <w:pStyle w:val="style0"/>
        <w:suppressAutoHyphens w:val="false"/>
        <w:spacing w:lineRule="auto" w:line="360"/>
        <w:ind w:left="7082"/>
        <w:rPr>
          <w:rFonts w:eastAsia="Calibri"/>
          <w:szCs w:val="28"/>
        </w:rPr>
      </w:pPr>
      <w:r>
        <w:rPr>
          <w:rFonts w:eastAsia="Calibri"/>
          <w:szCs w:val="28"/>
        </w:rPr>
        <w:t>рішення виконком</w:t>
      </w:r>
      <w:r>
        <w:rPr>
          <w:rFonts w:eastAsia="Calibri"/>
          <w:szCs w:val="28"/>
        </w:rPr>
        <w:t>у міської ради</w:t>
      </w:r>
    </w:p>
    <w:p>
      <w:pPr>
        <w:pStyle w:val="style0"/>
        <w:suppressAutoHyphens w:val="false"/>
        <w:spacing w:lineRule="auto" w:line="360"/>
        <w:ind w:left="6373" w:firstLine="709"/>
        <w:rPr>
          <w:rFonts w:eastAsia="Calibri"/>
          <w:szCs w:val="28"/>
        </w:rPr>
      </w:pPr>
      <w:r>
        <w:rPr>
          <w:rFonts w:eastAsia="Calibri"/>
          <w:szCs w:val="28"/>
        </w:rPr>
        <w:t>від______________</w:t>
      </w:r>
    </w:p>
    <w:p>
      <w:pPr>
        <w:pStyle w:val="style0"/>
        <w:suppressAutoHyphens w:val="false"/>
        <w:ind w:left="6372" w:firstLine="708"/>
        <w:rPr>
          <w:rFonts w:eastAsia="Calibri"/>
          <w:szCs w:val="28"/>
        </w:rPr>
      </w:pPr>
      <w:r>
        <w:rPr>
          <w:rFonts w:eastAsia="Calibri"/>
          <w:szCs w:val="28"/>
        </w:rPr>
        <w:t>№_____________</w:t>
      </w:r>
    </w:p>
    <w:p>
      <w:pPr>
        <w:pStyle w:val="style0"/>
        <w:spacing w:lineRule="auto" w:line="360"/>
        <w:ind w:left="7230"/>
        <w:rPr/>
      </w:pPr>
    </w:p>
    <w:p>
      <w:pPr>
        <w:pStyle w:val="style0"/>
        <w:ind w:left="3544"/>
        <w:rPr/>
      </w:pPr>
    </w:p>
    <w:p>
      <w:pPr>
        <w:pStyle w:val="style0"/>
        <w:ind w:left="1134"/>
        <w:jc w:val="center"/>
        <w:rPr/>
      </w:pPr>
      <w:r>
        <w:t xml:space="preserve">         </w:t>
      </w:r>
      <w:r>
        <w:t xml:space="preserve">Гуманітарна допомога від </w:t>
      </w:r>
      <w:r>
        <w:t>ACoR</w:t>
      </w:r>
      <w:r>
        <w:t xml:space="preserve"> </w:t>
      </w:r>
      <w:r>
        <w:t>Filia</w:t>
      </w:r>
      <w:r>
        <w:t xml:space="preserve"> </w:t>
      </w:r>
      <w:r>
        <w:t>Tulcea</w:t>
      </w:r>
      <w:r>
        <w:t xml:space="preserve"> </w:t>
      </w:r>
      <w:r>
        <w:t>для потреб Миколаївської міської територіальної громади</w:t>
      </w:r>
    </w:p>
    <w:p>
      <w:pPr>
        <w:pStyle w:val="style0"/>
        <w:ind w:left="1134"/>
        <w:jc w:val="center"/>
        <w:rPr/>
      </w:pPr>
    </w:p>
    <w:tbl>
      <w:tblPr>
        <w:tblStyle w:val="style154"/>
        <w:tblW w:w="9512" w:type="dxa"/>
        <w:tblInd w:w="1384" w:type="dxa"/>
        <w:tblLayout w:type="fixed"/>
        <w:tblLook w:val="04A0" w:firstRow="1" w:lastRow="0" w:firstColumn="1" w:lastColumn="0" w:noHBand="0" w:noVBand="1"/>
      </w:tblPr>
      <w:tblGrid>
        <w:gridCol w:w="425"/>
        <w:gridCol w:w="3867"/>
        <w:gridCol w:w="1289"/>
        <w:gridCol w:w="1337"/>
        <w:gridCol w:w="2594"/>
      </w:tblGrid>
      <w:tr>
        <w:trPr>
          <w:trHeight w:val="1067" w:hRule="atLeast"/>
        </w:trPr>
        <w:tc>
          <w:tcPr>
            <w:tcW w:w="425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szCs w:val="28"/>
              </w:rPr>
              <w:t>з/п</w:t>
            </w:r>
          </w:p>
        </w:tc>
        <w:tc>
          <w:tcPr>
            <w:tcW w:w="3867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Найменування </w:t>
            </w:r>
          </w:p>
        </w:tc>
        <w:tc>
          <w:tcPr>
            <w:tcW w:w="1289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>Одиниця виміру</w:t>
            </w:r>
          </w:p>
        </w:tc>
        <w:tc>
          <w:tcPr>
            <w:tcW w:w="1337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>Кількість</w:t>
            </w:r>
          </w:p>
        </w:tc>
        <w:tc>
          <w:tcPr>
            <w:tcW w:w="2594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>Набувач</w:t>
            </w:r>
          </w:p>
        </w:tc>
      </w:tr>
      <w:tr>
        <w:tblPrEx/>
        <w:trPr>
          <w:trHeight w:val="216" w:hRule="atLeast"/>
        </w:trPr>
        <w:tc>
          <w:tcPr>
            <w:tcW w:w="425" w:type="dxa"/>
            <w:tcBorders/>
          </w:tcPr>
          <w:p>
            <w:pPr>
              <w:pStyle w:val="style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867" w:type="dxa"/>
            <w:tcBorders/>
          </w:tcPr>
          <w:p>
            <w:pPr>
              <w:pStyle w:val="style0"/>
              <w:rPr>
                <w:szCs w:val="28"/>
              </w:rPr>
            </w:pPr>
            <w:r>
              <w:rPr>
                <w:szCs w:val="28"/>
              </w:rPr>
              <w:t>Автомобіль «</w:t>
            </w:r>
            <w:r>
              <w:rPr>
                <w:szCs w:val="28"/>
                <w:lang w:val="en-US"/>
              </w:rPr>
              <w:t>Volkswagen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T</w:t>
            </w:r>
            <w:r>
              <w:rPr>
                <w:szCs w:val="28"/>
              </w:rPr>
              <w:t xml:space="preserve">5», ідентифікаційний номер автомобіля: </w:t>
            </w:r>
            <w:r>
              <w:rPr>
                <w:szCs w:val="28"/>
                <w:lang w:val="en-US"/>
              </w:rPr>
              <w:t>WV</w:t>
            </w:r>
            <w:r>
              <w:rPr>
                <w:szCs w:val="28"/>
              </w:rPr>
              <w:t>2</w:t>
            </w:r>
            <w:r>
              <w:rPr>
                <w:szCs w:val="28"/>
                <w:lang w:val="en-US"/>
              </w:rPr>
              <w:t>ZZZ</w:t>
            </w:r>
            <w:r>
              <w:rPr>
                <w:szCs w:val="28"/>
              </w:rPr>
              <w:t>7</w:t>
            </w:r>
            <w:r>
              <w:rPr>
                <w:szCs w:val="28"/>
                <w:lang w:val="en-US"/>
              </w:rPr>
              <w:t>HZ</w:t>
            </w:r>
            <w:r>
              <w:rPr>
                <w:szCs w:val="28"/>
              </w:rPr>
              <w:t>9</w:t>
            </w:r>
            <w:r>
              <w:rPr>
                <w:szCs w:val="28"/>
                <w:lang w:val="en-US"/>
              </w:rPr>
              <w:t>H</w:t>
            </w:r>
            <w:r>
              <w:rPr>
                <w:szCs w:val="28"/>
              </w:rPr>
              <w:t>139710</w:t>
            </w:r>
          </w:p>
        </w:tc>
        <w:tc>
          <w:tcPr>
            <w:tcW w:w="1289" w:type="dxa"/>
            <w:tcBorders/>
          </w:tcPr>
          <w:p>
            <w:pPr>
              <w:pStyle w:val="style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шт.</w:t>
            </w:r>
          </w:p>
        </w:tc>
        <w:tc>
          <w:tcPr>
            <w:tcW w:w="1337" w:type="dxa"/>
            <w:tcBorders/>
          </w:tcPr>
          <w:p>
            <w:pPr>
              <w:pStyle w:val="style0"/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1</w:t>
            </w:r>
          </w:p>
        </w:tc>
        <w:tc>
          <w:tcPr>
            <w:tcW w:w="2594" w:type="dxa"/>
            <w:tcBorders/>
          </w:tcPr>
          <w:p>
            <w:pPr>
              <w:pStyle w:val="style0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Адміністрація Заводського району Миколаївської міської ради</w:t>
            </w:r>
          </w:p>
        </w:tc>
      </w:tr>
    </w:tbl>
    <w:p>
      <w:pPr>
        <w:pStyle w:val="style0"/>
        <w:ind w:left="1134"/>
        <w:jc w:val="center"/>
        <w:rPr>
          <w:sz w:val="24"/>
          <w:szCs w:val="24"/>
        </w:rPr>
      </w:pPr>
    </w:p>
    <w:p>
      <w:pPr>
        <w:pStyle w:val="style0"/>
        <w:suppressAutoHyphens w:val="false"/>
        <w:jc w:val="both"/>
        <w:rPr>
          <w:rFonts w:eastAsia="Calibri"/>
          <w:szCs w:val="28"/>
        </w:rPr>
      </w:pPr>
    </w:p>
    <w:sectPr>
      <w:pgSz w:w="11906" w:h="16838" w:orient="portrait"/>
      <w:pgMar w:top="1134" w:right="1134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0000001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0000004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B172D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uppressAutoHyphens/>
      <w:spacing w:after="0" w:lineRule="auto" w:line="240"/>
    </w:pPr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1">
    <w:name w:val="heading 1"/>
    <w:basedOn w:val="style0"/>
    <w:next w:val="style0"/>
    <w:link w:val="style4098"/>
    <w:qFormat/>
    <w:pPr>
      <w:keepNext/>
      <w:suppressAutoHyphens w:val="false"/>
      <w:ind w:left="284"/>
      <w:jc w:val="both"/>
      <w:outlineLvl w:val="0"/>
    </w:pPr>
    <w:rPr>
      <w:lang w:eastAsia="ru-RU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40"/>
      <w:outlineLvl w:val="2"/>
    </w:pPr>
    <w:rPr>
      <w:rFonts w:ascii="Cambria" w:cs="宋体" w:eastAsia="宋体" w:hAnsi="Cambria"/>
      <w:color w:val="243f60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7">
    <w:name w:val="Body Text Indent"/>
    <w:basedOn w:val="style0"/>
    <w:next w:val="style67"/>
    <w:link w:val="style4097"/>
    <w:pPr>
      <w:ind w:left="720"/>
    </w:pPr>
    <w:rPr/>
  </w:style>
  <w:style w:type="character" w:customStyle="1" w:styleId="style4097">
    <w:name w:val="Основной текст с отступом Знак"/>
    <w:basedOn w:val="style65"/>
    <w:next w:val="style4097"/>
    <w:link w:val="style67"/>
    <w:rPr>
      <w:rFonts w:ascii="Times New Roman" w:cs="Times New Roman" w:eastAsia="Times New Roman" w:hAnsi="Times New Roman"/>
      <w:sz w:val="28"/>
      <w:szCs w:val="20"/>
      <w:lang w:val="uk-UA" w:eastAsia="zh-CN"/>
    </w:rPr>
  </w:style>
  <w:style w:type="paragraph" w:styleId="style94">
    <w:name w:val="Normal (Web)"/>
    <w:basedOn w:val="style0"/>
    <w:next w:val="style94"/>
    <w:pPr>
      <w:spacing w:before="280" w:after="280"/>
    </w:pPr>
    <w:rPr>
      <w:rFonts w:ascii="Liberation Serif" w:cs="Mangal" w:eastAsia="SimSun" w:hAnsi="Liberation Serif"/>
      <w:kern w:val="2"/>
      <w:sz w:val="24"/>
      <w:szCs w:val="24"/>
      <w:lang w:bidi="hi-IN"/>
    </w:rPr>
  </w:style>
  <w:style w:type="character" w:customStyle="1" w:styleId="style4098">
    <w:name w:val="Заголовок 1 Знак"/>
    <w:basedOn w:val="style65"/>
    <w:next w:val="style4098"/>
    <w:link w:val="style1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62">
    <w:name w:val="Title"/>
    <w:basedOn w:val="style0"/>
    <w:next w:val="style62"/>
    <w:link w:val="style4099"/>
    <w:qFormat/>
    <w:pPr>
      <w:suppressAutoHyphens w:val="false"/>
      <w:jc w:val="center"/>
    </w:pPr>
    <w:rPr>
      <w:lang w:eastAsia="ru-RU"/>
    </w:rPr>
  </w:style>
  <w:style w:type="character" w:customStyle="1" w:styleId="style4099">
    <w:name w:val="Название Знак"/>
    <w:basedOn w:val="style65"/>
    <w:next w:val="style4099"/>
    <w:link w:val="style62"/>
    <w:rPr>
      <w:rFonts w:ascii="Times New Roman" w:cs="Times New Roman" w:eastAsia="Times New Roman" w:hAnsi="Times New Roman"/>
      <w:sz w:val="28"/>
      <w:szCs w:val="20"/>
      <w:lang w:val="uk-UA" w:eastAsia="ru-RU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character" w:customStyle="1" w:styleId="style4100">
    <w:name w:val="Другое_"/>
    <w:basedOn w:val="style65"/>
    <w:next w:val="style4100"/>
    <w:link w:val="style4101"/>
    <w:rPr>
      <w:rFonts w:ascii="Times New Roman" w:cs="Times New Roman" w:eastAsia="Times New Roman" w:hAnsi="Times New Roman"/>
      <w:shd w:val="clear" w:color="auto" w:fill="ffffff"/>
    </w:rPr>
  </w:style>
  <w:style w:type="paragraph" w:customStyle="1" w:styleId="style4101">
    <w:name w:val="Другое"/>
    <w:basedOn w:val="style0"/>
    <w:next w:val="style4101"/>
    <w:link w:val="style4100"/>
    <w:pPr>
      <w:widowControl w:val="false"/>
      <w:shd w:val="clear" w:color="auto" w:fill="ffffff"/>
      <w:suppressAutoHyphens w:val="false"/>
      <w:spacing w:after="260"/>
    </w:pPr>
    <w:rPr>
      <w:sz w:val="22"/>
      <w:szCs w:val="22"/>
      <w:lang w:val="ru-RU" w:eastAsia="en-US"/>
    </w:rPr>
  </w:style>
  <w:style w:type="character" w:customStyle="1" w:styleId="style4102">
    <w:name w:val="Заголовок 3 Знак"/>
    <w:basedOn w:val="style65"/>
    <w:next w:val="style4102"/>
    <w:link w:val="style3"/>
    <w:uiPriority w:val="9"/>
    <w:rPr>
      <w:rFonts w:ascii="Cambria" w:cs="宋体" w:eastAsia="宋体" w:hAnsi="Cambria"/>
      <w:color w:val="243f60"/>
      <w:sz w:val="24"/>
      <w:szCs w:val="24"/>
      <w:lang w:val="uk-UA" w:eastAsia="zh-CN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1E92-6BD1-4503-94C5-866765C7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226</Words>
  <Pages>2</Pages>
  <Characters>1687</Characters>
  <Application>WPS Office</Application>
  <DocSecurity>0</DocSecurity>
  <Paragraphs>42</Paragraphs>
  <ScaleCrop>false</ScaleCrop>
  <Company>1</Company>
  <LinksUpToDate>false</LinksUpToDate>
  <CharactersWithSpaces>1965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2022-12-27T13:21:00Z</dcterms:created>
  <dc:creator>affec</dc:creator>
  <lastModifiedBy>M2006C3LG</lastModifiedBy>
  <lastPrinted>2022-08-21T15:24:00Z</lastPrinted>
  <dcterms:modified xsi:type="dcterms:W3CDTF">2022-12-28T11:14:44Z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e6e92759fc8a48dab48c4fac53c86fd2</vt:lpwstr>
  </property>
</Properties>
</file>