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70" w:rsidRPr="00AC6FBF" w:rsidRDefault="00F50B14" w:rsidP="00AC6F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</w:t>
      </w:r>
      <w:r w:rsidR="00AC6FBF" w:rsidRPr="00AC6FBF">
        <w:rPr>
          <w:rFonts w:ascii="Times New Roman" w:hAnsi="Times New Roman"/>
          <w:b/>
          <w:sz w:val="28"/>
          <w:szCs w:val="28"/>
        </w:rPr>
        <w:t xml:space="preserve"> про підсумки фінансово-господарської діяльності підприємств комунальної форми власності м. Миколаєва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6FBF" w:rsidRPr="00AC6FBF">
        <w:rPr>
          <w:rFonts w:ascii="Times New Roman" w:hAnsi="Times New Roman"/>
          <w:b/>
          <w:spacing w:val="-1"/>
          <w:sz w:val="28"/>
          <w:szCs w:val="28"/>
        </w:rPr>
        <w:t xml:space="preserve">за </w:t>
      </w:r>
      <w:r w:rsidR="0010364B">
        <w:rPr>
          <w:rFonts w:ascii="Times New Roman" w:hAnsi="Times New Roman"/>
          <w:b/>
          <w:spacing w:val="-1"/>
          <w:sz w:val="28"/>
          <w:szCs w:val="28"/>
        </w:rPr>
        <w:t xml:space="preserve">І квартал </w:t>
      </w:r>
      <w:r w:rsidR="00AC6FBF" w:rsidRPr="00AC6FBF">
        <w:rPr>
          <w:rFonts w:ascii="Times New Roman" w:hAnsi="Times New Roman"/>
          <w:b/>
          <w:spacing w:val="-1"/>
          <w:sz w:val="28"/>
          <w:szCs w:val="28"/>
        </w:rPr>
        <w:t>201</w:t>
      </w:r>
      <w:r w:rsidR="0010364B">
        <w:rPr>
          <w:rFonts w:ascii="Times New Roman" w:hAnsi="Times New Roman"/>
          <w:b/>
          <w:spacing w:val="-1"/>
          <w:sz w:val="28"/>
          <w:szCs w:val="28"/>
          <w:lang w:val="ru-RU"/>
        </w:rPr>
        <w:t>9</w:t>
      </w:r>
      <w:r w:rsidR="00AC6FBF" w:rsidRPr="00AC6FBF">
        <w:rPr>
          <w:rFonts w:ascii="Times New Roman" w:hAnsi="Times New Roman"/>
          <w:b/>
          <w:spacing w:val="-1"/>
          <w:sz w:val="28"/>
          <w:szCs w:val="28"/>
        </w:rPr>
        <w:t xml:space="preserve"> р</w:t>
      </w:r>
      <w:r w:rsidR="0010364B">
        <w:rPr>
          <w:rFonts w:ascii="Times New Roman" w:hAnsi="Times New Roman"/>
          <w:b/>
          <w:spacing w:val="-1"/>
          <w:sz w:val="28"/>
          <w:szCs w:val="28"/>
        </w:rPr>
        <w:t>оку</w:t>
      </w:r>
    </w:p>
    <w:p w:rsidR="00697DA4" w:rsidRPr="00A56694" w:rsidRDefault="00697DA4" w:rsidP="00697DA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56694">
        <w:rPr>
          <w:rFonts w:ascii="Times New Roman" w:hAnsi="Times New Roman"/>
          <w:b/>
          <w:bCs/>
          <w:sz w:val="24"/>
          <w:szCs w:val="24"/>
        </w:rPr>
        <w:tab/>
      </w:r>
      <w:r w:rsidRPr="00A56694">
        <w:rPr>
          <w:rFonts w:ascii="Times New Roman" w:hAnsi="Times New Roman"/>
          <w:b/>
          <w:bCs/>
          <w:sz w:val="24"/>
          <w:szCs w:val="24"/>
        </w:rPr>
        <w:tab/>
      </w:r>
      <w:r w:rsidRPr="00A56694">
        <w:rPr>
          <w:rFonts w:ascii="Times New Roman" w:hAnsi="Times New Roman"/>
          <w:b/>
          <w:bCs/>
          <w:sz w:val="24"/>
          <w:szCs w:val="24"/>
        </w:rPr>
        <w:tab/>
      </w:r>
      <w:r w:rsidRPr="00A56694">
        <w:rPr>
          <w:rFonts w:ascii="Times New Roman" w:hAnsi="Times New Roman"/>
          <w:b/>
          <w:bCs/>
          <w:sz w:val="24"/>
          <w:szCs w:val="24"/>
        </w:rPr>
        <w:tab/>
      </w:r>
      <w:r w:rsidRPr="00A56694">
        <w:rPr>
          <w:rFonts w:ascii="Times New Roman" w:hAnsi="Times New Roman"/>
          <w:b/>
          <w:bCs/>
          <w:sz w:val="24"/>
          <w:szCs w:val="24"/>
        </w:rPr>
        <w:tab/>
      </w:r>
      <w:r w:rsidRPr="00A56694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37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5284"/>
        <w:gridCol w:w="1604"/>
        <w:gridCol w:w="833"/>
        <w:gridCol w:w="771"/>
        <w:gridCol w:w="1604"/>
      </w:tblGrid>
      <w:tr w:rsidR="00697DA4" w:rsidRPr="00A56694" w:rsidTr="0074234D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№</w:t>
            </w:r>
          </w:p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/</w:t>
            </w:r>
            <w:proofErr w:type="spellStart"/>
            <w:proofErr w:type="gram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spellEnd"/>
            <w:proofErr w:type="gramEnd"/>
          </w:p>
        </w:tc>
        <w:tc>
          <w:tcPr>
            <w:tcW w:w="5284" w:type="dxa"/>
          </w:tcPr>
          <w:p w:rsidR="00697DA4" w:rsidRPr="00A56694" w:rsidRDefault="00697DA4" w:rsidP="007423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1604" w:type="dxa"/>
          </w:tcPr>
          <w:p w:rsidR="00697DA4" w:rsidRPr="00A56694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17589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План</w:t>
            </w:r>
          </w:p>
          <w:p w:rsidR="00697DA4" w:rsidRPr="00A56694" w:rsidRDefault="0017589B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І кв. </w:t>
            </w:r>
            <w:r w:rsidR="00697DA4"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697DA4" w:rsidRPr="0017589B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</w:t>
            </w:r>
            <w:r w:rsidR="00697DA4"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  <w:tc>
          <w:tcPr>
            <w:tcW w:w="1604" w:type="dxa"/>
            <w:gridSpan w:val="2"/>
          </w:tcPr>
          <w:p w:rsidR="00697DA4" w:rsidRPr="00A56694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697DA4" w:rsidRPr="00F14821" w:rsidRDefault="0017589B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І кв. </w:t>
            </w:r>
            <w:r w:rsidR="00697DA4"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019</w:t>
            </w:r>
            <w:r w:rsidR="00697DA4"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  <w:tc>
          <w:tcPr>
            <w:tcW w:w="1604" w:type="dxa"/>
          </w:tcPr>
          <w:p w:rsidR="00697DA4" w:rsidRPr="00A56694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697DA4" w:rsidRPr="00A56694" w:rsidRDefault="0017589B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І кв. </w:t>
            </w:r>
            <w:r w:rsidR="00697DA4"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018</w:t>
            </w:r>
            <w:r w:rsidR="00697DA4"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</w:tr>
      <w:tr w:rsidR="00697DA4" w:rsidRPr="00A56694" w:rsidTr="0074234D">
        <w:tc>
          <w:tcPr>
            <w:tcW w:w="10639" w:type="dxa"/>
            <w:gridSpan w:val="6"/>
          </w:tcPr>
          <w:p w:rsidR="00697DA4" w:rsidRPr="00A56694" w:rsidRDefault="00697DA4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результат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Чистий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дохід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2E37A0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504420,23</w:t>
            </w:r>
          </w:p>
        </w:tc>
        <w:tc>
          <w:tcPr>
            <w:tcW w:w="1604" w:type="dxa"/>
            <w:gridSpan w:val="2"/>
          </w:tcPr>
          <w:p w:rsidR="00697DA4" w:rsidRPr="003A6FA3" w:rsidRDefault="002E37A0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429510,3</w:t>
            </w:r>
          </w:p>
        </w:tc>
        <w:tc>
          <w:tcPr>
            <w:tcW w:w="1604" w:type="dxa"/>
          </w:tcPr>
          <w:p w:rsidR="00697DA4" w:rsidRPr="003A6FA3" w:rsidRDefault="004A4055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147685,9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Собівартість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реалізованої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продукції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2E37A0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506625,02</w:t>
            </w:r>
          </w:p>
        </w:tc>
        <w:tc>
          <w:tcPr>
            <w:tcW w:w="1604" w:type="dxa"/>
            <w:gridSpan w:val="2"/>
          </w:tcPr>
          <w:p w:rsidR="00697DA4" w:rsidRPr="003A6FA3" w:rsidRDefault="002E37A0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489779,5</w:t>
            </w:r>
          </w:p>
        </w:tc>
        <w:tc>
          <w:tcPr>
            <w:tcW w:w="1604" w:type="dxa"/>
          </w:tcPr>
          <w:p w:rsidR="00697DA4" w:rsidRPr="003A6FA3" w:rsidRDefault="004A4055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161552,4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Валовий прибуток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(збиток),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2E37A0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(2205,53)</w:t>
            </w:r>
          </w:p>
        </w:tc>
        <w:tc>
          <w:tcPr>
            <w:tcW w:w="1604" w:type="dxa"/>
            <w:gridSpan w:val="2"/>
          </w:tcPr>
          <w:p w:rsidR="00697DA4" w:rsidRPr="003A6FA3" w:rsidRDefault="002E37A0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(60269,4)</w:t>
            </w:r>
          </w:p>
        </w:tc>
        <w:tc>
          <w:tcPr>
            <w:tcW w:w="1604" w:type="dxa"/>
          </w:tcPr>
          <w:p w:rsidR="00697DA4" w:rsidRPr="003A6FA3" w:rsidRDefault="002E37A0" w:rsidP="0052468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</w:t>
            </w:r>
            <w:r w:rsidR="004A4055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12063,3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)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Чистий фінансовий результат,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2A431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1583,79</w:t>
            </w:r>
          </w:p>
        </w:tc>
        <w:tc>
          <w:tcPr>
            <w:tcW w:w="1604" w:type="dxa"/>
            <w:gridSpan w:val="2"/>
          </w:tcPr>
          <w:p w:rsidR="00697DA4" w:rsidRPr="003A6FA3" w:rsidRDefault="002A431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(61879,4)</w:t>
            </w:r>
          </w:p>
        </w:tc>
        <w:tc>
          <w:tcPr>
            <w:tcW w:w="1604" w:type="dxa"/>
          </w:tcPr>
          <w:p w:rsidR="00697DA4" w:rsidRPr="003A6FA3" w:rsidRDefault="004A4055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(15867,4</w:t>
            </w:r>
            <w:r w:rsidR="002A431A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)</w:t>
            </w:r>
          </w:p>
        </w:tc>
      </w:tr>
      <w:tr w:rsidR="00697DA4" w:rsidRPr="00A56694" w:rsidTr="00697DA4">
        <w:tc>
          <w:tcPr>
            <w:tcW w:w="543" w:type="dxa"/>
            <w:vMerge w:val="restart"/>
          </w:tcPr>
          <w:p w:rsidR="00697DA4" w:rsidRPr="00A56694" w:rsidRDefault="00697DA4" w:rsidP="0074234D">
            <w:pPr>
              <w:suppressAutoHyphen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proofErr w:type="spellEnd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2A431A" w:rsidP="0074234D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14536,93</w:t>
            </w:r>
          </w:p>
        </w:tc>
        <w:tc>
          <w:tcPr>
            <w:tcW w:w="1604" w:type="dxa"/>
            <w:gridSpan w:val="2"/>
          </w:tcPr>
          <w:p w:rsidR="00697DA4" w:rsidRPr="003A6FA3" w:rsidRDefault="002A431A" w:rsidP="0074234D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1934,6</w:t>
            </w:r>
          </w:p>
        </w:tc>
        <w:tc>
          <w:tcPr>
            <w:tcW w:w="1604" w:type="dxa"/>
          </w:tcPr>
          <w:p w:rsidR="00697DA4" w:rsidRPr="003A6FA3" w:rsidRDefault="002A431A" w:rsidP="0074234D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="004A4055">
              <w:rPr>
                <w:rFonts w:ascii="Times New Roman" w:hAnsi="Times New Roman"/>
                <w:sz w:val="26"/>
                <w:szCs w:val="26"/>
                <w:lang w:eastAsia="en-US"/>
              </w:rPr>
              <w:t>00,6</w:t>
            </w:r>
          </w:p>
        </w:tc>
      </w:tr>
      <w:tr w:rsidR="00697DA4" w:rsidRPr="00A56694" w:rsidTr="00697DA4">
        <w:tc>
          <w:tcPr>
            <w:tcW w:w="543" w:type="dxa"/>
            <w:vMerge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proofErr w:type="spellStart"/>
            <w:r w:rsidRPr="00A56694">
              <w:rPr>
                <w:rFonts w:ascii="Times New Roman" w:hAnsi="Times New Roman"/>
                <w:sz w:val="26"/>
                <w:szCs w:val="26"/>
                <w:lang w:val="en-US" w:eastAsia="en-US"/>
              </w:rPr>
              <w:t>биток</w:t>
            </w:r>
            <w:proofErr w:type="spellEnd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тис</w:t>
            </w:r>
            <w:proofErr w:type="gramStart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.г</w:t>
            </w:r>
            <w:proofErr w:type="gramEnd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рн</w:t>
            </w:r>
            <w:proofErr w:type="spellEnd"/>
            <w:r w:rsidRPr="00A56694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A6FA3" w:rsidRDefault="002A431A" w:rsidP="0074234D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(12953,14)</w:t>
            </w:r>
          </w:p>
        </w:tc>
        <w:tc>
          <w:tcPr>
            <w:tcW w:w="1604" w:type="dxa"/>
            <w:gridSpan w:val="2"/>
          </w:tcPr>
          <w:p w:rsidR="00697DA4" w:rsidRPr="003A6FA3" w:rsidRDefault="002A431A" w:rsidP="0074234D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(63814)</w:t>
            </w:r>
          </w:p>
        </w:tc>
        <w:tc>
          <w:tcPr>
            <w:tcW w:w="1604" w:type="dxa"/>
          </w:tcPr>
          <w:p w:rsidR="00697DA4" w:rsidRPr="003A6FA3" w:rsidRDefault="004A4055" w:rsidP="00227B3A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(16568</w:t>
            </w:r>
            <w:r w:rsidR="002A431A"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Інші о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пераційні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витрати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301F49" w:rsidRDefault="002A431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33988,36</w:t>
            </w:r>
          </w:p>
        </w:tc>
        <w:tc>
          <w:tcPr>
            <w:tcW w:w="1604" w:type="dxa"/>
            <w:gridSpan w:val="2"/>
          </w:tcPr>
          <w:p w:rsidR="00697DA4" w:rsidRPr="00301F49" w:rsidRDefault="002A431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38884</w:t>
            </w:r>
          </w:p>
        </w:tc>
        <w:tc>
          <w:tcPr>
            <w:tcW w:w="1604" w:type="dxa"/>
          </w:tcPr>
          <w:p w:rsidR="00697DA4" w:rsidRPr="003A6FA3" w:rsidRDefault="004A4055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38543,6</w:t>
            </w:r>
          </w:p>
        </w:tc>
      </w:tr>
      <w:tr w:rsidR="00697DA4" w:rsidRPr="00A56694" w:rsidTr="00697DA4">
        <w:tc>
          <w:tcPr>
            <w:tcW w:w="543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84" w:type="dxa"/>
          </w:tcPr>
          <w:p w:rsidR="00697DA4" w:rsidRPr="00A56694" w:rsidRDefault="00697DA4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Прибуток (збиток) до оподаткування,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697DA4" w:rsidRPr="00C93E51" w:rsidRDefault="002A431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7033,63</w:t>
            </w:r>
          </w:p>
        </w:tc>
        <w:tc>
          <w:tcPr>
            <w:tcW w:w="1604" w:type="dxa"/>
            <w:gridSpan w:val="2"/>
          </w:tcPr>
          <w:p w:rsidR="00697DA4" w:rsidRPr="00C93E51" w:rsidRDefault="002A431A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(67107,44)</w:t>
            </w:r>
          </w:p>
        </w:tc>
        <w:tc>
          <w:tcPr>
            <w:tcW w:w="1604" w:type="dxa"/>
          </w:tcPr>
          <w:p w:rsidR="00697DA4" w:rsidRPr="00C93E51" w:rsidRDefault="004A4055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(3634,5</w:t>
            </w:r>
            <w:r w:rsidR="002A431A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)</w:t>
            </w:r>
          </w:p>
        </w:tc>
      </w:tr>
      <w:tr w:rsidR="00972A12" w:rsidRPr="00A56694" w:rsidTr="00AA189B">
        <w:trPr>
          <w:trHeight w:val="237"/>
        </w:trPr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84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Податок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на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прибуток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972A12" w:rsidRPr="00972A12" w:rsidRDefault="00DD2506" w:rsidP="00AA1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(30,35)</w:t>
            </w:r>
          </w:p>
        </w:tc>
        <w:tc>
          <w:tcPr>
            <w:tcW w:w="1604" w:type="dxa"/>
            <w:gridSpan w:val="2"/>
            <w:vAlign w:val="center"/>
          </w:tcPr>
          <w:p w:rsidR="00972A12" w:rsidRPr="00AA189B" w:rsidRDefault="00DD2506" w:rsidP="00AA1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243,6</w:t>
            </w:r>
          </w:p>
        </w:tc>
        <w:tc>
          <w:tcPr>
            <w:tcW w:w="1604" w:type="dxa"/>
            <w:vAlign w:val="center"/>
          </w:tcPr>
          <w:p w:rsidR="00972A12" w:rsidRPr="00AA189B" w:rsidRDefault="004A4055" w:rsidP="00AA189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133,8</w:t>
            </w:r>
          </w:p>
        </w:tc>
      </w:tr>
      <w:tr w:rsidR="00972A12" w:rsidRPr="00A56694" w:rsidTr="0074234D">
        <w:tc>
          <w:tcPr>
            <w:tcW w:w="10639" w:type="dxa"/>
            <w:gridSpan w:val="6"/>
          </w:tcPr>
          <w:p w:rsidR="00972A12" w:rsidRPr="003A6FA3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proofErr w:type="gramStart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gramEnd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ідприємства</w:t>
            </w:r>
            <w:proofErr w:type="spellEnd"/>
          </w:p>
        </w:tc>
      </w:tr>
      <w:tr w:rsidR="00972A12" w:rsidRPr="00A56694" w:rsidTr="0074234D"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284" w:type="dxa"/>
          </w:tcPr>
          <w:p w:rsidR="00972A12" w:rsidRPr="00A56694" w:rsidRDefault="00972A12" w:rsidP="0074234D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Середньооблікова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чисельність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працівників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осіб</w:t>
            </w:r>
          </w:p>
        </w:tc>
        <w:tc>
          <w:tcPr>
            <w:tcW w:w="1604" w:type="dxa"/>
          </w:tcPr>
          <w:p w:rsidR="00972A12" w:rsidRPr="00303877" w:rsidRDefault="00DD2506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5175,5</w:t>
            </w:r>
          </w:p>
        </w:tc>
        <w:tc>
          <w:tcPr>
            <w:tcW w:w="1604" w:type="dxa"/>
            <w:gridSpan w:val="2"/>
          </w:tcPr>
          <w:p w:rsidR="00972A12" w:rsidRPr="00303877" w:rsidRDefault="00DD2506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4777</w:t>
            </w:r>
          </w:p>
        </w:tc>
        <w:tc>
          <w:tcPr>
            <w:tcW w:w="1604" w:type="dxa"/>
          </w:tcPr>
          <w:p w:rsidR="00972A12" w:rsidRPr="003A6FA3" w:rsidRDefault="004A4055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4094</w:t>
            </w:r>
          </w:p>
        </w:tc>
      </w:tr>
      <w:tr w:rsidR="00972A12" w:rsidRPr="00A56694" w:rsidTr="0074234D"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284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Середня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заробітна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плата</w:t>
            </w:r>
            <w:proofErr w:type="spellEnd"/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грн.</w:t>
            </w:r>
          </w:p>
        </w:tc>
        <w:tc>
          <w:tcPr>
            <w:tcW w:w="1604" w:type="dxa"/>
          </w:tcPr>
          <w:p w:rsidR="00972A12" w:rsidRPr="00303877" w:rsidRDefault="0097718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6916,5</w:t>
            </w:r>
          </w:p>
        </w:tc>
        <w:tc>
          <w:tcPr>
            <w:tcW w:w="1604" w:type="dxa"/>
            <w:gridSpan w:val="2"/>
          </w:tcPr>
          <w:p w:rsidR="00972A12" w:rsidRPr="00303877" w:rsidRDefault="0097718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7629,5</w:t>
            </w:r>
          </w:p>
        </w:tc>
        <w:tc>
          <w:tcPr>
            <w:tcW w:w="1604" w:type="dxa"/>
          </w:tcPr>
          <w:p w:rsidR="00972A12" w:rsidRPr="003A6FA3" w:rsidRDefault="004A4055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6044,2</w:t>
            </w:r>
          </w:p>
        </w:tc>
      </w:tr>
      <w:tr w:rsidR="00972A12" w:rsidRPr="00A56694" w:rsidTr="0074234D">
        <w:tc>
          <w:tcPr>
            <w:tcW w:w="10639" w:type="dxa"/>
            <w:gridSpan w:val="6"/>
          </w:tcPr>
          <w:p w:rsidR="00972A12" w:rsidRPr="003A6FA3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стан</w:t>
            </w:r>
          </w:p>
        </w:tc>
      </w:tr>
      <w:tr w:rsidR="00972A12" w:rsidRPr="00A56694" w:rsidTr="0074234D"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5284" w:type="dxa"/>
          </w:tcPr>
          <w:p w:rsidR="00972A12" w:rsidRPr="00303877" w:rsidRDefault="00972A12" w:rsidP="0074234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2437" w:type="dxa"/>
            <w:gridSpan w:val="2"/>
          </w:tcPr>
          <w:p w:rsidR="00972A12" w:rsidRPr="00303877" w:rsidRDefault="00972A12" w:rsidP="0074234D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початок звітного періоду</w:t>
            </w:r>
          </w:p>
        </w:tc>
        <w:tc>
          <w:tcPr>
            <w:tcW w:w="2375" w:type="dxa"/>
            <w:gridSpan w:val="2"/>
          </w:tcPr>
          <w:p w:rsidR="00972A12" w:rsidRPr="003A6FA3" w:rsidRDefault="00972A12" w:rsidP="0074234D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кінець звітного періоду</w:t>
            </w:r>
          </w:p>
        </w:tc>
      </w:tr>
      <w:tr w:rsidR="00972A12" w:rsidRPr="00A56694" w:rsidTr="0074234D"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17</w:t>
            </w:r>
          </w:p>
        </w:tc>
        <w:tc>
          <w:tcPr>
            <w:tcW w:w="5284" w:type="dxa"/>
          </w:tcPr>
          <w:p w:rsidR="00972A12" w:rsidRPr="00303877" w:rsidRDefault="00972A12" w:rsidP="0074234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Дебіторська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972A12" w:rsidRPr="00303877" w:rsidRDefault="00972A12" w:rsidP="0074234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972A12" w:rsidRPr="00303877" w:rsidRDefault="00977182" w:rsidP="007423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287596,9</w:t>
            </w:r>
          </w:p>
        </w:tc>
        <w:tc>
          <w:tcPr>
            <w:tcW w:w="2375" w:type="dxa"/>
            <w:gridSpan w:val="2"/>
          </w:tcPr>
          <w:p w:rsidR="00972A12" w:rsidRPr="003A6FA3" w:rsidRDefault="00977182" w:rsidP="007423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329588,7</w:t>
            </w:r>
          </w:p>
        </w:tc>
      </w:tr>
      <w:tr w:rsidR="00972A12" w:rsidRPr="00A56694" w:rsidTr="0074234D">
        <w:tc>
          <w:tcPr>
            <w:tcW w:w="543" w:type="dxa"/>
          </w:tcPr>
          <w:p w:rsidR="00972A12" w:rsidRPr="00A56694" w:rsidRDefault="00972A12" w:rsidP="007423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A56694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18</w:t>
            </w:r>
          </w:p>
        </w:tc>
        <w:tc>
          <w:tcPr>
            <w:tcW w:w="5284" w:type="dxa"/>
          </w:tcPr>
          <w:p w:rsidR="00972A12" w:rsidRPr="00303877" w:rsidRDefault="00972A12" w:rsidP="0074234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Кредиторська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972A12" w:rsidRPr="00303877" w:rsidRDefault="00972A12" w:rsidP="0074234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972A12" w:rsidRPr="00303877" w:rsidRDefault="002C4030" w:rsidP="007423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369855,5</w:t>
            </w:r>
          </w:p>
        </w:tc>
        <w:tc>
          <w:tcPr>
            <w:tcW w:w="2375" w:type="dxa"/>
            <w:gridSpan w:val="2"/>
          </w:tcPr>
          <w:p w:rsidR="00972A12" w:rsidRPr="003A6FA3" w:rsidRDefault="002C4030" w:rsidP="007423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448728,4</w:t>
            </w:r>
          </w:p>
        </w:tc>
      </w:tr>
    </w:tbl>
    <w:p w:rsidR="00240524" w:rsidRDefault="00240524" w:rsidP="00875FE1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240524" w:rsidRPr="00875FE1" w:rsidRDefault="00240524" w:rsidP="00875FE1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225E9" w:rsidRPr="004225E9" w:rsidRDefault="0057469F" w:rsidP="004F1EC9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185420</wp:posOffset>
            </wp:positionV>
            <wp:extent cx="2752725" cy="2628900"/>
            <wp:effectExtent l="19050" t="0" r="9525" b="0"/>
            <wp:wrapSquare wrapText="bothSides"/>
            <wp:docPr id="9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3242B5">
        <w:rPr>
          <w:rFonts w:ascii="Times New Roman" w:hAnsi="Times New Roman"/>
          <w:b/>
          <w:i/>
        </w:rPr>
        <w:tab/>
      </w:r>
      <w:r w:rsidR="003242B5">
        <w:rPr>
          <w:rFonts w:ascii="Times New Roman" w:hAnsi="Times New Roman"/>
          <w:b/>
          <w:i/>
        </w:rPr>
        <w:tab/>
      </w:r>
      <w:r w:rsidR="003242B5">
        <w:rPr>
          <w:rFonts w:ascii="Times New Roman" w:hAnsi="Times New Roman"/>
          <w:b/>
          <w:i/>
        </w:rPr>
        <w:tab/>
      </w:r>
      <w:r w:rsidR="003242B5">
        <w:rPr>
          <w:rFonts w:ascii="Times New Roman" w:hAnsi="Times New Roman"/>
          <w:b/>
          <w:i/>
        </w:rPr>
        <w:tab/>
      </w:r>
      <w:r w:rsidR="00D001B7">
        <w:rPr>
          <w:rFonts w:ascii="Times New Roman" w:hAnsi="Times New Roman"/>
          <w:b/>
          <w:i/>
        </w:rPr>
        <w:t xml:space="preserve">           </w:t>
      </w:r>
      <w:proofErr w:type="spellStart"/>
      <w:r w:rsidR="003242B5">
        <w:rPr>
          <w:rFonts w:ascii="Times New Roman" w:hAnsi="Times New Roman"/>
          <w:b/>
          <w:i/>
        </w:rPr>
        <w:t>тис.грн</w:t>
      </w:r>
      <w:proofErr w:type="spellEnd"/>
      <w:r w:rsidR="003242B5">
        <w:rPr>
          <w:rFonts w:ascii="Times New Roman" w:hAnsi="Times New Roman"/>
          <w:b/>
          <w:i/>
        </w:rPr>
        <w:t xml:space="preserve">.                                                                      </w:t>
      </w:r>
      <w:proofErr w:type="spellStart"/>
      <w:r w:rsidR="003242B5">
        <w:rPr>
          <w:rFonts w:ascii="Times New Roman" w:hAnsi="Times New Roman"/>
          <w:b/>
          <w:i/>
        </w:rPr>
        <w:t>тис.грн</w:t>
      </w:r>
      <w:proofErr w:type="spellEnd"/>
      <w:r w:rsidR="003242B5">
        <w:rPr>
          <w:rFonts w:ascii="Times New Roman" w:hAnsi="Times New Roman"/>
          <w:b/>
          <w:i/>
        </w:rPr>
        <w:t>.</w:t>
      </w:r>
    </w:p>
    <w:p w:rsidR="00F54FC3" w:rsidRDefault="00BF324F" w:rsidP="004F1E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324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14625" cy="262890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0524" w:rsidRDefault="00240524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87598A" w:rsidRDefault="0087598A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87598A" w:rsidRDefault="0087598A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D001B7" w:rsidRPr="004225E9" w:rsidRDefault="00D001B7" w:rsidP="00D001B7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    </w:t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 xml:space="preserve">.                                                                      </w:t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>.</w:t>
      </w:r>
    </w:p>
    <w:p w:rsidR="00D001B7" w:rsidRDefault="00D001B7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F54FC3" w:rsidRPr="00714054" w:rsidRDefault="0070704C" w:rsidP="00697DA4">
      <w:pPr>
        <w:spacing w:after="0"/>
        <w:ind w:righ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-635</wp:posOffset>
            </wp:positionV>
            <wp:extent cx="2752725" cy="2628900"/>
            <wp:effectExtent l="19050" t="0" r="9525" b="0"/>
            <wp:wrapSquare wrapText="bothSides"/>
            <wp:docPr id="8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70704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4625" cy="2628900"/>
            <wp:effectExtent l="19050" t="0" r="9525" b="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  <w:r w:rsidR="00D001B7">
        <w:rPr>
          <w:rFonts w:ascii="Times New Roman" w:hAnsi="Times New Roman"/>
          <w:b/>
          <w:noProof/>
          <w:sz w:val="24"/>
          <w:szCs w:val="24"/>
        </w:rPr>
        <w:t xml:space="preserve">         </w:t>
      </w:r>
    </w:p>
    <w:p w:rsidR="003242B5" w:rsidRPr="00714054" w:rsidRDefault="00144240" w:rsidP="003242B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187325</wp:posOffset>
            </wp:positionV>
            <wp:extent cx="2752725" cy="2628900"/>
            <wp:effectExtent l="19050" t="0" r="9525" b="0"/>
            <wp:wrapSquare wrapText="bothSides"/>
            <wp:docPr id="7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3242B5" w:rsidRPr="00714054">
        <w:rPr>
          <w:rFonts w:ascii="Times New Roman" w:hAnsi="Times New Roman"/>
          <w:b/>
        </w:rPr>
        <w:tab/>
      </w:r>
      <w:r w:rsidR="003242B5" w:rsidRPr="00714054">
        <w:rPr>
          <w:rFonts w:ascii="Times New Roman" w:hAnsi="Times New Roman"/>
          <w:b/>
        </w:rPr>
        <w:tab/>
      </w:r>
      <w:r w:rsidR="003242B5" w:rsidRPr="0071405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</w:t>
      </w:r>
      <w:r w:rsidR="003242B5" w:rsidRPr="00714054">
        <w:rPr>
          <w:rFonts w:ascii="Times New Roman" w:hAnsi="Times New Roman"/>
          <w:b/>
          <w:i/>
        </w:rPr>
        <w:t xml:space="preserve">одиниць                                                                              </w:t>
      </w:r>
      <w:proofErr w:type="spellStart"/>
      <w:r w:rsidR="003242B5" w:rsidRPr="00714054">
        <w:rPr>
          <w:rFonts w:ascii="Times New Roman" w:hAnsi="Times New Roman"/>
          <w:b/>
          <w:i/>
        </w:rPr>
        <w:t>одиниць</w:t>
      </w:r>
      <w:proofErr w:type="spellEnd"/>
    </w:p>
    <w:p w:rsidR="003242B5" w:rsidRDefault="003242B5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57469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71775" cy="2628900"/>
            <wp:effectExtent l="19050" t="0" r="9525" b="0"/>
            <wp:docPr id="1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44240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DD2DAD" w:rsidRPr="004A4055" w:rsidRDefault="00D344B7" w:rsidP="00D344B7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4A4055">
        <w:rPr>
          <w:rFonts w:ascii="Times New Roman" w:hAnsi="Times New Roman"/>
          <w:b/>
          <w:i/>
          <w:sz w:val="20"/>
          <w:szCs w:val="20"/>
        </w:rPr>
        <w:t xml:space="preserve">* в т.ч. </w:t>
      </w:r>
      <w:r w:rsidR="00DD2DAD" w:rsidRPr="004A4055">
        <w:rPr>
          <w:rFonts w:ascii="Times New Roman" w:hAnsi="Times New Roman"/>
          <w:b/>
          <w:i/>
          <w:sz w:val="20"/>
          <w:szCs w:val="20"/>
        </w:rPr>
        <w:t xml:space="preserve">1 комунальне підприємство </w:t>
      </w:r>
      <w:r w:rsidRPr="004A4055">
        <w:rPr>
          <w:rFonts w:ascii="Times New Roman" w:hAnsi="Times New Roman"/>
          <w:b/>
          <w:i/>
          <w:sz w:val="20"/>
          <w:szCs w:val="20"/>
        </w:rPr>
        <w:t xml:space="preserve">з показником </w:t>
      </w:r>
    </w:p>
    <w:p w:rsidR="00D344B7" w:rsidRPr="004A4055" w:rsidRDefault="006F2633" w:rsidP="00D344B7">
      <w:pPr>
        <w:spacing w:after="0"/>
        <w:rPr>
          <w:rFonts w:ascii="Times New Roman" w:hAnsi="Times New Roman"/>
          <w:b/>
          <w:i/>
          <w:sz w:val="20"/>
          <w:szCs w:val="20"/>
        </w:rPr>
      </w:pPr>
      <w:r w:rsidRPr="004A4055">
        <w:rPr>
          <w:rFonts w:ascii="Times New Roman" w:hAnsi="Times New Roman"/>
          <w:b/>
          <w:i/>
          <w:sz w:val="20"/>
          <w:szCs w:val="20"/>
        </w:rPr>
        <w:t>«Чистий фінансовий результат» - «</w:t>
      </w:r>
      <w:r w:rsidR="00D344B7" w:rsidRPr="004A4055">
        <w:rPr>
          <w:rFonts w:ascii="Times New Roman" w:hAnsi="Times New Roman"/>
          <w:b/>
          <w:i/>
          <w:sz w:val="20"/>
          <w:szCs w:val="20"/>
        </w:rPr>
        <w:t>0</w:t>
      </w:r>
      <w:r w:rsidR="002C021A" w:rsidRPr="004A4055">
        <w:rPr>
          <w:rFonts w:ascii="Times New Roman" w:hAnsi="Times New Roman"/>
          <w:b/>
          <w:i/>
          <w:sz w:val="20"/>
          <w:szCs w:val="20"/>
        </w:rPr>
        <w:t>»</w:t>
      </w:r>
    </w:p>
    <w:p w:rsidR="00875FE1" w:rsidRPr="00875FE1" w:rsidRDefault="00875FE1" w:rsidP="00D344B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54FC3" w:rsidRPr="00714054" w:rsidRDefault="003242B5" w:rsidP="004F1EC9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5434E">
        <w:rPr>
          <w:rFonts w:ascii="Times New Roman" w:hAnsi="Times New Roman"/>
          <w:b/>
          <w:sz w:val="24"/>
          <w:szCs w:val="24"/>
        </w:rPr>
        <w:t xml:space="preserve">            </w:t>
      </w:r>
      <w:r w:rsidR="002D5903" w:rsidRPr="00714054">
        <w:rPr>
          <w:rFonts w:ascii="Times New Roman" w:hAnsi="Times New Roman"/>
          <w:b/>
          <w:i/>
        </w:rPr>
        <w:t>о</w:t>
      </w:r>
      <w:r w:rsidRPr="00714054">
        <w:rPr>
          <w:rFonts w:ascii="Times New Roman" w:hAnsi="Times New Roman"/>
          <w:b/>
          <w:i/>
        </w:rPr>
        <w:t xml:space="preserve">сіб </w:t>
      </w:r>
      <w:r w:rsidR="0085434E">
        <w:rPr>
          <w:rFonts w:ascii="Times New Roman" w:hAnsi="Times New Roman"/>
          <w:b/>
          <w:i/>
        </w:rPr>
        <w:t xml:space="preserve">                                                                                  </w:t>
      </w:r>
      <w:proofErr w:type="spellStart"/>
      <w:r w:rsidR="002D5903" w:rsidRPr="00714054">
        <w:rPr>
          <w:rFonts w:ascii="Times New Roman" w:hAnsi="Times New Roman"/>
          <w:b/>
          <w:i/>
        </w:rPr>
        <w:t>тис.грн</w:t>
      </w:r>
      <w:proofErr w:type="spellEnd"/>
      <w:r w:rsidR="002D5903" w:rsidRPr="00714054">
        <w:rPr>
          <w:rFonts w:ascii="Times New Roman" w:hAnsi="Times New Roman"/>
          <w:b/>
          <w:i/>
        </w:rPr>
        <w:t>.</w:t>
      </w:r>
    </w:p>
    <w:p w:rsidR="00134F46" w:rsidRDefault="00134F46" w:rsidP="00134F46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F64CD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71775" cy="3143250"/>
            <wp:effectExtent l="19050" t="0" r="9525" b="0"/>
            <wp:docPr id="2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5434E">
        <w:rPr>
          <w:rFonts w:ascii="Times New Roman" w:hAnsi="Times New Roman"/>
          <w:b/>
          <w:noProof/>
          <w:sz w:val="24"/>
          <w:szCs w:val="24"/>
        </w:rPr>
        <w:t xml:space="preserve">                </w:t>
      </w:r>
      <w:r w:rsidR="0085434E" w:rsidRPr="0085434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52725" cy="3143250"/>
            <wp:effectExtent l="19050" t="0" r="9525" b="0"/>
            <wp:docPr id="13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1CBB" w:rsidRPr="007705F8" w:rsidRDefault="00FB1CBB" w:rsidP="00FB1C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7705F8">
        <w:rPr>
          <w:rFonts w:ascii="Times New Roman" w:hAnsi="Times New Roman"/>
          <w:b/>
          <w:bCs/>
          <w:sz w:val="20"/>
          <w:szCs w:val="20"/>
          <w:lang w:eastAsia="ar-SA"/>
        </w:rPr>
        <w:t>_______________________________________________________________________________________________</w:t>
      </w:r>
    </w:p>
    <w:p w:rsidR="00875FE1" w:rsidRDefault="00FB1CBB" w:rsidP="006F0F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05F8">
        <w:rPr>
          <w:rFonts w:ascii="Times New Roman" w:hAnsi="Times New Roman"/>
          <w:sz w:val="18"/>
          <w:szCs w:val="18"/>
        </w:rPr>
        <w:t>У даному аналізі використані дані показників фінансових планів комунальних підприємств та фінансової звітності  (Ф№1,Ф№2 за 2016</w:t>
      </w:r>
      <w:r w:rsidR="007705F8" w:rsidRPr="007705F8">
        <w:rPr>
          <w:rFonts w:ascii="Times New Roman" w:hAnsi="Times New Roman"/>
          <w:sz w:val="18"/>
          <w:szCs w:val="18"/>
        </w:rPr>
        <w:t xml:space="preserve"> – 201</w:t>
      </w:r>
      <w:r w:rsidR="007705F8">
        <w:rPr>
          <w:rFonts w:ascii="Times New Roman" w:hAnsi="Times New Roman"/>
          <w:sz w:val="18"/>
          <w:szCs w:val="18"/>
        </w:rPr>
        <w:t>9</w:t>
      </w:r>
      <w:r w:rsidR="007705F8" w:rsidRPr="007705F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7705F8" w:rsidRPr="007705F8">
        <w:rPr>
          <w:rFonts w:ascii="Times New Roman" w:hAnsi="Times New Roman"/>
          <w:sz w:val="18"/>
          <w:szCs w:val="18"/>
        </w:rPr>
        <w:t>р.р</w:t>
      </w:r>
      <w:proofErr w:type="spellEnd"/>
      <w:r w:rsidR="007705F8" w:rsidRPr="007705F8">
        <w:rPr>
          <w:rFonts w:ascii="Times New Roman" w:hAnsi="Times New Roman"/>
          <w:sz w:val="18"/>
          <w:szCs w:val="18"/>
        </w:rPr>
        <w:t>.), що були надані 32</w:t>
      </w:r>
      <w:r w:rsidRPr="007705F8">
        <w:rPr>
          <w:rFonts w:ascii="Times New Roman" w:hAnsi="Times New Roman"/>
          <w:sz w:val="18"/>
          <w:szCs w:val="18"/>
        </w:rPr>
        <w:t>-ма підприємствами комунальної форми власності м. Миколаєва.</w:t>
      </w:r>
      <w:r w:rsidRPr="007705F8">
        <w:rPr>
          <w:rFonts w:ascii="Times New Roman" w:hAnsi="Times New Roman"/>
          <w:b/>
          <w:bCs/>
          <w:sz w:val="24"/>
          <w:szCs w:val="24"/>
        </w:rPr>
        <w:tab/>
      </w:r>
      <w:r w:rsidR="00875FE1" w:rsidRPr="001C3D6E">
        <w:rPr>
          <w:rFonts w:ascii="Times New Roman" w:hAnsi="Times New Roman"/>
          <w:b/>
          <w:color w:val="FF0000"/>
          <w:sz w:val="24"/>
          <w:szCs w:val="24"/>
        </w:rPr>
        <w:tab/>
      </w:r>
      <w:r w:rsidR="00875FE1" w:rsidRPr="001C3D6E">
        <w:rPr>
          <w:rFonts w:ascii="Times New Roman" w:hAnsi="Times New Roman"/>
          <w:b/>
          <w:color w:val="FF0000"/>
          <w:sz w:val="24"/>
          <w:szCs w:val="24"/>
        </w:rPr>
        <w:tab/>
      </w:r>
      <w:r w:rsidR="00875FE1" w:rsidRPr="001C3D6E">
        <w:rPr>
          <w:rFonts w:ascii="Times New Roman" w:hAnsi="Times New Roman"/>
          <w:b/>
          <w:color w:val="FF0000"/>
          <w:sz w:val="24"/>
          <w:szCs w:val="24"/>
        </w:rPr>
        <w:tab/>
      </w:r>
      <w:r w:rsidR="00875FE1" w:rsidRPr="001C3D6E">
        <w:rPr>
          <w:rFonts w:ascii="Times New Roman" w:hAnsi="Times New Roman"/>
          <w:b/>
          <w:color w:val="FF0000"/>
          <w:sz w:val="24"/>
          <w:szCs w:val="24"/>
        </w:rPr>
        <w:tab/>
      </w:r>
      <w:r w:rsidR="00875FE1" w:rsidRPr="001C3D6E">
        <w:rPr>
          <w:rFonts w:ascii="Times New Roman" w:hAnsi="Times New Roman"/>
          <w:b/>
          <w:color w:val="FF0000"/>
          <w:sz w:val="24"/>
          <w:szCs w:val="24"/>
        </w:rPr>
        <w:tab/>
      </w:r>
      <w:r w:rsidR="00875FE1">
        <w:rPr>
          <w:rFonts w:ascii="Times New Roman" w:hAnsi="Times New Roman"/>
          <w:b/>
          <w:sz w:val="24"/>
          <w:szCs w:val="24"/>
        </w:rPr>
        <w:tab/>
      </w:r>
      <w:r w:rsidR="00875FE1">
        <w:rPr>
          <w:rFonts w:ascii="Times New Roman" w:hAnsi="Times New Roman"/>
          <w:b/>
          <w:sz w:val="24"/>
          <w:szCs w:val="24"/>
        </w:rPr>
        <w:tab/>
      </w:r>
      <w:r w:rsidR="00875FE1">
        <w:rPr>
          <w:rFonts w:ascii="Times New Roman" w:hAnsi="Times New Roman"/>
          <w:b/>
          <w:sz w:val="24"/>
          <w:szCs w:val="24"/>
        </w:rPr>
        <w:tab/>
      </w:r>
      <w:r w:rsidR="00875FE1">
        <w:rPr>
          <w:rFonts w:ascii="Times New Roman" w:hAnsi="Times New Roman"/>
          <w:b/>
          <w:sz w:val="24"/>
          <w:szCs w:val="24"/>
        </w:rPr>
        <w:tab/>
      </w:r>
      <w:r w:rsidR="00875FE1">
        <w:rPr>
          <w:rFonts w:ascii="Times New Roman" w:hAnsi="Times New Roman"/>
          <w:b/>
          <w:sz w:val="24"/>
          <w:szCs w:val="24"/>
        </w:rPr>
        <w:tab/>
      </w:r>
    </w:p>
    <w:sectPr w:rsidR="00875FE1" w:rsidSect="0087598A">
      <w:pgSz w:w="11906" w:h="16838"/>
      <w:pgMar w:top="426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67C"/>
    <w:multiLevelType w:val="hybridMultilevel"/>
    <w:tmpl w:val="FABC9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BC60A5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6C49704D"/>
    <w:multiLevelType w:val="hybridMultilevel"/>
    <w:tmpl w:val="45DA3846"/>
    <w:lvl w:ilvl="0" w:tplc="8B5A99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5747F"/>
    <w:multiLevelType w:val="hybridMultilevel"/>
    <w:tmpl w:val="B4606C90"/>
    <w:lvl w:ilvl="0" w:tplc="785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78F"/>
    <w:rsid w:val="000000BD"/>
    <w:rsid w:val="000153BE"/>
    <w:rsid w:val="00016453"/>
    <w:rsid w:val="00024502"/>
    <w:rsid w:val="00025851"/>
    <w:rsid w:val="00042EEA"/>
    <w:rsid w:val="00046E0A"/>
    <w:rsid w:val="000512AC"/>
    <w:rsid w:val="000547BF"/>
    <w:rsid w:val="00073462"/>
    <w:rsid w:val="00076246"/>
    <w:rsid w:val="0008075D"/>
    <w:rsid w:val="000A0E36"/>
    <w:rsid w:val="000C1C0D"/>
    <w:rsid w:val="000C1CEE"/>
    <w:rsid w:val="000C5561"/>
    <w:rsid w:val="000D0B7F"/>
    <w:rsid w:val="000D4BAB"/>
    <w:rsid w:val="000E58A8"/>
    <w:rsid w:val="000F62DA"/>
    <w:rsid w:val="0010364B"/>
    <w:rsid w:val="0010623A"/>
    <w:rsid w:val="00111A8D"/>
    <w:rsid w:val="00116377"/>
    <w:rsid w:val="00127349"/>
    <w:rsid w:val="001324E9"/>
    <w:rsid w:val="00134830"/>
    <w:rsid w:val="00134F46"/>
    <w:rsid w:val="00142B3B"/>
    <w:rsid w:val="00144240"/>
    <w:rsid w:val="001701FB"/>
    <w:rsid w:val="0017589B"/>
    <w:rsid w:val="0018636B"/>
    <w:rsid w:val="00190C79"/>
    <w:rsid w:val="001946A5"/>
    <w:rsid w:val="00194EAA"/>
    <w:rsid w:val="00194F44"/>
    <w:rsid w:val="001A7011"/>
    <w:rsid w:val="001A7B0D"/>
    <w:rsid w:val="001B3712"/>
    <w:rsid w:val="001B7CF9"/>
    <w:rsid w:val="001C3D6E"/>
    <w:rsid w:val="001D0D95"/>
    <w:rsid w:val="001D1BE2"/>
    <w:rsid w:val="001D31F1"/>
    <w:rsid w:val="00212783"/>
    <w:rsid w:val="00226778"/>
    <w:rsid w:val="00227718"/>
    <w:rsid w:val="00227B3A"/>
    <w:rsid w:val="00240524"/>
    <w:rsid w:val="00252FB1"/>
    <w:rsid w:val="00254F23"/>
    <w:rsid w:val="00260090"/>
    <w:rsid w:val="002705F9"/>
    <w:rsid w:val="002751C3"/>
    <w:rsid w:val="00285900"/>
    <w:rsid w:val="0028685C"/>
    <w:rsid w:val="002A431A"/>
    <w:rsid w:val="002A5880"/>
    <w:rsid w:val="002C021A"/>
    <w:rsid w:val="002C4030"/>
    <w:rsid w:val="002D230E"/>
    <w:rsid w:val="002D5903"/>
    <w:rsid w:val="002E37A0"/>
    <w:rsid w:val="002E7C44"/>
    <w:rsid w:val="003242B5"/>
    <w:rsid w:val="00330A04"/>
    <w:rsid w:val="00337A89"/>
    <w:rsid w:val="00346427"/>
    <w:rsid w:val="00353DEC"/>
    <w:rsid w:val="003565D6"/>
    <w:rsid w:val="00360905"/>
    <w:rsid w:val="00372464"/>
    <w:rsid w:val="00390D60"/>
    <w:rsid w:val="003C3C0F"/>
    <w:rsid w:val="003D07E3"/>
    <w:rsid w:val="003E1423"/>
    <w:rsid w:val="003E4410"/>
    <w:rsid w:val="003E46BF"/>
    <w:rsid w:val="003F1EEA"/>
    <w:rsid w:val="003F3066"/>
    <w:rsid w:val="00403C89"/>
    <w:rsid w:val="004143FC"/>
    <w:rsid w:val="00417981"/>
    <w:rsid w:val="004225E9"/>
    <w:rsid w:val="00422B90"/>
    <w:rsid w:val="004279A8"/>
    <w:rsid w:val="00430BB2"/>
    <w:rsid w:val="00433139"/>
    <w:rsid w:val="00441934"/>
    <w:rsid w:val="0045061A"/>
    <w:rsid w:val="00457B90"/>
    <w:rsid w:val="00462FD1"/>
    <w:rsid w:val="00464605"/>
    <w:rsid w:val="00467832"/>
    <w:rsid w:val="004678F3"/>
    <w:rsid w:val="004879C8"/>
    <w:rsid w:val="004A15F8"/>
    <w:rsid w:val="004A2552"/>
    <w:rsid w:val="004A4055"/>
    <w:rsid w:val="004B1627"/>
    <w:rsid w:val="004D27C8"/>
    <w:rsid w:val="004E0AEC"/>
    <w:rsid w:val="004F1EC9"/>
    <w:rsid w:val="004F220E"/>
    <w:rsid w:val="004F345E"/>
    <w:rsid w:val="004F6597"/>
    <w:rsid w:val="0050547D"/>
    <w:rsid w:val="005230F5"/>
    <w:rsid w:val="00524685"/>
    <w:rsid w:val="00530480"/>
    <w:rsid w:val="0053364C"/>
    <w:rsid w:val="00533E14"/>
    <w:rsid w:val="0057469F"/>
    <w:rsid w:val="00576042"/>
    <w:rsid w:val="005800B0"/>
    <w:rsid w:val="00581F59"/>
    <w:rsid w:val="005878B8"/>
    <w:rsid w:val="005960C3"/>
    <w:rsid w:val="005A38DD"/>
    <w:rsid w:val="005B7D7F"/>
    <w:rsid w:val="005D4F1C"/>
    <w:rsid w:val="005D6662"/>
    <w:rsid w:val="005E1AA8"/>
    <w:rsid w:val="005E2BA5"/>
    <w:rsid w:val="005F6941"/>
    <w:rsid w:val="005F6E36"/>
    <w:rsid w:val="00603A24"/>
    <w:rsid w:val="0062488C"/>
    <w:rsid w:val="00625121"/>
    <w:rsid w:val="00626B2E"/>
    <w:rsid w:val="00627DB9"/>
    <w:rsid w:val="00641685"/>
    <w:rsid w:val="006629C8"/>
    <w:rsid w:val="00663404"/>
    <w:rsid w:val="0066612D"/>
    <w:rsid w:val="00680323"/>
    <w:rsid w:val="00697DA4"/>
    <w:rsid w:val="006D592D"/>
    <w:rsid w:val="006D6492"/>
    <w:rsid w:val="006F0FD0"/>
    <w:rsid w:val="006F2633"/>
    <w:rsid w:val="006F3913"/>
    <w:rsid w:val="006F51D6"/>
    <w:rsid w:val="006F77AE"/>
    <w:rsid w:val="0070704C"/>
    <w:rsid w:val="0071343E"/>
    <w:rsid w:val="00714054"/>
    <w:rsid w:val="00722D07"/>
    <w:rsid w:val="007268C3"/>
    <w:rsid w:val="00730E50"/>
    <w:rsid w:val="007507CF"/>
    <w:rsid w:val="007511F5"/>
    <w:rsid w:val="00762C7A"/>
    <w:rsid w:val="00765920"/>
    <w:rsid w:val="00765AD5"/>
    <w:rsid w:val="007705F8"/>
    <w:rsid w:val="00784DAC"/>
    <w:rsid w:val="00785F3A"/>
    <w:rsid w:val="007B4C6B"/>
    <w:rsid w:val="007B57B0"/>
    <w:rsid w:val="007D681F"/>
    <w:rsid w:val="007D7065"/>
    <w:rsid w:val="007F2005"/>
    <w:rsid w:val="007F382E"/>
    <w:rsid w:val="007F3ECA"/>
    <w:rsid w:val="007F4470"/>
    <w:rsid w:val="007F739C"/>
    <w:rsid w:val="00802EF3"/>
    <w:rsid w:val="008230B6"/>
    <w:rsid w:val="00824A54"/>
    <w:rsid w:val="00824B08"/>
    <w:rsid w:val="00831ED9"/>
    <w:rsid w:val="00832AA3"/>
    <w:rsid w:val="0085434E"/>
    <w:rsid w:val="00855320"/>
    <w:rsid w:val="008566F4"/>
    <w:rsid w:val="0085742C"/>
    <w:rsid w:val="00857969"/>
    <w:rsid w:val="00864419"/>
    <w:rsid w:val="008717BE"/>
    <w:rsid w:val="00871BBE"/>
    <w:rsid w:val="00873DD1"/>
    <w:rsid w:val="0087598A"/>
    <w:rsid w:val="00875FE1"/>
    <w:rsid w:val="00876ED3"/>
    <w:rsid w:val="0088610C"/>
    <w:rsid w:val="00895A65"/>
    <w:rsid w:val="00896112"/>
    <w:rsid w:val="008A03AA"/>
    <w:rsid w:val="008A5B0A"/>
    <w:rsid w:val="008A7A8F"/>
    <w:rsid w:val="008B278E"/>
    <w:rsid w:val="008B478F"/>
    <w:rsid w:val="008C68C4"/>
    <w:rsid w:val="008D338C"/>
    <w:rsid w:val="008E2C00"/>
    <w:rsid w:val="008E6275"/>
    <w:rsid w:val="008E729B"/>
    <w:rsid w:val="008F1B2E"/>
    <w:rsid w:val="00902F30"/>
    <w:rsid w:val="009152F5"/>
    <w:rsid w:val="00916DF9"/>
    <w:rsid w:val="00917C89"/>
    <w:rsid w:val="009252C9"/>
    <w:rsid w:val="009278AA"/>
    <w:rsid w:val="009307A1"/>
    <w:rsid w:val="009313CF"/>
    <w:rsid w:val="00935028"/>
    <w:rsid w:val="009379CB"/>
    <w:rsid w:val="00942273"/>
    <w:rsid w:val="009517FB"/>
    <w:rsid w:val="00953D22"/>
    <w:rsid w:val="00954795"/>
    <w:rsid w:val="00962F4E"/>
    <w:rsid w:val="00963A8D"/>
    <w:rsid w:val="00967E80"/>
    <w:rsid w:val="009712CC"/>
    <w:rsid w:val="00972A12"/>
    <w:rsid w:val="00975E6B"/>
    <w:rsid w:val="00977182"/>
    <w:rsid w:val="00993193"/>
    <w:rsid w:val="009A1BE0"/>
    <w:rsid w:val="009B24C5"/>
    <w:rsid w:val="009B4C82"/>
    <w:rsid w:val="009B5573"/>
    <w:rsid w:val="009C05BE"/>
    <w:rsid w:val="009C13A3"/>
    <w:rsid w:val="009C1829"/>
    <w:rsid w:val="009D3FD9"/>
    <w:rsid w:val="009F3953"/>
    <w:rsid w:val="00A1002A"/>
    <w:rsid w:val="00A24F5B"/>
    <w:rsid w:val="00A330D8"/>
    <w:rsid w:val="00A33872"/>
    <w:rsid w:val="00A34E5E"/>
    <w:rsid w:val="00A3528C"/>
    <w:rsid w:val="00A500F6"/>
    <w:rsid w:val="00A53E5D"/>
    <w:rsid w:val="00A61B4F"/>
    <w:rsid w:val="00A64A6F"/>
    <w:rsid w:val="00A64CCB"/>
    <w:rsid w:val="00A970F9"/>
    <w:rsid w:val="00A97BF2"/>
    <w:rsid w:val="00AA0DA1"/>
    <w:rsid w:val="00AA189B"/>
    <w:rsid w:val="00AA5CDB"/>
    <w:rsid w:val="00AB7B1D"/>
    <w:rsid w:val="00AC4E8C"/>
    <w:rsid w:val="00AC6FBF"/>
    <w:rsid w:val="00AC7911"/>
    <w:rsid w:val="00AE5971"/>
    <w:rsid w:val="00AE7567"/>
    <w:rsid w:val="00AF6DA5"/>
    <w:rsid w:val="00B126B1"/>
    <w:rsid w:val="00B20355"/>
    <w:rsid w:val="00B30DCB"/>
    <w:rsid w:val="00B32106"/>
    <w:rsid w:val="00B6237E"/>
    <w:rsid w:val="00B676FB"/>
    <w:rsid w:val="00B723C6"/>
    <w:rsid w:val="00BB2620"/>
    <w:rsid w:val="00BC29D6"/>
    <w:rsid w:val="00BD5D3F"/>
    <w:rsid w:val="00BF324F"/>
    <w:rsid w:val="00C00DA7"/>
    <w:rsid w:val="00C1282D"/>
    <w:rsid w:val="00C303B0"/>
    <w:rsid w:val="00C31F55"/>
    <w:rsid w:val="00C335F7"/>
    <w:rsid w:val="00C405DF"/>
    <w:rsid w:val="00C40B6D"/>
    <w:rsid w:val="00C43EB9"/>
    <w:rsid w:val="00C56276"/>
    <w:rsid w:val="00C57B32"/>
    <w:rsid w:val="00C7490D"/>
    <w:rsid w:val="00C86B5E"/>
    <w:rsid w:val="00CA08CF"/>
    <w:rsid w:val="00CA0B77"/>
    <w:rsid w:val="00CA4EFE"/>
    <w:rsid w:val="00CA6866"/>
    <w:rsid w:val="00CB0B05"/>
    <w:rsid w:val="00CB20D2"/>
    <w:rsid w:val="00CC3E22"/>
    <w:rsid w:val="00CC7428"/>
    <w:rsid w:val="00CD59BC"/>
    <w:rsid w:val="00CE650D"/>
    <w:rsid w:val="00D001B7"/>
    <w:rsid w:val="00D01FDF"/>
    <w:rsid w:val="00D2200B"/>
    <w:rsid w:val="00D24A87"/>
    <w:rsid w:val="00D344B7"/>
    <w:rsid w:val="00D361DC"/>
    <w:rsid w:val="00D40880"/>
    <w:rsid w:val="00D42876"/>
    <w:rsid w:val="00D50906"/>
    <w:rsid w:val="00D6388B"/>
    <w:rsid w:val="00D6463C"/>
    <w:rsid w:val="00D76FE5"/>
    <w:rsid w:val="00D824FF"/>
    <w:rsid w:val="00D96684"/>
    <w:rsid w:val="00DC050D"/>
    <w:rsid w:val="00DC1743"/>
    <w:rsid w:val="00DD2506"/>
    <w:rsid w:val="00DD2DAD"/>
    <w:rsid w:val="00DE36B3"/>
    <w:rsid w:val="00DF0B6C"/>
    <w:rsid w:val="00E1241D"/>
    <w:rsid w:val="00E204A0"/>
    <w:rsid w:val="00E31A7E"/>
    <w:rsid w:val="00E3376E"/>
    <w:rsid w:val="00E34132"/>
    <w:rsid w:val="00E40EA0"/>
    <w:rsid w:val="00E50AA0"/>
    <w:rsid w:val="00E6231B"/>
    <w:rsid w:val="00E736DC"/>
    <w:rsid w:val="00E9329F"/>
    <w:rsid w:val="00EA4242"/>
    <w:rsid w:val="00EB1943"/>
    <w:rsid w:val="00EC23FC"/>
    <w:rsid w:val="00EC6B73"/>
    <w:rsid w:val="00ED4FC5"/>
    <w:rsid w:val="00F02FC1"/>
    <w:rsid w:val="00F06096"/>
    <w:rsid w:val="00F11796"/>
    <w:rsid w:val="00F12D8F"/>
    <w:rsid w:val="00F15471"/>
    <w:rsid w:val="00F16354"/>
    <w:rsid w:val="00F24A4B"/>
    <w:rsid w:val="00F24C32"/>
    <w:rsid w:val="00F43C13"/>
    <w:rsid w:val="00F50B14"/>
    <w:rsid w:val="00F50E2A"/>
    <w:rsid w:val="00F532E6"/>
    <w:rsid w:val="00F54FC3"/>
    <w:rsid w:val="00F64CD3"/>
    <w:rsid w:val="00F90C35"/>
    <w:rsid w:val="00FA1A9F"/>
    <w:rsid w:val="00FB1CBB"/>
    <w:rsid w:val="00FC724B"/>
    <w:rsid w:val="00FD0C7C"/>
    <w:rsid w:val="00FE031D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27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21378164571534106"/>
          <c:y val="0.23837127501919403"/>
          <c:w val="0.84264793698174723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025E-2"/>
                </c:manualLayout>
              </c:layout>
              <c:showVal val="1"/>
            </c:dLbl>
            <c:dLbl>
              <c:idx val="1"/>
              <c:layout>
                <c:manualLayout>
                  <c:x val="-1.4524328249819101E-2"/>
                  <c:y val="-5.4954089536222134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932E-2"/>
                </c:manualLayout>
              </c:layout>
              <c:showVal val="1"/>
            </c:dLbl>
            <c:dLbl>
              <c:idx val="3"/>
              <c:layout>
                <c:manualLayout>
                  <c:x val="-1.8674136321195165E-2"/>
                  <c:y val="-6.4113104458927997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СОБІВАРТІСТЬ</c:v>
                </c:pt>
              </c:strCache>
            </c:strRef>
          </c:tx>
          <c:dLbls>
            <c:dLbl>
              <c:idx val="0"/>
              <c:layout>
                <c:manualLayout>
                  <c:x val="1.8552525225004836E-3"/>
                  <c:y val="-3.0172315417095856E-3"/>
                </c:manualLayout>
              </c:layout>
              <c:showVal val="1"/>
            </c:dLbl>
            <c:dLbl>
              <c:idx val="1"/>
              <c:layout>
                <c:manualLayout>
                  <c:x val="-0.14346147907982451"/>
                  <c:y val="-8.6920384951881743E-2"/>
                </c:manualLayout>
              </c:layout>
              <c:showVal val="1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Val val="1"/>
            </c:dLbl>
            <c:dLbl>
              <c:idx val="3"/>
              <c:layout>
                <c:manualLayout>
                  <c:x val="-3.9055844663016281E-3"/>
                  <c:y val="-6.4543725512571884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114466.3</c:v>
                </c:pt>
                <c:pt idx="1">
                  <c:v>135378.70000000001</c:v>
                </c:pt>
                <c:pt idx="2">
                  <c:v>161552.4</c:v>
                </c:pt>
                <c:pt idx="3">
                  <c:v>489779.5</c:v>
                </c:pt>
              </c:numCache>
            </c:numRef>
          </c:val>
        </c:ser>
        <c:dLbls>
          <c:showVal val="1"/>
        </c:dLbls>
        <c:marker val="1"/>
        <c:axId val="100583680"/>
        <c:axId val="100478976"/>
      </c:lineChart>
      <c:catAx>
        <c:axId val="10058368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00478976"/>
        <c:crosses val="autoZero"/>
        <c:auto val="1"/>
        <c:lblAlgn val="ctr"/>
        <c:lblOffset val="100"/>
        <c:tickLblSkip val="1"/>
        <c:tickMarkSkip val="1"/>
      </c:catAx>
      <c:valAx>
        <c:axId val="1004789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0583680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ayout>
        <c:manualLayout>
          <c:xMode val="edge"/>
          <c:yMode val="edge"/>
          <c:x val="0.11106961303039735"/>
          <c:y val="6.7708438505750104E-2"/>
          <c:w val="0.88893038696960258"/>
          <c:h val="0.11041444903116371"/>
        </c:manualLayout>
      </c:layout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756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ЧИСТИЙ ДОХІД</c:v>
                </c:pt>
              </c:strCache>
            </c:strRef>
          </c:tx>
          <c:dLbls>
            <c:dLbl>
              <c:idx val="0"/>
              <c:layout>
                <c:manualLayout>
                  <c:x val="-5.3008426578256683E-2"/>
                  <c:y val="-9.3098634409829226E-2"/>
                </c:manualLayout>
              </c:layout>
              <c:showVal val="1"/>
            </c:dLbl>
            <c:dLbl>
              <c:idx val="1"/>
              <c:layout>
                <c:manualLayout>
                  <c:x val="-0.12212662890823273"/>
                  <c:y val="6.9217163072007301E-2"/>
                </c:manualLayout>
              </c:layout>
              <c:showVal val="1"/>
            </c:dLbl>
            <c:dLbl>
              <c:idx val="2"/>
              <c:layout>
                <c:manualLayout>
                  <c:x val="-0.16996749090574381"/>
                  <c:y val="-5.1637186656015827E-2"/>
                </c:manualLayout>
              </c:layout>
              <c:showVal val="1"/>
            </c:dLbl>
            <c:dLbl>
              <c:idx val="3"/>
              <c:layout>
                <c:manualLayout>
                  <c:x val="-4.6389464474835404E-3"/>
                  <c:y val="6.6321655445243224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108495.1</c:v>
                </c:pt>
                <c:pt idx="1">
                  <c:v>120833.4</c:v>
                </c:pt>
                <c:pt idx="2">
                  <c:v>147685.9</c:v>
                </c:pt>
                <c:pt idx="3">
                  <c:v>429510.3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showVal val="1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showVal val="1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Val val="1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100496896"/>
        <c:axId val="100498432"/>
      </c:lineChart>
      <c:catAx>
        <c:axId val="100496896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00498432"/>
        <c:crosses val="autoZero"/>
        <c:auto val="1"/>
        <c:lblAlgn val="ctr"/>
        <c:lblOffset val="100"/>
        <c:tickLblSkip val="1"/>
        <c:tickMarkSkip val="1"/>
      </c:catAx>
      <c:valAx>
        <c:axId val="1004984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0496896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106961303039735"/>
          <c:y val="6.7708438505749133E-2"/>
          <c:w val="0.88893038696960258"/>
          <c:h val="0.11041444903116371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21378164571534111"/>
          <c:y val="0.23837127501919403"/>
          <c:w val="0.84264793698174745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955E-2"/>
                </c:manualLayout>
              </c:layout>
              <c:showVal val="1"/>
            </c:dLbl>
            <c:dLbl>
              <c:idx val="1"/>
              <c:layout>
                <c:manualLayout>
                  <c:x val="-1.4524328249819078E-2"/>
                  <c:y val="-5.4954089536222134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65E-2"/>
                  <c:y val="-6.4113104458927914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ЗБИТОК</c:v>
                </c:pt>
              </c:strCache>
            </c:strRef>
          </c:tx>
          <c:dLbls>
            <c:dLbl>
              <c:idx val="0"/>
              <c:layout>
                <c:manualLayout>
                  <c:x val="-5.3508069276807485E-2"/>
                  <c:y val="-9.9635589029633473E-2"/>
                </c:manualLayout>
              </c:layout>
              <c:showVal val="1"/>
            </c:dLbl>
            <c:dLbl>
              <c:idx val="1"/>
              <c:layout>
                <c:manualLayout>
                  <c:x val="2.2628486318102967E-2"/>
                  <c:y val="1.4528890410437941E-2"/>
                </c:manualLayout>
              </c:layout>
              <c:showVal val="1"/>
            </c:dLbl>
            <c:dLbl>
              <c:idx val="2"/>
              <c:layout>
                <c:manualLayout>
                  <c:x val="-0.21681533752917853"/>
                  <c:y val="5.4954163338278364E-2"/>
                </c:manualLayout>
              </c:layout>
              <c:showVal val="1"/>
            </c:dLbl>
            <c:dLbl>
              <c:idx val="3"/>
              <c:layout>
                <c:manualLayout>
                  <c:x val="-0.12847305851474447"/>
                  <c:y val="-3.0727300391798829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15023.6</c:v>
                </c:pt>
                <c:pt idx="1">
                  <c:v>25702.6</c:v>
                </c:pt>
                <c:pt idx="2">
                  <c:v>16568</c:v>
                </c:pt>
                <c:pt idx="3">
                  <c:v>63814</c:v>
                </c:pt>
              </c:numCache>
            </c:numRef>
          </c:val>
        </c:ser>
        <c:dLbls>
          <c:showVal val="1"/>
        </c:dLbls>
        <c:marker val="1"/>
        <c:axId val="100262272"/>
        <c:axId val="100263808"/>
      </c:lineChart>
      <c:catAx>
        <c:axId val="100262272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00263808"/>
        <c:crosses val="autoZero"/>
        <c:auto val="1"/>
        <c:lblAlgn val="ctr"/>
        <c:lblOffset val="100"/>
        <c:tickLblSkip val="1"/>
        <c:tickMarkSkip val="1"/>
      </c:catAx>
      <c:valAx>
        <c:axId val="1002638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0262272"/>
        <c:crosses val="autoZero"/>
        <c:crossBetween val="midCat"/>
      </c:valAx>
    </c:plotArea>
    <c:legend>
      <c:legendPos val="r"/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egendEntry>
        <c:idx val="0"/>
        <c:delete val="1"/>
      </c:legendEntry>
      <c:layout>
        <c:manualLayout>
          <c:xMode val="edge"/>
          <c:yMode val="edge"/>
          <c:x val="0.11106961303039735"/>
          <c:y val="6.7708438505749521E-2"/>
          <c:w val="0.88893038696960258"/>
          <c:h val="0.11041444903116371"/>
        </c:manualLayout>
      </c:layout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756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ПРИБУТОК</c:v>
                </c:pt>
              </c:strCache>
            </c:strRef>
          </c:tx>
          <c:dLbls>
            <c:dLbl>
              <c:idx val="0"/>
              <c:layout>
                <c:manualLayout>
                  <c:x val="-2.4938619514666006E-2"/>
                  <c:y val="-0.11242230590741374"/>
                </c:manualLayout>
              </c:layout>
              <c:showVal val="1"/>
            </c:dLbl>
            <c:dLbl>
              <c:idx val="1"/>
              <c:layout>
                <c:manualLayout>
                  <c:x val="-3.3237740019339782E-2"/>
                  <c:y val="7.4048080946403638E-2"/>
                </c:manualLayout>
              </c:layout>
              <c:showVal val="1"/>
            </c:dLbl>
            <c:dLbl>
              <c:idx val="2"/>
              <c:layout>
                <c:manualLayout>
                  <c:x val="-6.2365151724455579E-2"/>
                  <c:y val="-8.5453992164023329E-2"/>
                </c:manualLayout>
              </c:layout>
              <c:showVal val="1"/>
            </c:dLbl>
            <c:dLbl>
              <c:idx val="3"/>
              <c:layout>
                <c:manualLayout>
                  <c:x val="-4.6389464474835404E-3"/>
                  <c:y val="-8.3436798661037065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1369.3</c:v>
                </c:pt>
                <c:pt idx="1">
                  <c:v>1533.6</c:v>
                </c:pt>
                <c:pt idx="2">
                  <c:v>700.6</c:v>
                </c:pt>
                <c:pt idx="3">
                  <c:v>1934.6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showVal val="1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showVal val="1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Val val="1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100433280"/>
        <c:axId val="100598912"/>
      </c:lineChart>
      <c:catAx>
        <c:axId val="10043328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00598912"/>
        <c:crosses val="autoZero"/>
        <c:auto val="1"/>
        <c:lblAlgn val="ctr"/>
        <c:lblOffset val="100"/>
        <c:tickLblSkip val="1"/>
        <c:tickMarkSkip val="1"/>
      </c:catAx>
      <c:valAx>
        <c:axId val="1005989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0433280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106961303039735"/>
          <c:y val="6.7708438505749133E-2"/>
          <c:w val="0.88893038696960258"/>
          <c:h val="0.11041444903116371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874317267435"/>
          <c:y val="0.23837118186313674"/>
          <c:w val="0.84264793698174778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983E-2"/>
                </c:manualLayout>
              </c:layout>
              <c:showVal val="1"/>
            </c:dLbl>
            <c:dLbl>
              <c:idx val="1"/>
              <c:layout>
                <c:manualLayout>
                  <c:x val="-1.4524328249819089E-2"/>
                  <c:y val="-5.4954089536222134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65E-2"/>
                  <c:y val="-6.4113104458927941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7.3719677773842959E-3"/>
                  <c:y val="-6.5819163908859224E-2"/>
                </c:manualLayout>
              </c:layout>
              <c:showVal val="1"/>
            </c:dLbl>
            <c:dLbl>
              <c:idx val="1"/>
              <c:layout>
                <c:manualLayout>
                  <c:x val="-5.5802886230917184E-2"/>
                  <c:y val="-6.7596713454297339E-2"/>
                </c:manualLayout>
              </c:layout>
              <c:showVal val="1"/>
            </c:dLbl>
            <c:dLbl>
              <c:idx val="2"/>
              <c:layout>
                <c:manualLayout>
                  <c:x val="-5.0725372131251764E-2"/>
                  <c:y val="-6.0988246034463081E-2"/>
                </c:manualLayout>
              </c:layout>
              <c:showVal val="1"/>
            </c:dLbl>
            <c:dLbl>
              <c:idx val="3"/>
              <c:layout>
                <c:manualLayout>
                  <c:x val="-5.0041685965724871E-2"/>
                  <c:y val="-6.937464338696793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</c:v>
                </c:pt>
                <c:pt idx="1">
                  <c:v>19</c:v>
                </c:pt>
                <c:pt idx="2">
                  <c:v>19</c:v>
                </c:pt>
                <c:pt idx="3">
                  <c:v>20</c:v>
                </c:pt>
              </c:numCache>
            </c:numRef>
          </c:val>
        </c:ser>
        <c:dLbls>
          <c:showVal val="1"/>
        </c:dLbls>
        <c:marker val="1"/>
        <c:axId val="100616448"/>
        <c:axId val="100630528"/>
      </c:lineChart>
      <c:catAx>
        <c:axId val="100616448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00630528"/>
        <c:crosses val="autoZero"/>
        <c:auto val="1"/>
        <c:lblAlgn val="ctr"/>
        <c:lblOffset val="100"/>
        <c:tickLblSkip val="1"/>
        <c:tickMarkSkip val="1"/>
      </c:catAx>
      <c:valAx>
        <c:axId val="100630528"/>
        <c:scaling>
          <c:orientation val="minMax"/>
          <c:max val="4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0616448"/>
        <c:crosses val="autoZero"/>
        <c:crossBetween val="midCat"/>
        <c:majorUnit val="5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uk-UA"/>
          </a:p>
        </c:txPr>
      </c:legendEntry>
      <c:layout>
        <c:manualLayout>
          <c:xMode val="edge"/>
          <c:yMode val="edge"/>
          <c:x val="0.11106961303039735"/>
          <c:y val="6.7708438505749521E-2"/>
          <c:w val="0.88893038696960258"/>
          <c:h val="0.11041444903116371"/>
        </c:manualLayout>
      </c:layout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822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ПРИБУТКОВІ підприємства*</c:v>
                </c:pt>
              </c:strCache>
            </c:strRef>
          </c:tx>
          <c:dLbls>
            <c:dLbl>
              <c:idx val="0"/>
              <c:layout>
                <c:manualLayout>
                  <c:x val="-3.3716300926301741E-2"/>
                  <c:y val="-7.8605880786640797E-2"/>
                </c:manualLayout>
              </c:layout>
              <c:showVal val="1"/>
            </c:dLbl>
            <c:dLbl>
              <c:idx val="1"/>
              <c:layout>
                <c:manualLayout>
                  <c:x val="-7.4088986299392992E-2"/>
                  <c:y val="-9.8432424207843594E-2"/>
                </c:manualLayout>
              </c:layout>
              <c:showVal val="1"/>
            </c:dLbl>
            <c:dLbl>
              <c:idx val="2"/>
              <c:layout>
                <c:manualLayout>
                  <c:x val="-9.3281020284835536E-2"/>
                  <c:y val="-8.5214728593708308E-2"/>
                </c:manualLayout>
              </c:layout>
              <c:showVal val="1"/>
            </c:dLbl>
            <c:dLbl>
              <c:idx val="3"/>
              <c:layout>
                <c:manualLayout>
                  <c:x val="-1.8674315195136695E-2"/>
                  <c:y val="-7.8605880786640797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14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6.0172217034962124E-2"/>
                  <c:y val="0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100709888"/>
        <c:axId val="100711424"/>
      </c:lineChart>
      <c:catAx>
        <c:axId val="100709888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00711424"/>
        <c:crosses val="autoZero"/>
        <c:auto val="1"/>
        <c:lblAlgn val="ctr"/>
        <c:lblOffset val="100"/>
        <c:tickLblSkip val="1"/>
        <c:tickMarkSkip val="1"/>
      </c:catAx>
      <c:valAx>
        <c:axId val="100711424"/>
        <c:scaling>
          <c:orientation val="minMax"/>
          <c:max val="4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0709888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0484494316259249"/>
          <c:y val="6.3636472921800913E-2"/>
          <c:w val="0.89515509907666757"/>
          <c:h val="0.11041444903116371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822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СЕРЕДНЬООБЛІКОВА кількість працівників</c:v>
                </c:pt>
              </c:strCache>
            </c:strRef>
          </c:tx>
          <c:dLbls>
            <c:dLbl>
              <c:idx val="0"/>
              <c:layout>
                <c:manualLayout>
                  <c:x val="-4.7462005393655693E-2"/>
                  <c:y val="6.1139266682573697E-2"/>
                </c:manualLayout>
              </c:layout>
              <c:showVal val="1"/>
            </c:dLbl>
            <c:dLbl>
              <c:idx val="1"/>
              <c:layout>
                <c:manualLayout>
                  <c:x val="-0.12448990267969078"/>
                  <c:y val="-6.3035075161059356E-2"/>
                </c:manualLayout>
              </c:layout>
              <c:showVal val="1"/>
            </c:dLbl>
            <c:dLbl>
              <c:idx val="2"/>
              <c:layout>
                <c:manualLayout>
                  <c:x val="-0.10244482326307162"/>
                  <c:y val="7.227328402131591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44E-2"/>
                  <c:y val="-6.41131044589279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 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4187</c:v>
                </c:pt>
                <c:pt idx="1">
                  <c:v>4160</c:v>
                </c:pt>
                <c:pt idx="2">
                  <c:v>4094</c:v>
                </c:pt>
                <c:pt idx="3">
                  <c:v>4777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3.5273368606703021E-2"/>
                  <c:y val="-1.8318029845407844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 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marker val="1"/>
        <c:axId val="102846848"/>
        <c:axId val="102848384"/>
      </c:lineChart>
      <c:catAx>
        <c:axId val="102846848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02848384"/>
        <c:crosses val="autoZero"/>
        <c:auto val="1"/>
        <c:lblAlgn val="ctr"/>
        <c:lblOffset val="100"/>
        <c:tickLblSkip val="1"/>
        <c:tickMarkSkip val="1"/>
      </c:catAx>
      <c:valAx>
        <c:axId val="102848384"/>
        <c:scaling>
          <c:orientation val="minMax"/>
          <c:max val="500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2846848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3.5076800966889456E-2"/>
          <c:y val="6.394738082889341E-2"/>
          <c:w val="0.89930490714804423"/>
          <c:h val="0.14094449877351309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822"/>
          <c:h val="0.6624645779304766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928E-2"/>
                </c:manualLayout>
              </c:layout>
              <c:showVal val="1"/>
            </c:dLbl>
            <c:dLbl>
              <c:idx val="1"/>
              <c:layout>
                <c:manualLayout>
                  <c:x val="-1.4524328249819073E-2"/>
                  <c:y val="-5.4954089536222113E-2"/>
                </c:manualLayout>
              </c:layout>
              <c:showVal val="1"/>
            </c:dLbl>
            <c:dLbl>
              <c:idx val="2"/>
              <c:layout>
                <c:manualLayout>
                  <c:x val="-6.2247121070650481E-3"/>
                  <c:y val="-6.1060099484691314E-2"/>
                </c:manualLayout>
              </c:layout>
              <c:showVal val="1"/>
            </c:dLbl>
            <c:dLbl>
              <c:idx val="3"/>
              <c:layout>
                <c:manualLayout>
                  <c:x val="-1.8674136321195144E-2"/>
                  <c:y val="-6.41131044589279E-2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 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СЕРЕДНЯ заробітна плата</c:v>
                </c:pt>
              </c:strCache>
            </c:strRef>
          </c:tx>
          <c:dLbls>
            <c:dLbl>
              <c:idx val="0"/>
              <c:layout>
                <c:manualLayout>
                  <c:x val="7.6795902242323522E-2"/>
                  <c:y val="-6.196770858188181E-3"/>
                </c:manualLayout>
              </c:layout>
              <c:dLblPos val="t"/>
              <c:showVal val="1"/>
            </c:dLbl>
            <c:dLbl>
              <c:idx val="1"/>
              <c:layout>
                <c:manualLayout>
                  <c:x val="2.7681660899654344E-2"/>
                  <c:y val="-1.2121212121212118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t"/>
            <c:showVal val="1"/>
          </c:dLbls>
          <c:cat>
            <c:strRef>
              <c:f>Sheet1!$B$1:$E$1</c:f>
              <c:strCache>
                <c:ptCount val="4"/>
                <c:pt idx="0">
                  <c:v>І кв. 2016</c:v>
                </c:pt>
                <c:pt idx="1">
                  <c:v>І кв. 2017 </c:v>
                </c:pt>
                <c:pt idx="2">
                  <c:v>І кв. 2018</c:v>
                </c:pt>
                <c:pt idx="3">
                  <c:v>І кв. 2019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3357</c:v>
                </c:pt>
                <c:pt idx="1">
                  <c:v>4538</c:v>
                </c:pt>
                <c:pt idx="2">
                  <c:v>6044</c:v>
                </c:pt>
                <c:pt idx="3">
                  <c:v>7630</c:v>
                </c:pt>
              </c:numCache>
            </c:numRef>
          </c:val>
        </c:ser>
        <c:dLbls>
          <c:showVal val="1"/>
        </c:dLbls>
        <c:marker val="1"/>
        <c:axId val="100244480"/>
        <c:axId val="100438784"/>
      </c:lineChart>
      <c:catAx>
        <c:axId val="10024448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uk-UA"/>
          </a:p>
        </c:txPr>
        <c:crossAx val="100438784"/>
        <c:crosses val="autoZero"/>
        <c:auto val="1"/>
        <c:lblAlgn val="ctr"/>
        <c:lblOffset val="100"/>
        <c:tickLblSkip val="1"/>
        <c:tickMarkSkip val="1"/>
      </c:catAx>
      <c:valAx>
        <c:axId val="1004387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0244480"/>
        <c:crosses val="autoZero"/>
        <c:crossBetween val="midCat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4.8822633825577992E-2"/>
          <c:y val="7.5078276980083403E-2"/>
          <c:w val="0.89930490714804423"/>
          <c:h val="0.14094449877351309"/>
        </c:manualLayout>
      </c:layout>
      <c:txPr>
        <a:bodyPr/>
        <a:lstStyle/>
        <a:p>
          <a:pPr>
            <a:defRPr lang="ru-RU" sz="1200" b="1"/>
          </a:pPr>
          <a:endParaRPr lang="uk-U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079-145E-4806-9BBF-8D46AC91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105</cp:revision>
  <cp:lastPrinted>2019-05-24T07:59:00Z</cp:lastPrinted>
  <dcterms:created xsi:type="dcterms:W3CDTF">2017-06-19T17:28:00Z</dcterms:created>
  <dcterms:modified xsi:type="dcterms:W3CDTF">2019-09-19T07:37:00Z</dcterms:modified>
</cp:coreProperties>
</file>