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888" w14:textId="01108E4A" w:rsidR="00132CE9" w:rsidRPr="000A23F3" w:rsidRDefault="00132CE9" w:rsidP="00B347BD">
      <w:pPr>
        <w:spacing w:after="0"/>
        <w:jc w:val="center"/>
        <w:rPr>
          <w:rFonts w:ascii="Times New Roman" w:hAnsi="Times New Roman"/>
          <w:b/>
          <w:sz w:val="27"/>
          <w:szCs w:val="27"/>
        </w:rPr>
      </w:pPr>
      <w:r w:rsidRPr="000A23F3">
        <w:rPr>
          <w:rFonts w:ascii="Times New Roman" w:hAnsi="Times New Roman"/>
          <w:b/>
          <w:sz w:val="27"/>
          <w:szCs w:val="27"/>
        </w:rPr>
        <w:t xml:space="preserve">Інформація про підсумки фінансово-господарської діяльності підприємств комунальної форми власності м. Миколаєва </w:t>
      </w:r>
      <w:r w:rsidRPr="000A23F3">
        <w:rPr>
          <w:rFonts w:ascii="Times New Roman" w:hAnsi="Times New Roman"/>
          <w:b/>
          <w:spacing w:val="-1"/>
          <w:sz w:val="27"/>
          <w:szCs w:val="27"/>
        </w:rPr>
        <w:t>за 20</w:t>
      </w:r>
      <w:r w:rsidR="00D35DC2" w:rsidRPr="000A23F3">
        <w:rPr>
          <w:rFonts w:ascii="Times New Roman" w:hAnsi="Times New Roman"/>
          <w:b/>
          <w:spacing w:val="-1"/>
          <w:sz w:val="27"/>
          <w:szCs w:val="27"/>
        </w:rPr>
        <w:t>2</w:t>
      </w:r>
      <w:r w:rsidR="000A23F3" w:rsidRPr="000A23F3">
        <w:rPr>
          <w:rFonts w:ascii="Times New Roman" w:hAnsi="Times New Roman"/>
          <w:b/>
          <w:spacing w:val="-1"/>
          <w:sz w:val="27"/>
          <w:szCs w:val="27"/>
        </w:rPr>
        <w:t>2</w:t>
      </w:r>
      <w:r w:rsidR="00D35DC2" w:rsidRPr="000A23F3">
        <w:rPr>
          <w:rFonts w:ascii="Times New Roman" w:hAnsi="Times New Roman"/>
          <w:b/>
          <w:spacing w:val="-1"/>
          <w:sz w:val="27"/>
          <w:szCs w:val="27"/>
        </w:rPr>
        <w:t xml:space="preserve"> </w:t>
      </w:r>
      <w:r w:rsidRPr="000A23F3">
        <w:rPr>
          <w:rFonts w:ascii="Times New Roman" w:hAnsi="Times New Roman"/>
          <w:b/>
          <w:spacing w:val="-1"/>
          <w:sz w:val="27"/>
          <w:szCs w:val="27"/>
        </w:rPr>
        <w:t>рік</w:t>
      </w:r>
    </w:p>
    <w:p w14:paraId="2992A636" w14:textId="77777777" w:rsidR="00132CE9" w:rsidRPr="000A23F3" w:rsidRDefault="00132CE9" w:rsidP="00B347BD">
      <w:pPr>
        <w:numPr>
          <w:ilvl w:val="0"/>
          <w:numId w:val="2"/>
        </w:numPr>
        <w:tabs>
          <w:tab w:val="clear" w:pos="928"/>
          <w:tab w:val="num" w:pos="720"/>
        </w:tabs>
        <w:spacing w:after="0" w:line="240" w:lineRule="auto"/>
        <w:ind w:left="720"/>
        <w:jc w:val="center"/>
        <w:rPr>
          <w:rFonts w:ascii="Times New Roman" w:hAnsi="Times New Roman"/>
          <w:b/>
          <w:bCs/>
          <w:sz w:val="27"/>
          <w:szCs w:val="27"/>
        </w:rPr>
      </w:pPr>
      <w:r w:rsidRPr="000A23F3">
        <w:rPr>
          <w:rFonts w:ascii="Times New Roman" w:hAnsi="Times New Roman"/>
          <w:b/>
          <w:bCs/>
          <w:sz w:val="27"/>
          <w:szCs w:val="27"/>
        </w:rPr>
        <w:t xml:space="preserve">Огляд портфеля комунальних підприємств </w:t>
      </w:r>
    </w:p>
    <w:p w14:paraId="79FF200F" w14:textId="77777777" w:rsidR="00132CE9" w:rsidRPr="000A23F3" w:rsidRDefault="00132CE9" w:rsidP="00B347BD">
      <w:pPr>
        <w:spacing w:after="0" w:line="240" w:lineRule="auto"/>
        <w:ind w:left="360"/>
        <w:jc w:val="center"/>
        <w:rPr>
          <w:rFonts w:ascii="Times New Roman" w:hAnsi="Times New Roman"/>
          <w:b/>
          <w:bCs/>
          <w:sz w:val="27"/>
          <w:szCs w:val="27"/>
        </w:rPr>
      </w:pPr>
      <w:r w:rsidRPr="000A23F3">
        <w:rPr>
          <w:rFonts w:ascii="Times New Roman" w:hAnsi="Times New Roman"/>
          <w:b/>
          <w:bCs/>
          <w:sz w:val="27"/>
          <w:szCs w:val="27"/>
        </w:rPr>
        <w:t>Миколаївської міської ради</w:t>
      </w:r>
    </w:p>
    <w:p w14:paraId="4B7DD35D" w14:textId="77777777" w:rsidR="00132CE9" w:rsidRPr="00E018F6" w:rsidRDefault="00132CE9" w:rsidP="00B347BD">
      <w:pPr>
        <w:spacing w:after="0" w:line="240" w:lineRule="auto"/>
        <w:ind w:left="360"/>
        <w:jc w:val="center"/>
        <w:rPr>
          <w:rFonts w:ascii="Times New Roman" w:hAnsi="Times New Roman"/>
          <w:b/>
          <w:bCs/>
          <w:sz w:val="27"/>
          <w:szCs w:val="27"/>
        </w:rPr>
      </w:pPr>
    </w:p>
    <w:p w14:paraId="352270A0" w14:textId="5D1020C4" w:rsidR="00132CE9" w:rsidRPr="00824720" w:rsidRDefault="00132CE9" w:rsidP="00B347BD">
      <w:pPr>
        <w:spacing w:after="0" w:line="240" w:lineRule="auto"/>
        <w:ind w:left="426" w:firstLine="348"/>
        <w:jc w:val="both"/>
        <w:rPr>
          <w:rFonts w:ascii="Times New Roman" w:hAnsi="Times New Roman"/>
          <w:sz w:val="27"/>
          <w:szCs w:val="27"/>
        </w:rPr>
      </w:pPr>
      <w:r w:rsidRPr="00632DAE">
        <w:rPr>
          <w:rFonts w:ascii="Times New Roman" w:hAnsi="Times New Roman"/>
          <w:sz w:val="27"/>
          <w:szCs w:val="27"/>
        </w:rPr>
        <w:t>За результатами 20</w:t>
      </w:r>
      <w:r w:rsidR="00F660C8" w:rsidRPr="00632DAE">
        <w:rPr>
          <w:rFonts w:ascii="Times New Roman" w:hAnsi="Times New Roman"/>
          <w:sz w:val="27"/>
          <w:szCs w:val="27"/>
        </w:rPr>
        <w:t>2</w:t>
      </w:r>
      <w:r w:rsidR="00E018F6" w:rsidRPr="00632DAE">
        <w:rPr>
          <w:rFonts w:ascii="Times New Roman" w:hAnsi="Times New Roman"/>
          <w:sz w:val="27"/>
          <w:szCs w:val="27"/>
        </w:rPr>
        <w:t>2</w:t>
      </w:r>
      <w:r w:rsidRPr="00632DAE">
        <w:rPr>
          <w:rFonts w:ascii="Times New Roman" w:hAnsi="Times New Roman"/>
          <w:sz w:val="27"/>
          <w:szCs w:val="27"/>
        </w:rPr>
        <w:t xml:space="preserve"> року нараховується </w:t>
      </w:r>
      <w:r w:rsidR="0001101D">
        <w:rPr>
          <w:rFonts w:ascii="Times New Roman" w:hAnsi="Times New Roman"/>
          <w:sz w:val="27"/>
          <w:szCs w:val="27"/>
        </w:rPr>
        <w:t>28</w:t>
      </w:r>
      <w:r w:rsidRPr="00632DAE">
        <w:rPr>
          <w:rFonts w:ascii="Times New Roman" w:hAnsi="Times New Roman"/>
          <w:sz w:val="27"/>
          <w:szCs w:val="27"/>
        </w:rPr>
        <w:t xml:space="preserve"> підприємств </w:t>
      </w:r>
      <w:r w:rsidRPr="00E018F6">
        <w:rPr>
          <w:rFonts w:ascii="Times New Roman" w:hAnsi="Times New Roman"/>
          <w:sz w:val="27"/>
          <w:szCs w:val="27"/>
        </w:rPr>
        <w:t xml:space="preserve">комунальної форми власності м. Миколаєва (окрім некомерційних), яким затверджено фінансові плани на </w:t>
      </w:r>
      <w:r w:rsidR="006F7EA3" w:rsidRPr="00E018F6">
        <w:rPr>
          <w:rFonts w:ascii="Times New Roman" w:hAnsi="Times New Roman"/>
          <w:sz w:val="27"/>
          <w:szCs w:val="27"/>
        </w:rPr>
        <w:t>202</w:t>
      </w:r>
      <w:r w:rsidR="00E018F6" w:rsidRPr="00E018F6">
        <w:rPr>
          <w:rFonts w:ascii="Times New Roman" w:hAnsi="Times New Roman"/>
          <w:sz w:val="27"/>
          <w:szCs w:val="27"/>
        </w:rPr>
        <w:t>2</w:t>
      </w:r>
      <w:r w:rsidRPr="00E018F6">
        <w:rPr>
          <w:rFonts w:ascii="Times New Roman" w:hAnsi="Times New Roman"/>
          <w:sz w:val="27"/>
          <w:szCs w:val="27"/>
        </w:rPr>
        <w:t xml:space="preserve"> рік, а саме:</w:t>
      </w:r>
    </w:p>
    <w:p w14:paraId="4909F3CA" w14:textId="29F9C094" w:rsidR="00632DAE" w:rsidRPr="00C10903" w:rsidRDefault="00824720" w:rsidP="00632DAE">
      <w:pPr>
        <w:pStyle w:val="a4"/>
        <w:numPr>
          <w:ilvl w:val="0"/>
          <w:numId w:val="6"/>
        </w:numPr>
        <w:spacing w:after="0" w:line="240" w:lineRule="auto"/>
        <w:jc w:val="both"/>
        <w:rPr>
          <w:rFonts w:ascii="Times New Roman" w:hAnsi="Times New Roman"/>
          <w:sz w:val="27"/>
          <w:szCs w:val="27"/>
        </w:rPr>
      </w:pPr>
      <w:r w:rsidRPr="00824720">
        <w:rPr>
          <w:rFonts w:ascii="Times New Roman" w:hAnsi="Times New Roman"/>
          <w:sz w:val="27"/>
          <w:szCs w:val="27"/>
        </w:rPr>
        <w:t xml:space="preserve"> </w:t>
      </w:r>
      <w:r w:rsidRPr="00C10903">
        <w:rPr>
          <w:rFonts w:ascii="Times New Roman" w:hAnsi="Times New Roman"/>
          <w:sz w:val="27"/>
          <w:szCs w:val="27"/>
        </w:rPr>
        <w:t xml:space="preserve">КП </w:t>
      </w:r>
      <w:r w:rsidR="00632DAE" w:rsidRPr="00C10903">
        <w:rPr>
          <w:rFonts w:ascii="Times New Roman" w:hAnsi="Times New Roman"/>
          <w:sz w:val="27"/>
          <w:szCs w:val="27"/>
        </w:rPr>
        <w:t>ММР «Миколаївське міжміське бюро технічної інвентаризації»;</w:t>
      </w:r>
    </w:p>
    <w:p w14:paraId="6136CBDB" w14:textId="320FAD52"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«ДП Стоматологічної поліклініки №1»;</w:t>
      </w:r>
    </w:p>
    <w:p w14:paraId="02A2B292" w14:textId="66575B6D"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«ДП Стоматологічної поліклініки №2»;</w:t>
      </w:r>
    </w:p>
    <w:p w14:paraId="15A221B3" w14:textId="71C95A12"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«Стоматологія №3»;</w:t>
      </w:r>
    </w:p>
    <w:p w14:paraId="25CC093C" w14:textId="733997AF"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«Госпрозрахункове проектно-виробниче архітектурно-планувальне бюро»;</w:t>
      </w:r>
    </w:p>
    <w:p w14:paraId="31CBC4F5" w14:textId="622030C7"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«ДЄЗ «Пілот»;</w:t>
      </w:r>
    </w:p>
    <w:p w14:paraId="17C477BF" w14:textId="1B1BEA71"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Комунальне спеціалізоване монтажно-експлуатаційне підприємство;</w:t>
      </w:r>
    </w:p>
    <w:p w14:paraId="23E9E70E" w14:textId="5CC0D610"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«Миколаївкомунтранс»</w:t>
      </w:r>
      <w:r w:rsidR="005A526C" w:rsidRPr="00C10903">
        <w:rPr>
          <w:rFonts w:ascii="Times New Roman" w:hAnsi="Times New Roman"/>
          <w:sz w:val="27"/>
          <w:szCs w:val="27"/>
        </w:rPr>
        <w:t>;</w:t>
      </w:r>
    </w:p>
    <w:p w14:paraId="277DD982" w14:textId="5E7E44E4"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«Телерадіокомпанія «МАРТ»;</w:t>
      </w:r>
    </w:p>
    <w:p w14:paraId="1231B9B7" w14:textId="24988D2C"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«Міський інформаційно-обчислювальний центр»;</w:t>
      </w:r>
    </w:p>
    <w:p w14:paraId="75B5AD60" w14:textId="0ADBCAED"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Комунальне виробниче підприємство по організації харчування у навчальних закладах;</w:t>
      </w:r>
    </w:p>
    <w:p w14:paraId="24071D88" w14:textId="4DD6E87E"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«Позаміський дитячий заклад оздоровлення та відпочинку «Дельфін»;</w:t>
      </w:r>
    </w:p>
    <w:p w14:paraId="0F9C3113" w14:textId="50490E5B"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КЖЕП ММР «Зоря»;</w:t>
      </w:r>
    </w:p>
    <w:p w14:paraId="5F670F43" w14:textId="72263930"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«Миколаївелектротранс»;</w:t>
      </w:r>
    </w:p>
    <w:p w14:paraId="09D53362" w14:textId="7CF660F3"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«ДЄЗ «Океан»;</w:t>
      </w:r>
    </w:p>
    <w:p w14:paraId="31228E8B" w14:textId="445D12C1"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«Обрій-ДКП»;</w:t>
      </w:r>
    </w:p>
    <w:p w14:paraId="7B5014E2" w14:textId="75BEFBD5"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ЖКП ММР «Прибужжя»; </w:t>
      </w:r>
    </w:p>
    <w:p w14:paraId="49E83C6A" w14:textId="3B76D475"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ЖКП ММР «Бриз»;</w:t>
      </w:r>
    </w:p>
    <w:p w14:paraId="2BDD5FEC" w14:textId="4460CF5D"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КП ММР «Центр захисту тварин»;</w:t>
      </w:r>
    </w:p>
    <w:p w14:paraId="61F7AB46" w14:textId="3B0FA585"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«Миколаївська ритуальна служба»;</w:t>
      </w:r>
    </w:p>
    <w:p w14:paraId="58C45331" w14:textId="3E3D3E9E"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ОКП «Миколаївоблтеплоенерго»;</w:t>
      </w:r>
    </w:p>
    <w:p w14:paraId="20136F44" w14:textId="3CE99AA6"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ММР «Миколаївпастранс»;</w:t>
      </w:r>
    </w:p>
    <w:p w14:paraId="30F8F6D1" w14:textId="1542713D"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Госпрозрахункова дільниця механізації будівництва;</w:t>
      </w:r>
    </w:p>
    <w:p w14:paraId="51F46EB4" w14:textId="0BBF3E5D"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МКП «Миколаївводоканал»;</w:t>
      </w:r>
    </w:p>
    <w:p w14:paraId="127E7F8F" w14:textId="50FFEA44"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КЖЕП Центрального району;</w:t>
      </w:r>
    </w:p>
    <w:p w14:paraId="3418BD44" w14:textId="64863B34"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 xml:space="preserve"> КП «Експлуатаційне лінійне управління автодоріг»;</w:t>
      </w:r>
    </w:p>
    <w:p w14:paraId="42EF10DD" w14:textId="04CB177C" w:rsidR="00632DAE" w:rsidRPr="00C10903" w:rsidRDefault="00632DAE"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КП ММР «Миколаївські парки»</w:t>
      </w:r>
      <w:r w:rsidR="005A526C" w:rsidRPr="00C10903">
        <w:rPr>
          <w:rFonts w:ascii="Times New Roman" w:hAnsi="Times New Roman"/>
          <w:sz w:val="27"/>
          <w:szCs w:val="27"/>
        </w:rPr>
        <w:t>;</w:t>
      </w:r>
    </w:p>
    <w:p w14:paraId="765127D9" w14:textId="07196EDE" w:rsidR="005A526C" w:rsidRPr="00C10903" w:rsidRDefault="005A526C" w:rsidP="00632DAE">
      <w:pPr>
        <w:pStyle w:val="a4"/>
        <w:numPr>
          <w:ilvl w:val="0"/>
          <w:numId w:val="6"/>
        </w:numPr>
        <w:spacing w:after="0" w:line="240" w:lineRule="auto"/>
        <w:jc w:val="both"/>
        <w:rPr>
          <w:rFonts w:ascii="Times New Roman" w:hAnsi="Times New Roman"/>
          <w:sz w:val="27"/>
          <w:szCs w:val="27"/>
        </w:rPr>
      </w:pPr>
      <w:r w:rsidRPr="00C10903">
        <w:rPr>
          <w:rFonts w:ascii="Times New Roman" w:hAnsi="Times New Roman"/>
          <w:sz w:val="27"/>
          <w:szCs w:val="27"/>
        </w:rPr>
        <w:t>КП «Капітальне будівництво міста Миколаєва».</w:t>
      </w:r>
    </w:p>
    <w:p w14:paraId="7E581DA1" w14:textId="77777777" w:rsidR="00BB3E82" w:rsidRDefault="00BB3E82" w:rsidP="00BB3E82">
      <w:pPr>
        <w:pStyle w:val="a4"/>
        <w:spacing w:after="0" w:line="240" w:lineRule="auto"/>
        <w:jc w:val="both"/>
        <w:rPr>
          <w:rFonts w:ascii="Times New Roman" w:hAnsi="Times New Roman"/>
          <w:sz w:val="27"/>
          <w:szCs w:val="27"/>
        </w:rPr>
      </w:pPr>
    </w:p>
    <w:p w14:paraId="4DBA01B6" w14:textId="4F1BF378" w:rsidR="00132CE9" w:rsidRPr="00824720" w:rsidRDefault="00132CE9" w:rsidP="000522F4">
      <w:pPr>
        <w:pStyle w:val="a4"/>
        <w:spacing w:after="0" w:line="240" w:lineRule="auto"/>
        <w:ind w:left="142" w:firstLine="578"/>
        <w:jc w:val="both"/>
        <w:rPr>
          <w:rFonts w:ascii="Times New Roman" w:hAnsi="Times New Roman"/>
          <w:sz w:val="27"/>
          <w:szCs w:val="27"/>
        </w:rPr>
      </w:pPr>
      <w:r w:rsidRPr="00824720">
        <w:rPr>
          <w:rFonts w:ascii="Times New Roman" w:hAnsi="Times New Roman"/>
          <w:sz w:val="27"/>
          <w:szCs w:val="27"/>
        </w:rPr>
        <w:t>Діяльність щодо складання фінансових планів комунальних підприємств та звітування про виконання фінансових планів регулюється  Порядком складання, затвердження та контролю виконання фінансових планів комунальних підприємств, затвердженого рішенням виконкому Миколаївської міської ради від 24.04.2009 №1130 (зі змінами та доповненнями).</w:t>
      </w:r>
    </w:p>
    <w:p w14:paraId="73E0923C" w14:textId="3610FE2B" w:rsidR="00132CE9" w:rsidRDefault="00132CE9" w:rsidP="00B347BD">
      <w:pPr>
        <w:spacing w:after="0" w:line="240" w:lineRule="auto"/>
        <w:ind w:firstLine="360"/>
        <w:jc w:val="both"/>
        <w:rPr>
          <w:rFonts w:ascii="Times New Roman" w:hAnsi="Times New Roman"/>
          <w:color w:val="FF0000"/>
          <w:sz w:val="27"/>
          <w:szCs w:val="27"/>
        </w:rPr>
      </w:pPr>
    </w:p>
    <w:p w14:paraId="44F38060" w14:textId="4C90CB06" w:rsidR="00BA4D2D" w:rsidRDefault="00BA4D2D" w:rsidP="00B347BD">
      <w:pPr>
        <w:spacing w:after="0" w:line="240" w:lineRule="auto"/>
        <w:ind w:firstLine="360"/>
        <w:jc w:val="both"/>
        <w:rPr>
          <w:rFonts w:ascii="Times New Roman" w:hAnsi="Times New Roman"/>
          <w:color w:val="FF0000"/>
          <w:sz w:val="27"/>
          <w:szCs w:val="27"/>
        </w:rPr>
      </w:pPr>
    </w:p>
    <w:p w14:paraId="69C99173" w14:textId="74DDD4AC" w:rsidR="00BA4D2D" w:rsidRDefault="00BA4D2D" w:rsidP="00B347BD">
      <w:pPr>
        <w:spacing w:after="0" w:line="240" w:lineRule="auto"/>
        <w:ind w:firstLine="360"/>
        <w:jc w:val="both"/>
        <w:rPr>
          <w:rFonts w:ascii="Times New Roman" w:hAnsi="Times New Roman"/>
          <w:color w:val="FF0000"/>
          <w:sz w:val="27"/>
          <w:szCs w:val="27"/>
        </w:rPr>
      </w:pPr>
    </w:p>
    <w:p w14:paraId="7D34B9E6" w14:textId="6ACCB0A7" w:rsidR="00BA4D2D" w:rsidRDefault="00BA4D2D" w:rsidP="00B347BD">
      <w:pPr>
        <w:spacing w:after="0" w:line="240" w:lineRule="auto"/>
        <w:ind w:firstLine="360"/>
        <w:jc w:val="both"/>
        <w:rPr>
          <w:rFonts w:ascii="Times New Roman" w:hAnsi="Times New Roman"/>
          <w:color w:val="FF0000"/>
          <w:sz w:val="27"/>
          <w:szCs w:val="27"/>
        </w:rPr>
      </w:pPr>
    </w:p>
    <w:p w14:paraId="49A1D980" w14:textId="6121CD74" w:rsidR="00BA4D2D" w:rsidRDefault="00BA4D2D" w:rsidP="00B347BD">
      <w:pPr>
        <w:spacing w:after="0" w:line="240" w:lineRule="auto"/>
        <w:ind w:firstLine="360"/>
        <w:jc w:val="both"/>
        <w:rPr>
          <w:rFonts w:ascii="Times New Roman" w:hAnsi="Times New Roman"/>
          <w:color w:val="FF0000"/>
          <w:sz w:val="27"/>
          <w:szCs w:val="27"/>
        </w:rPr>
      </w:pPr>
    </w:p>
    <w:p w14:paraId="1DCCCDB7" w14:textId="01A9F049" w:rsidR="00132CE9" w:rsidRPr="000A23F3" w:rsidRDefault="00132CE9" w:rsidP="0075241B">
      <w:pPr>
        <w:tabs>
          <w:tab w:val="left" w:pos="3516"/>
        </w:tabs>
        <w:spacing w:after="0" w:line="240" w:lineRule="auto"/>
        <w:jc w:val="both"/>
        <w:rPr>
          <w:rFonts w:ascii="Times New Roman" w:hAnsi="Times New Roman"/>
          <w:color w:val="FF0000"/>
          <w:sz w:val="27"/>
          <w:szCs w:val="27"/>
        </w:rPr>
      </w:pPr>
    </w:p>
    <w:p w14:paraId="54FCA64B" w14:textId="77777777" w:rsidR="00BA1E14" w:rsidRPr="000A23F3" w:rsidRDefault="00BA1E14" w:rsidP="00BA1E14">
      <w:pPr>
        <w:tabs>
          <w:tab w:val="left" w:pos="3516"/>
        </w:tabs>
        <w:spacing w:after="0" w:line="240" w:lineRule="auto"/>
        <w:ind w:firstLine="360"/>
        <w:jc w:val="both"/>
        <w:rPr>
          <w:rFonts w:ascii="Times New Roman" w:hAnsi="Times New Roman"/>
          <w:color w:val="FF0000"/>
          <w:sz w:val="27"/>
          <w:szCs w:val="27"/>
        </w:rPr>
      </w:pPr>
    </w:p>
    <w:p w14:paraId="21D626C7" w14:textId="77777777" w:rsidR="00132CE9" w:rsidRPr="00BA4D2D" w:rsidRDefault="00132CE9" w:rsidP="00B347BD">
      <w:pPr>
        <w:numPr>
          <w:ilvl w:val="0"/>
          <w:numId w:val="5"/>
        </w:numPr>
        <w:spacing w:after="0"/>
        <w:jc w:val="center"/>
        <w:rPr>
          <w:rFonts w:ascii="Times New Roman" w:hAnsi="Times New Roman"/>
          <w:b/>
          <w:sz w:val="27"/>
          <w:szCs w:val="27"/>
        </w:rPr>
      </w:pPr>
      <w:r w:rsidRPr="00BA4D2D">
        <w:rPr>
          <w:rFonts w:ascii="Times New Roman" w:hAnsi="Times New Roman"/>
          <w:b/>
          <w:bCs/>
          <w:sz w:val="27"/>
          <w:szCs w:val="27"/>
        </w:rPr>
        <w:t xml:space="preserve">Агрегована фінансова інформація по підприємствам </w:t>
      </w:r>
      <w:r w:rsidRPr="00BA4D2D">
        <w:rPr>
          <w:rFonts w:ascii="Times New Roman" w:hAnsi="Times New Roman"/>
          <w:b/>
          <w:bCs/>
          <w:sz w:val="27"/>
          <w:szCs w:val="27"/>
          <w:lang w:val="ru-RU"/>
        </w:rPr>
        <w:t xml:space="preserve">комунальної </w:t>
      </w:r>
    </w:p>
    <w:p w14:paraId="2F9A648E" w14:textId="77777777" w:rsidR="00132CE9" w:rsidRPr="00BA4D2D" w:rsidRDefault="00132CE9" w:rsidP="00B347BD">
      <w:pPr>
        <w:spacing w:after="0"/>
        <w:ind w:left="360"/>
        <w:jc w:val="center"/>
        <w:rPr>
          <w:rFonts w:ascii="Times New Roman" w:hAnsi="Times New Roman"/>
          <w:b/>
          <w:sz w:val="27"/>
          <w:szCs w:val="27"/>
        </w:rPr>
      </w:pPr>
      <w:r w:rsidRPr="00BA4D2D">
        <w:rPr>
          <w:rFonts w:ascii="Times New Roman" w:hAnsi="Times New Roman"/>
          <w:b/>
          <w:bCs/>
          <w:sz w:val="27"/>
          <w:szCs w:val="27"/>
          <w:lang w:val="ru-RU"/>
        </w:rPr>
        <w:t xml:space="preserve">форми </w:t>
      </w:r>
      <w:r w:rsidRPr="00BA4D2D">
        <w:rPr>
          <w:rFonts w:ascii="Times New Roman" w:hAnsi="Times New Roman"/>
          <w:b/>
          <w:bCs/>
          <w:sz w:val="27"/>
          <w:szCs w:val="27"/>
        </w:rPr>
        <w:t>власності  м. Миколаєва</w:t>
      </w:r>
    </w:p>
    <w:p w14:paraId="51106145" w14:textId="77777777" w:rsidR="00132CE9" w:rsidRPr="000A23F3" w:rsidRDefault="00132CE9" w:rsidP="00B347BD">
      <w:pPr>
        <w:spacing w:after="0"/>
        <w:jc w:val="right"/>
        <w:rPr>
          <w:rFonts w:ascii="Times New Roman" w:hAnsi="Times New Roman"/>
          <w:color w:val="FF0000"/>
          <w:sz w:val="20"/>
          <w:szCs w:val="20"/>
        </w:rPr>
      </w:pP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p>
    <w:tbl>
      <w:tblPr>
        <w:tblpPr w:leftFromText="180" w:rightFromText="180" w:vertAnchor="text" w:horzAnchor="margin" w:tblpXSpec="center" w:tblpY="3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094"/>
        <w:gridCol w:w="1604"/>
        <w:gridCol w:w="833"/>
        <w:gridCol w:w="771"/>
        <w:gridCol w:w="1469"/>
      </w:tblGrid>
      <w:tr w:rsidR="000A23F3" w:rsidRPr="000A23F3" w14:paraId="29B2250C" w14:textId="77777777" w:rsidTr="0075241B">
        <w:tc>
          <w:tcPr>
            <w:tcW w:w="543" w:type="dxa"/>
          </w:tcPr>
          <w:p w14:paraId="7C706B0E" w14:textId="77777777" w:rsidR="00132CE9" w:rsidRPr="003665D4" w:rsidRDefault="00132CE9" w:rsidP="00FC1304">
            <w:pPr>
              <w:suppressAutoHyphens/>
              <w:spacing w:after="0"/>
              <w:jc w:val="both"/>
              <w:rPr>
                <w:rFonts w:ascii="Times New Roman" w:hAnsi="Times New Roman"/>
                <w:b/>
                <w:bCs/>
                <w:sz w:val="26"/>
                <w:szCs w:val="26"/>
                <w:lang w:val="ru-RU" w:eastAsia="en-US"/>
              </w:rPr>
            </w:pPr>
            <w:r w:rsidRPr="003665D4">
              <w:rPr>
                <w:rFonts w:ascii="Times New Roman" w:hAnsi="Times New Roman"/>
                <w:b/>
                <w:bCs/>
                <w:sz w:val="26"/>
                <w:szCs w:val="26"/>
                <w:lang w:val="ru-RU" w:eastAsia="en-US"/>
              </w:rPr>
              <w:t>№</w:t>
            </w:r>
          </w:p>
          <w:p w14:paraId="7FC7F3DD" w14:textId="77777777" w:rsidR="00132CE9" w:rsidRPr="003665D4" w:rsidRDefault="00132CE9" w:rsidP="00FC1304">
            <w:pPr>
              <w:suppressAutoHyphens/>
              <w:spacing w:after="0"/>
              <w:jc w:val="both"/>
              <w:rPr>
                <w:rFonts w:ascii="Times New Roman" w:hAnsi="Times New Roman"/>
                <w:b/>
                <w:bCs/>
                <w:sz w:val="26"/>
                <w:szCs w:val="26"/>
                <w:lang w:val="ru-RU" w:eastAsia="en-US"/>
              </w:rPr>
            </w:pPr>
            <w:r w:rsidRPr="003665D4">
              <w:rPr>
                <w:rFonts w:ascii="Times New Roman" w:hAnsi="Times New Roman"/>
                <w:b/>
                <w:bCs/>
                <w:sz w:val="26"/>
                <w:szCs w:val="26"/>
                <w:lang w:val="ru-RU" w:eastAsia="en-US"/>
              </w:rPr>
              <w:t>з/п</w:t>
            </w:r>
          </w:p>
        </w:tc>
        <w:tc>
          <w:tcPr>
            <w:tcW w:w="5094" w:type="dxa"/>
          </w:tcPr>
          <w:p w14:paraId="34E36830" w14:textId="77777777" w:rsidR="00132CE9" w:rsidRPr="003665D4" w:rsidRDefault="00132CE9" w:rsidP="00FC1304">
            <w:pPr>
              <w:spacing w:after="0"/>
              <w:jc w:val="center"/>
              <w:rPr>
                <w:rFonts w:ascii="Times New Roman" w:hAnsi="Times New Roman"/>
                <w:b/>
                <w:bCs/>
                <w:sz w:val="26"/>
                <w:szCs w:val="26"/>
                <w:lang w:val="ru-RU" w:eastAsia="en-US"/>
              </w:rPr>
            </w:pPr>
            <w:r w:rsidRPr="003665D4">
              <w:rPr>
                <w:rFonts w:ascii="Times New Roman" w:hAnsi="Times New Roman"/>
                <w:b/>
                <w:bCs/>
                <w:sz w:val="26"/>
                <w:szCs w:val="26"/>
                <w:lang w:val="ru-RU" w:eastAsia="en-US"/>
              </w:rPr>
              <w:t>Показник</w:t>
            </w:r>
          </w:p>
        </w:tc>
        <w:tc>
          <w:tcPr>
            <w:tcW w:w="1604" w:type="dxa"/>
          </w:tcPr>
          <w:p w14:paraId="1320B981" w14:textId="77777777" w:rsidR="00132CE9" w:rsidRPr="003665D4" w:rsidRDefault="00F21D8B" w:rsidP="00FC1304">
            <w:pPr>
              <w:suppressAutoHyphens/>
              <w:spacing w:after="0"/>
              <w:jc w:val="center"/>
              <w:rPr>
                <w:rFonts w:ascii="Times New Roman" w:hAnsi="Times New Roman"/>
                <w:b/>
                <w:bCs/>
                <w:sz w:val="26"/>
                <w:szCs w:val="26"/>
                <w:lang w:eastAsia="en-US"/>
              </w:rPr>
            </w:pPr>
            <w:r w:rsidRPr="003665D4">
              <w:rPr>
                <w:rFonts w:ascii="Times New Roman" w:hAnsi="Times New Roman"/>
                <w:b/>
                <w:bCs/>
                <w:sz w:val="26"/>
                <w:szCs w:val="26"/>
                <w:lang w:val="ru-RU" w:eastAsia="en-US"/>
              </w:rPr>
              <w:t>Факт</w:t>
            </w:r>
          </w:p>
          <w:p w14:paraId="697948F3" w14:textId="7ADFD8AB" w:rsidR="00132CE9" w:rsidRPr="003665D4" w:rsidRDefault="009C5F83" w:rsidP="00F21D8B">
            <w:pPr>
              <w:suppressAutoHyphens/>
              <w:spacing w:after="0"/>
              <w:jc w:val="center"/>
              <w:rPr>
                <w:rFonts w:ascii="Times New Roman" w:hAnsi="Times New Roman"/>
                <w:b/>
                <w:bCs/>
                <w:sz w:val="26"/>
                <w:szCs w:val="26"/>
                <w:lang w:eastAsia="en-US"/>
              </w:rPr>
            </w:pPr>
            <w:r w:rsidRPr="003665D4">
              <w:rPr>
                <w:rFonts w:ascii="Times New Roman" w:hAnsi="Times New Roman"/>
                <w:b/>
                <w:bCs/>
                <w:sz w:val="26"/>
                <w:szCs w:val="26"/>
                <w:lang w:eastAsia="en-US"/>
              </w:rPr>
              <w:t>20</w:t>
            </w:r>
            <w:r w:rsidR="003665D4" w:rsidRPr="003665D4">
              <w:rPr>
                <w:rFonts w:ascii="Times New Roman" w:hAnsi="Times New Roman"/>
                <w:b/>
                <w:bCs/>
                <w:sz w:val="26"/>
                <w:szCs w:val="26"/>
                <w:lang w:eastAsia="en-US"/>
              </w:rPr>
              <w:t>21</w:t>
            </w:r>
            <w:r w:rsidR="00132CE9" w:rsidRPr="003665D4">
              <w:rPr>
                <w:rFonts w:ascii="Times New Roman" w:hAnsi="Times New Roman"/>
                <w:b/>
                <w:bCs/>
                <w:sz w:val="26"/>
                <w:szCs w:val="26"/>
                <w:lang w:eastAsia="en-US"/>
              </w:rPr>
              <w:t xml:space="preserve"> року</w:t>
            </w:r>
          </w:p>
        </w:tc>
        <w:tc>
          <w:tcPr>
            <w:tcW w:w="1604" w:type="dxa"/>
            <w:gridSpan w:val="2"/>
          </w:tcPr>
          <w:p w14:paraId="6CF0903B" w14:textId="77777777" w:rsidR="00132CE9" w:rsidRPr="003665D4" w:rsidRDefault="00132CE9" w:rsidP="00FC1304">
            <w:pPr>
              <w:suppressAutoHyphens/>
              <w:spacing w:after="0"/>
              <w:jc w:val="center"/>
              <w:rPr>
                <w:rFonts w:ascii="Times New Roman" w:hAnsi="Times New Roman"/>
                <w:b/>
                <w:bCs/>
                <w:sz w:val="26"/>
                <w:szCs w:val="26"/>
                <w:lang w:eastAsia="en-US"/>
              </w:rPr>
            </w:pPr>
            <w:r w:rsidRPr="003665D4">
              <w:rPr>
                <w:rFonts w:ascii="Times New Roman" w:hAnsi="Times New Roman"/>
                <w:b/>
                <w:bCs/>
                <w:sz w:val="26"/>
                <w:szCs w:val="26"/>
                <w:lang w:eastAsia="en-US"/>
              </w:rPr>
              <w:t>Факт</w:t>
            </w:r>
          </w:p>
          <w:p w14:paraId="63DA0E3C" w14:textId="19254DCD" w:rsidR="00132CE9" w:rsidRPr="003665D4" w:rsidRDefault="00132CE9" w:rsidP="009C5F83">
            <w:pPr>
              <w:suppressAutoHyphens/>
              <w:spacing w:after="0"/>
              <w:jc w:val="center"/>
              <w:rPr>
                <w:rFonts w:ascii="Times New Roman" w:hAnsi="Times New Roman"/>
                <w:b/>
                <w:bCs/>
                <w:sz w:val="26"/>
                <w:szCs w:val="26"/>
                <w:vertAlign w:val="superscript"/>
                <w:lang w:eastAsia="en-US"/>
              </w:rPr>
            </w:pPr>
            <w:r w:rsidRPr="003665D4">
              <w:rPr>
                <w:rFonts w:ascii="Times New Roman" w:hAnsi="Times New Roman"/>
                <w:b/>
                <w:bCs/>
                <w:sz w:val="26"/>
                <w:szCs w:val="26"/>
                <w:lang w:eastAsia="en-US"/>
              </w:rPr>
              <w:t>2</w:t>
            </w:r>
            <w:r w:rsidRPr="003665D4">
              <w:rPr>
                <w:rFonts w:ascii="Times New Roman" w:hAnsi="Times New Roman"/>
                <w:b/>
                <w:bCs/>
                <w:sz w:val="26"/>
                <w:szCs w:val="26"/>
                <w:lang w:val="ru-RU" w:eastAsia="en-US"/>
              </w:rPr>
              <w:t>0</w:t>
            </w:r>
            <w:r w:rsidR="009C5F83" w:rsidRPr="003665D4">
              <w:rPr>
                <w:rFonts w:ascii="Times New Roman" w:hAnsi="Times New Roman"/>
                <w:b/>
                <w:bCs/>
                <w:sz w:val="26"/>
                <w:szCs w:val="26"/>
                <w:lang w:val="ru-RU" w:eastAsia="en-US"/>
              </w:rPr>
              <w:t>2</w:t>
            </w:r>
            <w:r w:rsidR="003665D4" w:rsidRPr="003665D4">
              <w:rPr>
                <w:rFonts w:ascii="Times New Roman" w:hAnsi="Times New Roman"/>
                <w:b/>
                <w:bCs/>
                <w:sz w:val="26"/>
                <w:szCs w:val="26"/>
                <w:lang w:val="ru-RU" w:eastAsia="en-US"/>
              </w:rPr>
              <w:t>2</w:t>
            </w:r>
            <w:r w:rsidRPr="003665D4">
              <w:rPr>
                <w:rFonts w:ascii="Times New Roman" w:hAnsi="Times New Roman"/>
                <w:b/>
                <w:bCs/>
                <w:sz w:val="26"/>
                <w:szCs w:val="26"/>
                <w:lang w:eastAsia="en-US"/>
              </w:rPr>
              <w:t xml:space="preserve"> року</w:t>
            </w:r>
          </w:p>
        </w:tc>
        <w:tc>
          <w:tcPr>
            <w:tcW w:w="1469" w:type="dxa"/>
          </w:tcPr>
          <w:p w14:paraId="3F60F5BA" w14:textId="77777777" w:rsidR="00132CE9" w:rsidRPr="003665D4" w:rsidRDefault="00F21D8B" w:rsidP="00FC1304">
            <w:pPr>
              <w:suppressAutoHyphens/>
              <w:spacing w:after="0"/>
              <w:jc w:val="center"/>
              <w:rPr>
                <w:rFonts w:ascii="Times New Roman" w:hAnsi="Times New Roman"/>
                <w:b/>
                <w:bCs/>
                <w:sz w:val="26"/>
                <w:szCs w:val="26"/>
                <w:lang w:eastAsia="en-US"/>
              </w:rPr>
            </w:pPr>
            <w:r w:rsidRPr="003665D4">
              <w:rPr>
                <w:rFonts w:ascii="Times New Roman" w:hAnsi="Times New Roman"/>
                <w:b/>
                <w:bCs/>
                <w:sz w:val="26"/>
                <w:szCs w:val="26"/>
                <w:lang w:eastAsia="en-US"/>
              </w:rPr>
              <w:t>План</w:t>
            </w:r>
          </w:p>
          <w:p w14:paraId="05BFC9EC" w14:textId="51140C58" w:rsidR="00132CE9" w:rsidRPr="003665D4" w:rsidRDefault="009C5F83" w:rsidP="00F21D8B">
            <w:pPr>
              <w:suppressAutoHyphens/>
              <w:spacing w:after="0"/>
              <w:jc w:val="center"/>
              <w:rPr>
                <w:rFonts w:ascii="Times New Roman" w:hAnsi="Times New Roman"/>
                <w:b/>
                <w:bCs/>
                <w:sz w:val="26"/>
                <w:szCs w:val="26"/>
                <w:lang w:eastAsia="en-US"/>
              </w:rPr>
            </w:pPr>
            <w:r w:rsidRPr="003665D4">
              <w:rPr>
                <w:rFonts w:ascii="Times New Roman" w:hAnsi="Times New Roman"/>
                <w:b/>
                <w:bCs/>
                <w:sz w:val="26"/>
                <w:szCs w:val="26"/>
                <w:lang w:eastAsia="en-US"/>
              </w:rPr>
              <w:t>20</w:t>
            </w:r>
            <w:r w:rsidR="00F21D8B" w:rsidRPr="003665D4">
              <w:rPr>
                <w:rFonts w:ascii="Times New Roman" w:hAnsi="Times New Roman"/>
                <w:b/>
                <w:bCs/>
                <w:sz w:val="26"/>
                <w:szCs w:val="26"/>
                <w:lang w:eastAsia="en-US"/>
              </w:rPr>
              <w:t>2</w:t>
            </w:r>
            <w:r w:rsidR="003665D4" w:rsidRPr="003665D4">
              <w:rPr>
                <w:rFonts w:ascii="Times New Roman" w:hAnsi="Times New Roman"/>
                <w:b/>
                <w:bCs/>
                <w:sz w:val="26"/>
                <w:szCs w:val="26"/>
                <w:lang w:eastAsia="en-US"/>
              </w:rPr>
              <w:t>2</w:t>
            </w:r>
            <w:r w:rsidR="00132CE9" w:rsidRPr="003665D4">
              <w:rPr>
                <w:rFonts w:ascii="Times New Roman" w:hAnsi="Times New Roman"/>
                <w:b/>
                <w:bCs/>
                <w:sz w:val="26"/>
                <w:szCs w:val="26"/>
                <w:lang w:eastAsia="en-US"/>
              </w:rPr>
              <w:t xml:space="preserve"> року</w:t>
            </w:r>
          </w:p>
        </w:tc>
      </w:tr>
      <w:tr w:rsidR="000A23F3" w:rsidRPr="000A23F3" w14:paraId="77CDC19F" w14:textId="77777777" w:rsidTr="0075241B">
        <w:tc>
          <w:tcPr>
            <w:tcW w:w="10314" w:type="dxa"/>
            <w:gridSpan w:val="6"/>
          </w:tcPr>
          <w:p w14:paraId="32440DAF" w14:textId="77777777" w:rsidR="00132CE9" w:rsidRPr="003665D4" w:rsidRDefault="00132CE9" w:rsidP="00FC1304">
            <w:pPr>
              <w:suppressAutoHyphens/>
              <w:spacing w:after="0"/>
              <w:jc w:val="center"/>
              <w:rPr>
                <w:rFonts w:ascii="Times New Roman" w:hAnsi="Times New Roman"/>
                <w:b/>
                <w:bCs/>
                <w:sz w:val="26"/>
                <w:szCs w:val="26"/>
                <w:lang w:val="ru-RU" w:eastAsia="en-US"/>
              </w:rPr>
            </w:pPr>
            <w:r w:rsidRPr="003665D4">
              <w:rPr>
                <w:rFonts w:ascii="Times New Roman" w:hAnsi="Times New Roman"/>
                <w:b/>
                <w:bCs/>
                <w:sz w:val="26"/>
                <w:szCs w:val="26"/>
                <w:lang w:val="ru-RU" w:eastAsia="en-US"/>
              </w:rPr>
              <w:t>Фінансовий</w:t>
            </w:r>
            <w:r w:rsidRPr="003665D4">
              <w:rPr>
                <w:rFonts w:ascii="Times New Roman" w:hAnsi="Times New Roman"/>
                <w:b/>
                <w:bCs/>
                <w:sz w:val="26"/>
                <w:szCs w:val="26"/>
                <w:lang w:eastAsia="en-US"/>
              </w:rPr>
              <w:t xml:space="preserve"> </w:t>
            </w:r>
            <w:r w:rsidRPr="003665D4">
              <w:rPr>
                <w:rFonts w:ascii="Times New Roman" w:hAnsi="Times New Roman"/>
                <w:b/>
                <w:bCs/>
                <w:sz w:val="26"/>
                <w:szCs w:val="26"/>
                <w:lang w:val="ru-RU" w:eastAsia="en-US"/>
              </w:rPr>
              <w:t>результат</w:t>
            </w:r>
          </w:p>
        </w:tc>
      </w:tr>
      <w:tr w:rsidR="000A23F3" w:rsidRPr="000A23F3" w14:paraId="11A9B719" w14:textId="77777777" w:rsidTr="0075241B">
        <w:tc>
          <w:tcPr>
            <w:tcW w:w="543" w:type="dxa"/>
          </w:tcPr>
          <w:p w14:paraId="2B89E2CE"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1</w:t>
            </w:r>
          </w:p>
        </w:tc>
        <w:tc>
          <w:tcPr>
            <w:tcW w:w="5094" w:type="dxa"/>
          </w:tcPr>
          <w:p w14:paraId="63CEBDFE"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val="ru-RU" w:eastAsia="en-US"/>
              </w:rPr>
              <w:t>Чистий</w:t>
            </w:r>
            <w:r w:rsidRPr="003665D4">
              <w:rPr>
                <w:rFonts w:ascii="Times New Roman" w:hAnsi="Times New Roman"/>
                <w:b/>
                <w:bCs/>
                <w:sz w:val="26"/>
                <w:szCs w:val="26"/>
                <w:lang w:eastAsia="en-US"/>
              </w:rPr>
              <w:t xml:space="preserve"> </w:t>
            </w:r>
            <w:r w:rsidRPr="003665D4">
              <w:rPr>
                <w:rFonts w:ascii="Times New Roman" w:hAnsi="Times New Roman"/>
                <w:b/>
                <w:bCs/>
                <w:sz w:val="26"/>
                <w:szCs w:val="26"/>
                <w:lang w:val="ru-RU" w:eastAsia="en-US"/>
              </w:rPr>
              <w:t>дохід</w:t>
            </w:r>
            <w:r w:rsidRPr="003665D4">
              <w:rPr>
                <w:rFonts w:ascii="Times New Roman" w:hAnsi="Times New Roman"/>
                <w:b/>
                <w:bCs/>
                <w:sz w:val="26"/>
                <w:szCs w:val="26"/>
                <w:lang w:eastAsia="en-US"/>
              </w:rPr>
              <w:t>, тис.грн.</w:t>
            </w:r>
          </w:p>
        </w:tc>
        <w:tc>
          <w:tcPr>
            <w:tcW w:w="1604" w:type="dxa"/>
            <w:vAlign w:val="center"/>
          </w:tcPr>
          <w:p w14:paraId="4D80728A" w14:textId="1283E5A6"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1</w:t>
            </w:r>
            <w:r w:rsidRPr="00662046">
              <w:rPr>
                <w:rFonts w:ascii="Times New Roman" w:hAnsi="Times New Roman"/>
                <w:b/>
                <w:bCs/>
                <w:sz w:val="26"/>
                <w:szCs w:val="26"/>
                <w:lang w:val="en-US"/>
              </w:rPr>
              <w:t> </w:t>
            </w:r>
            <w:r w:rsidRPr="00662046">
              <w:rPr>
                <w:rFonts w:ascii="Times New Roman" w:hAnsi="Times New Roman"/>
                <w:b/>
                <w:bCs/>
                <w:sz w:val="26"/>
                <w:szCs w:val="26"/>
              </w:rPr>
              <w:t>541</w:t>
            </w:r>
            <w:r w:rsidRPr="00662046">
              <w:rPr>
                <w:rFonts w:ascii="Times New Roman" w:hAnsi="Times New Roman"/>
                <w:b/>
                <w:bCs/>
                <w:sz w:val="26"/>
                <w:szCs w:val="26"/>
                <w:lang w:val="en-US"/>
              </w:rPr>
              <w:t xml:space="preserve"> </w:t>
            </w:r>
            <w:r w:rsidRPr="00662046">
              <w:rPr>
                <w:rFonts w:ascii="Times New Roman" w:hAnsi="Times New Roman"/>
                <w:b/>
                <w:bCs/>
                <w:sz w:val="26"/>
                <w:szCs w:val="26"/>
              </w:rPr>
              <w:t>465,7</w:t>
            </w:r>
          </w:p>
          <w:p w14:paraId="0D5BAC38" w14:textId="1A3B16DA" w:rsidR="00132CE9" w:rsidRPr="00662046" w:rsidRDefault="00132CE9" w:rsidP="00E024D1">
            <w:pPr>
              <w:jc w:val="center"/>
              <w:rPr>
                <w:rFonts w:ascii="Times New Roman" w:hAnsi="Times New Roman"/>
                <w:b/>
                <w:bCs/>
                <w:sz w:val="26"/>
                <w:szCs w:val="26"/>
                <w:lang w:val="en-US" w:eastAsia="en-US"/>
              </w:rPr>
            </w:pPr>
          </w:p>
        </w:tc>
        <w:tc>
          <w:tcPr>
            <w:tcW w:w="1604" w:type="dxa"/>
            <w:gridSpan w:val="2"/>
            <w:vAlign w:val="center"/>
          </w:tcPr>
          <w:p w14:paraId="1D3AACC4" w14:textId="070E801A"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1</w:t>
            </w:r>
            <w:r w:rsidRPr="00662046">
              <w:rPr>
                <w:rFonts w:ascii="Times New Roman" w:hAnsi="Times New Roman"/>
                <w:b/>
                <w:bCs/>
                <w:sz w:val="26"/>
                <w:szCs w:val="26"/>
                <w:lang w:val="en-US"/>
              </w:rPr>
              <w:t> </w:t>
            </w:r>
            <w:r w:rsidRPr="00662046">
              <w:rPr>
                <w:rFonts w:ascii="Times New Roman" w:hAnsi="Times New Roman"/>
                <w:b/>
                <w:bCs/>
                <w:sz w:val="26"/>
                <w:szCs w:val="26"/>
              </w:rPr>
              <w:t>415</w:t>
            </w:r>
            <w:r w:rsidRPr="00662046">
              <w:rPr>
                <w:rFonts w:ascii="Times New Roman" w:hAnsi="Times New Roman"/>
                <w:b/>
                <w:bCs/>
                <w:sz w:val="26"/>
                <w:szCs w:val="26"/>
                <w:lang w:val="en-US"/>
              </w:rPr>
              <w:t xml:space="preserve"> </w:t>
            </w:r>
            <w:r w:rsidRPr="00662046">
              <w:rPr>
                <w:rFonts w:ascii="Times New Roman" w:hAnsi="Times New Roman"/>
                <w:b/>
                <w:bCs/>
                <w:sz w:val="26"/>
                <w:szCs w:val="26"/>
              </w:rPr>
              <w:t>566,8</w:t>
            </w:r>
          </w:p>
          <w:p w14:paraId="10EA85E3" w14:textId="4161F538" w:rsidR="00132CE9" w:rsidRPr="00662046" w:rsidRDefault="00132CE9" w:rsidP="00FE0040">
            <w:pPr>
              <w:jc w:val="center"/>
              <w:rPr>
                <w:rFonts w:ascii="Times New Roman" w:hAnsi="Times New Roman"/>
                <w:b/>
                <w:bCs/>
                <w:sz w:val="26"/>
                <w:szCs w:val="26"/>
                <w:lang w:val="en-US" w:eastAsia="en-US"/>
              </w:rPr>
            </w:pPr>
          </w:p>
        </w:tc>
        <w:tc>
          <w:tcPr>
            <w:tcW w:w="1469" w:type="dxa"/>
          </w:tcPr>
          <w:p w14:paraId="5ABD998A" w14:textId="7EB9982B"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2</w:t>
            </w:r>
            <w:r w:rsidRPr="00662046">
              <w:rPr>
                <w:rFonts w:ascii="Times New Roman" w:hAnsi="Times New Roman"/>
                <w:b/>
                <w:bCs/>
                <w:sz w:val="26"/>
                <w:szCs w:val="26"/>
                <w:lang w:val="en-US"/>
              </w:rPr>
              <w:t> </w:t>
            </w:r>
            <w:r w:rsidRPr="00662046">
              <w:rPr>
                <w:rFonts w:ascii="Times New Roman" w:hAnsi="Times New Roman"/>
                <w:b/>
                <w:bCs/>
                <w:sz w:val="26"/>
                <w:szCs w:val="26"/>
              </w:rPr>
              <w:t>441</w:t>
            </w:r>
            <w:r w:rsidRPr="00662046">
              <w:rPr>
                <w:rFonts w:ascii="Times New Roman" w:hAnsi="Times New Roman"/>
                <w:b/>
                <w:bCs/>
                <w:sz w:val="26"/>
                <w:szCs w:val="26"/>
                <w:lang w:val="en-US"/>
              </w:rPr>
              <w:t xml:space="preserve"> </w:t>
            </w:r>
            <w:r w:rsidRPr="00662046">
              <w:rPr>
                <w:rFonts w:ascii="Times New Roman" w:hAnsi="Times New Roman"/>
                <w:b/>
                <w:bCs/>
                <w:sz w:val="26"/>
                <w:szCs w:val="26"/>
              </w:rPr>
              <w:t>644,6</w:t>
            </w:r>
          </w:p>
          <w:p w14:paraId="101F0905" w14:textId="239B34E9" w:rsidR="00132CE9" w:rsidRPr="00662046" w:rsidRDefault="00132CE9" w:rsidP="00C90429">
            <w:pPr>
              <w:suppressAutoHyphens/>
              <w:spacing w:after="0"/>
              <w:jc w:val="center"/>
              <w:rPr>
                <w:rFonts w:ascii="Times New Roman" w:hAnsi="Times New Roman"/>
                <w:b/>
                <w:bCs/>
                <w:sz w:val="26"/>
                <w:szCs w:val="26"/>
                <w:lang w:val="en-US" w:eastAsia="en-US"/>
              </w:rPr>
            </w:pPr>
          </w:p>
        </w:tc>
      </w:tr>
      <w:tr w:rsidR="000A23F3" w:rsidRPr="000A23F3" w14:paraId="1CD0D4F9" w14:textId="77777777" w:rsidTr="0075241B">
        <w:tc>
          <w:tcPr>
            <w:tcW w:w="543" w:type="dxa"/>
          </w:tcPr>
          <w:p w14:paraId="36E1E8FD"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2</w:t>
            </w:r>
          </w:p>
        </w:tc>
        <w:tc>
          <w:tcPr>
            <w:tcW w:w="5094" w:type="dxa"/>
          </w:tcPr>
          <w:p w14:paraId="13B40083"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val="ru-RU" w:eastAsia="en-US"/>
              </w:rPr>
              <w:t>Собівартість реалізованої продукції</w:t>
            </w:r>
            <w:r w:rsidRPr="003665D4">
              <w:rPr>
                <w:rFonts w:ascii="Times New Roman" w:hAnsi="Times New Roman"/>
                <w:b/>
                <w:bCs/>
                <w:sz w:val="26"/>
                <w:szCs w:val="26"/>
                <w:lang w:eastAsia="en-US"/>
              </w:rPr>
              <w:t>, тис.грн.</w:t>
            </w:r>
          </w:p>
        </w:tc>
        <w:tc>
          <w:tcPr>
            <w:tcW w:w="1604" w:type="dxa"/>
            <w:vAlign w:val="center"/>
          </w:tcPr>
          <w:p w14:paraId="47AFCFF7" w14:textId="40CE5D36"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1</w:t>
            </w:r>
            <w:r w:rsidRPr="00662046">
              <w:rPr>
                <w:rFonts w:ascii="Times New Roman" w:hAnsi="Times New Roman"/>
                <w:b/>
                <w:bCs/>
                <w:sz w:val="26"/>
                <w:szCs w:val="26"/>
                <w:lang w:val="en-US"/>
              </w:rPr>
              <w:t> </w:t>
            </w:r>
            <w:r w:rsidRPr="00662046">
              <w:rPr>
                <w:rFonts w:ascii="Times New Roman" w:hAnsi="Times New Roman"/>
                <w:b/>
                <w:bCs/>
                <w:sz w:val="26"/>
                <w:szCs w:val="26"/>
              </w:rPr>
              <w:t>793</w:t>
            </w:r>
            <w:r w:rsidRPr="00662046">
              <w:rPr>
                <w:rFonts w:ascii="Times New Roman" w:hAnsi="Times New Roman"/>
                <w:b/>
                <w:bCs/>
                <w:sz w:val="26"/>
                <w:szCs w:val="26"/>
                <w:lang w:val="en-US"/>
              </w:rPr>
              <w:t xml:space="preserve"> </w:t>
            </w:r>
            <w:r w:rsidRPr="00662046">
              <w:rPr>
                <w:rFonts w:ascii="Times New Roman" w:hAnsi="Times New Roman"/>
                <w:b/>
                <w:bCs/>
                <w:sz w:val="26"/>
                <w:szCs w:val="26"/>
              </w:rPr>
              <w:t>426,1</w:t>
            </w:r>
          </w:p>
          <w:p w14:paraId="7B8469D1" w14:textId="6695D924" w:rsidR="00132CE9" w:rsidRPr="00662046" w:rsidRDefault="00132CE9" w:rsidP="001057FC">
            <w:pPr>
              <w:jc w:val="center"/>
              <w:rPr>
                <w:rFonts w:ascii="Times New Roman" w:hAnsi="Times New Roman"/>
                <w:b/>
                <w:bCs/>
                <w:sz w:val="26"/>
                <w:szCs w:val="26"/>
                <w:lang w:val="ru-RU" w:eastAsia="en-US"/>
              </w:rPr>
            </w:pPr>
          </w:p>
        </w:tc>
        <w:tc>
          <w:tcPr>
            <w:tcW w:w="1604" w:type="dxa"/>
            <w:gridSpan w:val="2"/>
            <w:vAlign w:val="center"/>
          </w:tcPr>
          <w:p w14:paraId="6912A259" w14:textId="019E9B56"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1</w:t>
            </w:r>
            <w:r w:rsidRPr="00662046">
              <w:rPr>
                <w:rFonts w:ascii="Times New Roman" w:hAnsi="Times New Roman"/>
                <w:b/>
                <w:bCs/>
                <w:sz w:val="26"/>
                <w:szCs w:val="26"/>
                <w:lang w:val="en-US"/>
              </w:rPr>
              <w:t> </w:t>
            </w:r>
            <w:r w:rsidRPr="00662046">
              <w:rPr>
                <w:rFonts w:ascii="Times New Roman" w:hAnsi="Times New Roman"/>
                <w:b/>
                <w:bCs/>
                <w:sz w:val="26"/>
                <w:szCs w:val="26"/>
              </w:rPr>
              <w:t>807</w:t>
            </w:r>
            <w:r w:rsidRPr="00662046">
              <w:rPr>
                <w:rFonts w:ascii="Times New Roman" w:hAnsi="Times New Roman"/>
                <w:b/>
                <w:bCs/>
                <w:sz w:val="26"/>
                <w:szCs w:val="26"/>
                <w:lang w:val="en-US"/>
              </w:rPr>
              <w:t xml:space="preserve"> </w:t>
            </w:r>
            <w:r w:rsidRPr="00662046">
              <w:rPr>
                <w:rFonts w:ascii="Times New Roman" w:hAnsi="Times New Roman"/>
                <w:b/>
                <w:bCs/>
                <w:sz w:val="26"/>
                <w:szCs w:val="26"/>
              </w:rPr>
              <w:t>414,3</w:t>
            </w:r>
          </w:p>
          <w:p w14:paraId="21DC7B07" w14:textId="00048CF8" w:rsidR="00132CE9" w:rsidRPr="00662046" w:rsidRDefault="00132CE9" w:rsidP="00C90429">
            <w:pPr>
              <w:jc w:val="center"/>
              <w:rPr>
                <w:rFonts w:ascii="Times New Roman" w:hAnsi="Times New Roman"/>
                <w:b/>
                <w:bCs/>
                <w:sz w:val="26"/>
                <w:szCs w:val="26"/>
                <w:lang w:val="en-US" w:eastAsia="en-US"/>
              </w:rPr>
            </w:pPr>
          </w:p>
        </w:tc>
        <w:tc>
          <w:tcPr>
            <w:tcW w:w="1469" w:type="dxa"/>
          </w:tcPr>
          <w:p w14:paraId="07FA5DDA" w14:textId="36FA2C1D"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2</w:t>
            </w:r>
            <w:r w:rsidRPr="00662046">
              <w:rPr>
                <w:rFonts w:ascii="Times New Roman" w:hAnsi="Times New Roman"/>
                <w:b/>
                <w:bCs/>
                <w:sz w:val="26"/>
                <w:szCs w:val="26"/>
                <w:lang w:val="en-US"/>
              </w:rPr>
              <w:t> </w:t>
            </w:r>
            <w:r w:rsidRPr="00662046">
              <w:rPr>
                <w:rFonts w:ascii="Times New Roman" w:hAnsi="Times New Roman"/>
                <w:b/>
                <w:bCs/>
                <w:sz w:val="26"/>
                <w:szCs w:val="26"/>
              </w:rPr>
              <w:t>405</w:t>
            </w:r>
            <w:r w:rsidRPr="00662046">
              <w:rPr>
                <w:rFonts w:ascii="Times New Roman" w:hAnsi="Times New Roman"/>
                <w:b/>
                <w:bCs/>
                <w:sz w:val="26"/>
                <w:szCs w:val="26"/>
                <w:lang w:val="en-US"/>
              </w:rPr>
              <w:t xml:space="preserve"> </w:t>
            </w:r>
            <w:r w:rsidRPr="00662046">
              <w:rPr>
                <w:rFonts w:ascii="Times New Roman" w:hAnsi="Times New Roman"/>
                <w:b/>
                <w:bCs/>
                <w:sz w:val="26"/>
                <w:szCs w:val="26"/>
              </w:rPr>
              <w:t>640,5</w:t>
            </w:r>
          </w:p>
          <w:p w14:paraId="22687803" w14:textId="698A00DA" w:rsidR="00132CE9" w:rsidRPr="00662046" w:rsidRDefault="00132CE9" w:rsidP="00C90429">
            <w:pPr>
              <w:suppressAutoHyphens/>
              <w:spacing w:after="0"/>
              <w:jc w:val="center"/>
              <w:rPr>
                <w:rFonts w:ascii="Times New Roman" w:hAnsi="Times New Roman"/>
                <w:b/>
                <w:bCs/>
                <w:sz w:val="26"/>
                <w:szCs w:val="26"/>
                <w:lang w:val="en-US" w:eastAsia="en-US"/>
              </w:rPr>
            </w:pPr>
          </w:p>
        </w:tc>
      </w:tr>
      <w:tr w:rsidR="000A23F3" w:rsidRPr="000A23F3" w14:paraId="659CE296" w14:textId="77777777" w:rsidTr="0075241B">
        <w:tc>
          <w:tcPr>
            <w:tcW w:w="543" w:type="dxa"/>
          </w:tcPr>
          <w:p w14:paraId="12870BAF"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3</w:t>
            </w:r>
          </w:p>
        </w:tc>
        <w:tc>
          <w:tcPr>
            <w:tcW w:w="5094" w:type="dxa"/>
          </w:tcPr>
          <w:p w14:paraId="61D7E707"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Валовий прибуток (збиток), тис.грн.</w:t>
            </w:r>
          </w:p>
        </w:tc>
        <w:tc>
          <w:tcPr>
            <w:tcW w:w="1604" w:type="dxa"/>
            <w:vAlign w:val="center"/>
          </w:tcPr>
          <w:p w14:paraId="6A859DDD" w14:textId="0B18281D" w:rsidR="008375AB" w:rsidRPr="00662046" w:rsidRDefault="008375AB" w:rsidP="008375AB">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lang w:val="en-US"/>
              </w:rPr>
              <w:t>(</w:t>
            </w:r>
            <w:r w:rsidRPr="00662046">
              <w:rPr>
                <w:rFonts w:ascii="Times New Roman" w:hAnsi="Times New Roman"/>
                <w:b/>
                <w:bCs/>
                <w:sz w:val="26"/>
                <w:szCs w:val="26"/>
              </w:rPr>
              <w:t>251</w:t>
            </w:r>
            <w:r w:rsidRPr="00662046">
              <w:rPr>
                <w:rFonts w:ascii="Times New Roman" w:hAnsi="Times New Roman"/>
                <w:b/>
                <w:bCs/>
                <w:sz w:val="26"/>
                <w:szCs w:val="26"/>
                <w:lang w:val="en-US"/>
              </w:rPr>
              <w:t xml:space="preserve"> </w:t>
            </w:r>
            <w:r w:rsidRPr="00662046">
              <w:rPr>
                <w:rFonts w:ascii="Times New Roman" w:hAnsi="Times New Roman"/>
                <w:b/>
                <w:bCs/>
                <w:sz w:val="26"/>
                <w:szCs w:val="26"/>
              </w:rPr>
              <w:t>960,4</w:t>
            </w:r>
            <w:r w:rsidRPr="00662046">
              <w:rPr>
                <w:rFonts w:ascii="Times New Roman" w:hAnsi="Times New Roman"/>
                <w:b/>
                <w:bCs/>
                <w:sz w:val="26"/>
                <w:szCs w:val="26"/>
                <w:lang w:val="en-US"/>
              </w:rPr>
              <w:t>)</w:t>
            </w:r>
          </w:p>
          <w:p w14:paraId="32C6E90F" w14:textId="1AC540BD" w:rsidR="00132CE9" w:rsidRPr="00662046" w:rsidRDefault="00132CE9" w:rsidP="001057FC">
            <w:pPr>
              <w:jc w:val="center"/>
              <w:rPr>
                <w:rFonts w:ascii="Times New Roman" w:hAnsi="Times New Roman"/>
                <w:b/>
                <w:bCs/>
                <w:sz w:val="26"/>
                <w:szCs w:val="26"/>
                <w:lang w:val="ru-RU" w:eastAsia="en-US"/>
              </w:rPr>
            </w:pPr>
          </w:p>
        </w:tc>
        <w:tc>
          <w:tcPr>
            <w:tcW w:w="1604" w:type="dxa"/>
            <w:gridSpan w:val="2"/>
            <w:vAlign w:val="center"/>
          </w:tcPr>
          <w:p w14:paraId="3206B313" w14:textId="5F3355A1" w:rsidR="008375AB" w:rsidRPr="00662046" w:rsidRDefault="008375AB" w:rsidP="008375AB">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lang w:val="en-US"/>
              </w:rPr>
              <w:t>(</w:t>
            </w:r>
            <w:r w:rsidRPr="00662046">
              <w:rPr>
                <w:rFonts w:ascii="Times New Roman" w:hAnsi="Times New Roman"/>
                <w:b/>
                <w:bCs/>
                <w:sz w:val="26"/>
                <w:szCs w:val="26"/>
              </w:rPr>
              <w:t>391</w:t>
            </w:r>
            <w:r w:rsidRPr="00662046">
              <w:rPr>
                <w:rFonts w:ascii="Times New Roman" w:hAnsi="Times New Roman"/>
                <w:b/>
                <w:bCs/>
                <w:sz w:val="26"/>
                <w:szCs w:val="26"/>
                <w:lang w:val="en-US"/>
              </w:rPr>
              <w:t xml:space="preserve"> </w:t>
            </w:r>
            <w:r w:rsidRPr="00662046">
              <w:rPr>
                <w:rFonts w:ascii="Times New Roman" w:hAnsi="Times New Roman"/>
                <w:b/>
                <w:bCs/>
                <w:sz w:val="26"/>
                <w:szCs w:val="26"/>
              </w:rPr>
              <w:t>847,5</w:t>
            </w:r>
            <w:r w:rsidRPr="00662046">
              <w:rPr>
                <w:rFonts w:ascii="Times New Roman" w:hAnsi="Times New Roman"/>
                <w:b/>
                <w:bCs/>
                <w:sz w:val="26"/>
                <w:szCs w:val="26"/>
                <w:lang w:val="en-US"/>
              </w:rPr>
              <w:t>)</w:t>
            </w:r>
          </w:p>
          <w:p w14:paraId="13E7C569" w14:textId="2E7CF1E8" w:rsidR="00132CE9" w:rsidRPr="00662046" w:rsidRDefault="00132CE9" w:rsidP="002756CE">
            <w:pPr>
              <w:jc w:val="center"/>
              <w:rPr>
                <w:rFonts w:ascii="Times New Roman" w:hAnsi="Times New Roman"/>
                <w:b/>
                <w:bCs/>
                <w:sz w:val="26"/>
                <w:szCs w:val="26"/>
                <w:lang w:val="ru-RU" w:eastAsia="en-US"/>
              </w:rPr>
            </w:pPr>
          </w:p>
        </w:tc>
        <w:tc>
          <w:tcPr>
            <w:tcW w:w="1469" w:type="dxa"/>
          </w:tcPr>
          <w:p w14:paraId="26ECDBBB" w14:textId="77777777" w:rsidR="008375AB" w:rsidRPr="00662046" w:rsidRDefault="008375AB" w:rsidP="008375AB">
            <w:pPr>
              <w:spacing w:after="0" w:line="240" w:lineRule="auto"/>
              <w:jc w:val="center"/>
              <w:rPr>
                <w:rFonts w:ascii="Times New Roman" w:hAnsi="Times New Roman"/>
                <w:b/>
                <w:bCs/>
                <w:sz w:val="26"/>
                <w:szCs w:val="26"/>
              </w:rPr>
            </w:pPr>
            <w:r w:rsidRPr="00662046">
              <w:rPr>
                <w:rFonts w:ascii="Times New Roman" w:hAnsi="Times New Roman"/>
                <w:b/>
                <w:bCs/>
                <w:sz w:val="26"/>
                <w:szCs w:val="26"/>
              </w:rPr>
              <w:t>36004,1</w:t>
            </w:r>
          </w:p>
          <w:p w14:paraId="3D8D0245" w14:textId="42290860" w:rsidR="00132CE9" w:rsidRPr="00662046" w:rsidRDefault="00132CE9" w:rsidP="002756CE">
            <w:pPr>
              <w:suppressAutoHyphens/>
              <w:spacing w:after="0"/>
              <w:jc w:val="center"/>
              <w:rPr>
                <w:rFonts w:ascii="Times New Roman" w:hAnsi="Times New Roman"/>
                <w:b/>
                <w:bCs/>
                <w:sz w:val="26"/>
                <w:szCs w:val="26"/>
                <w:lang w:eastAsia="en-US"/>
              </w:rPr>
            </w:pPr>
          </w:p>
        </w:tc>
      </w:tr>
      <w:tr w:rsidR="000A23F3" w:rsidRPr="000A23F3" w14:paraId="11D47186" w14:textId="77777777" w:rsidTr="0075241B">
        <w:tc>
          <w:tcPr>
            <w:tcW w:w="543" w:type="dxa"/>
          </w:tcPr>
          <w:p w14:paraId="4EAD864F"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4</w:t>
            </w:r>
          </w:p>
        </w:tc>
        <w:tc>
          <w:tcPr>
            <w:tcW w:w="5094" w:type="dxa"/>
          </w:tcPr>
          <w:p w14:paraId="72065B2A"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Чистий фінансовий результат, тис.грн.</w:t>
            </w:r>
          </w:p>
        </w:tc>
        <w:tc>
          <w:tcPr>
            <w:tcW w:w="1604" w:type="dxa"/>
          </w:tcPr>
          <w:p w14:paraId="517E9880" w14:textId="56ECA694" w:rsidR="00DE2D77" w:rsidRPr="00662046" w:rsidRDefault="00DE2D77" w:rsidP="00DE2D77">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lang w:val="en-US"/>
              </w:rPr>
              <w:t>(</w:t>
            </w:r>
            <w:r w:rsidRPr="00662046">
              <w:rPr>
                <w:rFonts w:ascii="Times New Roman" w:hAnsi="Times New Roman"/>
                <w:b/>
                <w:bCs/>
                <w:sz w:val="26"/>
                <w:szCs w:val="26"/>
              </w:rPr>
              <w:t>3</w:t>
            </w:r>
            <w:r w:rsidRPr="00662046">
              <w:rPr>
                <w:rFonts w:ascii="Times New Roman" w:hAnsi="Times New Roman"/>
                <w:b/>
                <w:bCs/>
                <w:sz w:val="26"/>
                <w:szCs w:val="26"/>
                <w:lang w:val="en-US"/>
              </w:rPr>
              <w:t xml:space="preserve"> </w:t>
            </w:r>
            <w:r w:rsidRPr="00662046">
              <w:rPr>
                <w:rFonts w:ascii="Times New Roman" w:hAnsi="Times New Roman"/>
                <w:b/>
                <w:bCs/>
                <w:sz w:val="26"/>
                <w:szCs w:val="26"/>
              </w:rPr>
              <w:t>18</w:t>
            </w:r>
            <w:r w:rsidR="00A54F82" w:rsidRPr="00662046">
              <w:rPr>
                <w:rFonts w:ascii="Times New Roman" w:hAnsi="Times New Roman"/>
                <w:b/>
                <w:bCs/>
                <w:sz w:val="26"/>
                <w:szCs w:val="26"/>
                <w:lang w:val="en-US"/>
              </w:rPr>
              <w:t>7</w:t>
            </w:r>
            <w:r w:rsidRPr="00662046">
              <w:rPr>
                <w:rFonts w:ascii="Times New Roman" w:hAnsi="Times New Roman"/>
                <w:b/>
                <w:bCs/>
                <w:sz w:val="26"/>
                <w:szCs w:val="26"/>
              </w:rPr>
              <w:t>,</w:t>
            </w:r>
            <w:r w:rsidR="00A54F82" w:rsidRPr="00662046">
              <w:rPr>
                <w:rFonts w:ascii="Times New Roman" w:hAnsi="Times New Roman"/>
                <w:b/>
                <w:bCs/>
                <w:sz w:val="26"/>
                <w:szCs w:val="26"/>
                <w:lang w:val="en-US"/>
              </w:rPr>
              <w:t>0</w:t>
            </w:r>
            <w:r w:rsidRPr="00662046">
              <w:rPr>
                <w:rFonts w:ascii="Times New Roman" w:hAnsi="Times New Roman"/>
                <w:b/>
                <w:bCs/>
                <w:sz w:val="26"/>
                <w:szCs w:val="26"/>
                <w:lang w:val="en-US"/>
              </w:rPr>
              <w:t>)</w:t>
            </w:r>
          </w:p>
          <w:p w14:paraId="78E44B9F" w14:textId="43363E69" w:rsidR="00132CE9" w:rsidRPr="00662046" w:rsidRDefault="00132CE9" w:rsidP="00813D12">
            <w:pPr>
              <w:suppressAutoHyphens/>
              <w:spacing w:after="0"/>
              <w:jc w:val="center"/>
              <w:rPr>
                <w:rFonts w:ascii="Times New Roman" w:hAnsi="Times New Roman"/>
                <w:b/>
                <w:bCs/>
                <w:sz w:val="26"/>
                <w:szCs w:val="26"/>
                <w:lang w:eastAsia="en-US"/>
              </w:rPr>
            </w:pPr>
          </w:p>
        </w:tc>
        <w:tc>
          <w:tcPr>
            <w:tcW w:w="1604" w:type="dxa"/>
            <w:gridSpan w:val="2"/>
          </w:tcPr>
          <w:p w14:paraId="78FD010A" w14:textId="2FE0F577" w:rsidR="00DE2D77" w:rsidRPr="00662046" w:rsidRDefault="00DE2D77" w:rsidP="00DE2D77">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lang w:val="en-US"/>
              </w:rPr>
              <w:t>(</w:t>
            </w:r>
            <w:r w:rsidRPr="00662046">
              <w:rPr>
                <w:rFonts w:ascii="Times New Roman" w:hAnsi="Times New Roman"/>
                <w:b/>
                <w:bCs/>
                <w:sz w:val="26"/>
                <w:szCs w:val="26"/>
              </w:rPr>
              <w:t>266</w:t>
            </w:r>
            <w:r w:rsidRPr="00662046">
              <w:rPr>
                <w:rFonts w:ascii="Times New Roman" w:hAnsi="Times New Roman"/>
                <w:b/>
                <w:bCs/>
                <w:sz w:val="26"/>
                <w:szCs w:val="26"/>
                <w:lang w:val="en-US"/>
              </w:rPr>
              <w:t xml:space="preserve"> </w:t>
            </w:r>
            <w:r w:rsidRPr="00662046">
              <w:rPr>
                <w:rFonts w:ascii="Times New Roman" w:hAnsi="Times New Roman"/>
                <w:b/>
                <w:bCs/>
                <w:sz w:val="26"/>
                <w:szCs w:val="26"/>
              </w:rPr>
              <w:t>161,</w:t>
            </w:r>
            <w:r w:rsidR="00115D31" w:rsidRPr="00662046">
              <w:rPr>
                <w:rFonts w:ascii="Times New Roman" w:hAnsi="Times New Roman"/>
                <w:b/>
                <w:bCs/>
                <w:sz w:val="26"/>
                <w:szCs w:val="26"/>
                <w:lang w:val="en-US"/>
              </w:rPr>
              <w:t>4</w:t>
            </w:r>
            <w:r w:rsidRPr="00662046">
              <w:rPr>
                <w:rFonts w:ascii="Times New Roman" w:hAnsi="Times New Roman"/>
                <w:b/>
                <w:bCs/>
                <w:sz w:val="26"/>
                <w:szCs w:val="26"/>
                <w:lang w:val="en-US"/>
              </w:rPr>
              <w:t>)</w:t>
            </w:r>
          </w:p>
          <w:p w14:paraId="69360C38" w14:textId="1E28280E" w:rsidR="00132CE9" w:rsidRPr="00662046" w:rsidRDefault="00132CE9" w:rsidP="005D40BA">
            <w:pPr>
              <w:suppressAutoHyphens/>
              <w:spacing w:after="0"/>
              <w:jc w:val="center"/>
              <w:rPr>
                <w:rFonts w:ascii="Times New Roman" w:hAnsi="Times New Roman"/>
                <w:b/>
                <w:bCs/>
                <w:sz w:val="26"/>
                <w:szCs w:val="26"/>
                <w:lang w:eastAsia="en-US"/>
              </w:rPr>
            </w:pPr>
          </w:p>
        </w:tc>
        <w:tc>
          <w:tcPr>
            <w:tcW w:w="1469" w:type="dxa"/>
          </w:tcPr>
          <w:p w14:paraId="09730331" w14:textId="6459FB69" w:rsidR="00DE2D77" w:rsidRPr="00662046" w:rsidRDefault="00DE2D77" w:rsidP="00DE2D77">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rPr>
              <w:t>57</w:t>
            </w:r>
            <w:r w:rsidRPr="00662046">
              <w:rPr>
                <w:rFonts w:ascii="Times New Roman" w:hAnsi="Times New Roman"/>
                <w:b/>
                <w:bCs/>
                <w:sz w:val="26"/>
                <w:szCs w:val="26"/>
                <w:lang w:val="en-US"/>
              </w:rPr>
              <w:t xml:space="preserve"> </w:t>
            </w:r>
            <w:r w:rsidRPr="00662046">
              <w:rPr>
                <w:rFonts w:ascii="Times New Roman" w:hAnsi="Times New Roman"/>
                <w:b/>
                <w:bCs/>
                <w:sz w:val="26"/>
                <w:szCs w:val="26"/>
              </w:rPr>
              <w:t>312,</w:t>
            </w:r>
            <w:r w:rsidR="00115D31" w:rsidRPr="00662046">
              <w:rPr>
                <w:rFonts w:ascii="Times New Roman" w:hAnsi="Times New Roman"/>
                <w:b/>
                <w:bCs/>
                <w:sz w:val="26"/>
                <w:szCs w:val="26"/>
                <w:lang w:val="en-US"/>
              </w:rPr>
              <w:t>1</w:t>
            </w:r>
          </w:p>
          <w:p w14:paraId="597FAB1E" w14:textId="0FD2485A" w:rsidR="00132CE9" w:rsidRPr="00662046" w:rsidRDefault="00132CE9" w:rsidP="00BF6F41">
            <w:pPr>
              <w:suppressAutoHyphens/>
              <w:spacing w:after="0"/>
              <w:jc w:val="center"/>
              <w:rPr>
                <w:rFonts w:ascii="Times New Roman" w:hAnsi="Times New Roman"/>
                <w:b/>
                <w:bCs/>
                <w:sz w:val="26"/>
                <w:szCs w:val="26"/>
                <w:lang w:eastAsia="en-US"/>
              </w:rPr>
            </w:pPr>
          </w:p>
        </w:tc>
      </w:tr>
      <w:tr w:rsidR="00507892" w:rsidRPr="000A23F3" w14:paraId="629966C6" w14:textId="77777777" w:rsidTr="0075241B">
        <w:tc>
          <w:tcPr>
            <w:tcW w:w="543" w:type="dxa"/>
            <w:vMerge w:val="restart"/>
          </w:tcPr>
          <w:p w14:paraId="1E13CA12" w14:textId="77777777" w:rsidR="00507892" w:rsidRPr="003665D4" w:rsidRDefault="00507892" w:rsidP="00507892">
            <w:pPr>
              <w:suppressAutoHyphens/>
              <w:jc w:val="both"/>
              <w:rPr>
                <w:rFonts w:ascii="Times New Roman" w:hAnsi="Times New Roman"/>
                <w:b/>
                <w:bCs/>
                <w:sz w:val="26"/>
                <w:szCs w:val="26"/>
                <w:lang w:eastAsia="en-US"/>
              </w:rPr>
            </w:pPr>
          </w:p>
        </w:tc>
        <w:tc>
          <w:tcPr>
            <w:tcW w:w="5094" w:type="dxa"/>
          </w:tcPr>
          <w:p w14:paraId="783BC457" w14:textId="77777777" w:rsidR="00507892" w:rsidRPr="003665D4" w:rsidRDefault="00507892" w:rsidP="00507892">
            <w:pPr>
              <w:suppressAutoHyphens/>
              <w:spacing w:after="0"/>
              <w:jc w:val="both"/>
              <w:rPr>
                <w:rFonts w:ascii="Times New Roman" w:hAnsi="Times New Roman"/>
                <w:sz w:val="26"/>
                <w:szCs w:val="26"/>
                <w:lang w:eastAsia="en-US"/>
              </w:rPr>
            </w:pPr>
            <w:r w:rsidRPr="003665D4">
              <w:rPr>
                <w:rFonts w:ascii="Times New Roman" w:hAnsi="Times New Roman"/>
                <w:sz w:val="26"/>
                <w:szCs w:val="26"/>
                <w:lang w:val="en-US" w:eastAsia="en-US"/>
              </w:rPr>
              <w:t>Прибуток</w:t>
            </w:r>
            <w:r w:rsidRPr="003665D4">
              <w:rPr>
                <w:rFonts w:ascii="Times New Roman" w:hAnsi="Times New Roman"/>
                <w:sz w:val="26"/>
                <w:szCs w:val="26"/>
                <w:lang w:eastAsia="en-US"/>
              </w:rPr>
              <w:t>, тис.грн.</w:t>
            </w:r>
          </w:p>
        </w:tc>
        <w:tc>
          <w:tcPr>
            <w:tcW w:w="1604" w:type="dxa"/>
          </w:tcPr>
          <w:p w14:paraId="27E83977" w14:textId="6CE6783F" w:rsidR="00507892" w:rsidRPr="00662046" w:rsidRDefault="00507892" w:rsidP="00507892">
            <w:pPr>
              <w:suppressAutoHyphens/>
              <w:spacing w:after="0"/>
              <w:jc w:val="center"/>
              <w:rPr>
                <w:rFonts w:ascii="Times New Roman" w:hAnsi="Times New Roman"/>
                <w:b/>
                <w:sz w:val="26"/>
                <w:szCs w:val="26"/>
                <w:lang w:val="en-US" w:eastAsia="en-US"/>
              </w:rPr>
            </w:pPr>
            <w:r w:rsidRPr="00662046">
              <w:rPr>
                <w:rFonts w:ascii="Times New Roman" w:hAnsi="Times New Roman"/>
                <w:b/>
                <w:sz w:val="26"/>
                <w:szCs w:val="26"/>
                <w:lang w:eastAsia="en-US"/>
              </w:rPr>
              <w:t>76 2</w:t>
            </w:r>
            <w:r w:rsidRPr="00662046">
              <w:rPr>
                <w:rFonts w:ascii="Times New Roman" w:hAnsi="Times New Roman"/>
                <w:b/>
                <w:sz w:val="26"/>
                <w:szCs w:val="26"/>
                <w:lang w:val="en-US" w:eastAsia="en-US"/>
              </w:rPr>
              <w:t>92</w:t>
            </w:r>
            <w:r w:rsidRPr="00662046">
              <w:rPr>
                <w:rFonts w:ascii="Times New Roman" w:hAnsi="Times New Roman"/>
                <w:b/>
                <w:sz w:val="26"/>
                <w:szCs w:val="26"/>
                <w:lang w:eastAsia="en-US"/>
              </w:rPr>
              <w:t>,</w:t>
            </w:r>
            <w:r w:rsidRPr="00662046">
              <w:rPr>
                <w:rFonts w:ascii="Times New Roman" w:hAnsi="Times New Roman"/>
                <w:b/>
                <w:sz w:val="26"/>
                <w:szCs w:val="26"/>
                <w:lang w:val="en-US" w:eastAsia="en-US"/>
              </w:rPr>
              <w:t>8</w:t>
            </w:r>
          </w:p>
        </w:tc>
        <w:tc>
          <w:tcPr>
            <w:tcW w:w="1604" w:type="dxa"/>
            <w:gridSpan w:val="2"/>
          </w:tcPr>
          <w:p w14:paraId="12F14773" w14:textId="18170300" w:rsidR="00507892" w:rsidRPr="00662046" w:rsidRDefault="00003D6E" w:rsidP="00507892">
            <w:pPr>
              <w:suppressAutoHyphens/>
              <w:spacing w:after="0"/>
              <w:jc w:val="center"/>
              <w:rPr>
                <w:rFonts w:ascii="Times New Roman" w:hAnsi="Times New Roman"/>
                <w:b/>
                <w:bCs/>
                <w:sz w:val="26"/>
                <w:szCs w:val="26"/>
                <w:lang w:val="en-US" w:eastAsia="en-US"/>
              </w:rPr>
            </w:pPr>
            <w:r>
              <w:rPr>
                <w:rFonts w:ascii="Times New Roman" w:hAnsi="Times New Roman"/>
                <w:b/>
                <w:bCs/>
                <w:sz w:val="26"/>
                <w:szCs w:val="26"/>
                <w:lang w:eastAsia="en-US"/>
              </w:rPr>
              <w:t>32933,5</w:t>
            </w:r>
          </w:p>
        </w:tc>
        <w:tc>
          <w:tcPr>
            <w:tcW w:w="1469" w:type="dxa"/>
          </w:tcPr>
          <w:p w14:paraId="4D4EC99D" w14:textId="079F13C1" w:rsidR="00507892" w:rsidRPr="00662046" w:rsidRDefault="00115D31" w:rsidP="00507892">
            <w:pPr>
              <w:suppressAutoHyphens/>
              <w:spacing w:after="0"/>
              <w:jc w:val="center"/>
              <w:rPr>
                <w:rFonts w:ascii="Times New Roman" w:hAnsi="Times New Roman"/>
                <w:b/>
                <w:bCs/>
                <w:sz w:val="26"/>
                <w:szCs w:val="26"/>
                <w:lang w:val="en-US" w:eastAsia="en-US"/>
              </w:rPr>
            </w:pPr>
            <w:r w:rsidRPr="00662046">
              <w:rPr>
                <w:rFonts w:ascii="Times New Roman" w:hAnsi="Times New Roman"/>
                <w:b/>
                <w:bCs/>
                <w:sz w:val="26"/>
                <w:szCs w:val="26"/>
                <w:lang w:val="en-US" w:eastAsia="en-US"/>
              </w:rPr>
              <w:t>57 821.2</w:t>
            </w:r>
          </w:p>
        </w:tc>
      </w:tr>
      <w:tr w:rsidR="000A23F3" w:rsidRPr="000A23F3" w14:paraId="21ECFCFA" w14:textId="77777777" w:rsidTr="0075241B">
        <w:tc>
          <w:tcPr>
            <w:tcW w:w="543" w:type="dxa"/>
            <w:vMerge/>
          </w:tcPr>
          <w:p w14:paraId="3208927F" w14:textId="77777777" w:rsidR="00132CE9" w:rsidRPr="003665D4" w:rsidRDefault="00132CE9" w:rsidP="00C90429">
            <w:pPr>
              <w:suppressAutoHyphens/>
              <w:spacing w:after="0"/>
              <w:jc w:val="both"/>
              <w:rPr>
                <w:rFonts w:ascii="Times New Roman" w:hAnsi="Times New Roman"/>
                <w:b/>
                <w:bCs/>
                <w:sz w:val="26"/>
                <w:szCs w:val="26"/>
                <w:lang w:eastAsia="en-US"/>
              </w:rPr>
            </w:pPr>
          </w:p>
        </w:tc>
        <w:tc>
          <w:tcPr>
            <w:tcW w:w="5094" w:type="dxa"/>
          </w:tcPr>
          <w:p w14:paraId="0DE8E071" w14:textId="77777777" w:rsidR="00132CE9" w:rsidRPr="002D1816" w:rsidRDefault="00132CE9" w:rsidP="00C90429">
            <w:pPr>
              <w:suppressAutoHyphens/>
              <w:spacing w:after="0"/>
              <w:jc w:val="both"/>
              <w:rPr>
                <w:rFonts w:ascii="Times New Roman" w:hAnsi="Times New Roman"/>
                <w:sz w:val="26"/>
                <w:szCs w:val="26"/>
                <w:lang w:eastAsia="en-US"/>
              </w:rPr>
            </w:pPr>
            <w:r w:rsidRPr="002D1816">
              <w:rPr>
                <w:rFonts w:ascii="Times New Roman" w:hAnsi="Times New Roman"/>
                <w:sz w:val="26"/>
                <w:szCs w:val="26"/>
                <w:lang w:val="ru-RU" w:eastAsia="en-US"/>
              </w:rPr>
              <w:t>З</w:t>
            </w:r>
            <w:r w:rsidRPr="002D1816">
              <w:rPr>
                <w:rFonts w:ascii="Times New Roman" w:hAnsi="Times New Roman"/>
                <w:sz w:val="26"/>
                <w:szCs w:val="26"/>
                <w:lang w:val="en-US" w:eastAsia="en-US"/>
              </w:rPr>
              <w:t>биток</w:t>
            </w:r>
            <w:r w:rsidRPr="002D1816">
              <w:rPr>
                <w:rFonts w:ascii="Times New Roman" w:hAnsi="Times New Roman"/>
                <w:sz w:val="26"/>
                <w:szCs w:val="26"/>
                <w:lang w:eastAsia="en-US"/>
              </w:rPr>
              <w:t>, тис.грн.</w:t>
            </w:r>
          </w:p>
        </w:tc>
        <w:tc>
          <w:tcPr>
            <w:tcW w:w="1604" w:type="dxa"/>
          </w:tcPr>
          <w:p w14:paraId="39F6FB69" w14:textId="49D573A0" w:rsidR="00132CE9" w:rsidRPr="00662046" w:rsidRDefault="00813D12" w:rsidP="00C90429">
            <w:pPr>
              <w:suppressAutoHyphens/>
              <w:spacing w:after="0"/>
              <w:jc w:val="center"/>
              <w:rPr>
                <w:rFonts w:ascii="Times New Roman" w:hAnsi="Times New Roman"/>
                <w:b/>
                <w:sz w:val="26"/>
                <w:szCs w:val="26"/>
                <w:lang w:val="en-US" w:eastAsia="en-US"/>
              </w:rPr>
            </w:pPr>
            <w:r w:rsidRPr="00662046">
              <w:rPr>
                <w:rFonts w:ascii="Times New Roman" w:hAnsi="Times New Roman"/>
                <w:b/>
                <w:sz w:val="26"/>
                <w:szCs w:val="26"/>
                <w:lang w:eastAsia="en-US"/>
              </w:rPr>
              <w:t>(</w:t>
            </w:r>
            <w:r w:rsidR="002D1816" w:rsidRPr="00662046">
              <w:rPr>
                <w:rFonts w:ascii="Times New Roman" w:hAnsi="Times New Roman"/>
                <w:b/>
                <w:sz w:val="26"/>
                <w:szCs w:val="26"/>
                <w:lang w:eastAsia="en-US"/>
              </w:rPr>
              <w:t>7</w:t>
            </w:r>
            <w:r w:rsidR="00A54F82" w:rsidRPr="00662046">
              <w:rPr>
                <w:rFonts w:ascii="Times New Roman" w:hAnsi="Times New Roman"/>
                <w:b/>
                <w:sz w:val="26"/>
                <w:szCs w:val="26"/>
                <w:lang w:val="en-US" w:eastAsia="en-US"/>
              </w:rPr>
              <w:t>9</w:t>
            </w:r>
            <w:r w:rsidR="002D1816" w:rsidRPr="00662046">
              <w:rPr>
                <w:rFonts w:ascii="Times New Roman" w:hAnsi="Times New Roman"/>
                <w:b/>
                <w:sz w:val="26"/>
                <w:szCs w:val="26"/>
                <w:lang w:eastAsia="en-US"/>
              </w:rPr>
              <w:t> </w:t>
            </w:r>
            <w:r w:rsidR="00A54F82" w:rsidRPr="00662046">
              <w:rPr>
                <w:rFonts w:ascii="Times New Roman" w:hAnsi="Times New Roman"/>
                <w:b/>
                <w:sz w:val="26"/>
                <w:szCs w:val="26"/>
                <w:lang w:val="en-US" w:eastAsia="en-US"/>
              </w:rPr>
              <w:t>479</w:t>
            </w:r>
            <w:r w:rsidR="002D1816" w:rsidRPr="00662046">
              <w:rPr>
                <w:rFonts w:ascii="Times New Roman" w:hAnsi="Times New Roman"/>
                <w:b/>
                <w:sz w:val="26"/>
                <w:szCs w:val="26"/>
                <w:lang w:eastAsia="en-US"/>
              </w:rPr>
              <w:t>,</w:t>
            </w:r>
            <w:r w:rsidR="00A54F82" w:rsidRPr="00662046">
              <w:rPr>
                <w:rFonts w:ascii="Times New Roman" w:hAnsi="Times New Roman"/>
                <w:b/>
                <w:sz w:val="26"/>
                <w:szCs w:val="26"/>
                <w:lang w:val="en-US" w:eastAsia="en-US"/>
              </w:rPr>
              <w:t>8</w:t>
            </w:r>
            <w:r w:rsidRPr="00662046">
              <w:rPr>
                <w:rFonts w:ascii="Times New Roman" w:hAnsi="Times New Roman"/>
                <w:b/>
                <w:sz w:val="26"/>
                <w:szCs w:val="26"/>
                <w:lang w:eastAsia="en-US"/>
              </w:rPr>
              <w:t>)</w:t>
            </w:r>
            <w:r w:rsidR="00A54F82" w:rsidRPr="00662046">
              <w:rPr>
                <w:rFonts w:ascii="Times New Roman" w:hAnsi="Times New Roman"/>
                <w:b/>
                <w:sz w:val="26"/>
                <w:szCs w:val="26"/>
                <w:lang w:val="en-US" w:eastAsia="en-US"/>
              </w:rPr>
              <w:t xml:space="preserve"> </w:t>
            </w:r>
            <w:r w:rsidR="00507892" w:rsidRPr="00662046">
              <w:rPr>
                <w:rFonts w:ascii="Times New Roman" w:hAnsi="Times New Roman"/>
                <w:b/>
                <w:sz w:val="26"/>
                <w:szCs w:val="26"/>
                <w:lang w:val="en-US" w:eastAsia="en-US"/>
              </w:rPr>
              <w:t xml:space="preserve"> </w:t>
            </w:r>
          </w:p>
        </w:tc>
        <w:tc>
          <w:tcPr>
            <w:tcW w:w="1604" w:type="dxa"/>
            <w:gridSpan w:val="2"/>
          </w:tcPr>
          <w:p w14:paraId="5317B300" w14:textId="45D617FC" w:rsidR="00132CE9" w:rsidRPr="00662046" w:rsidRDefault="00132CE9" w:rsidP="00031469">
            <w:pPr>
              <w:suppressAutoHyphens/>
              <w:spacing w:after="0"/>
              <w:jc w:val="center"/>
              <w:rPr>
                <w:rFonts w:ascii="Times New Roman" w:hAnsi="Times New Roman"/>
                <w:b/>
                <w:bCs/>
                <w:sz w:val="26"/>
                <w:szCs w:val="26"/>
                <w:lang w:eastAsia="en-US"/>
              </w:rPr>
            </w:pPr>
            <w:r w:rsidRPr="00662046">
              <w:rPr>
                <w:rFonts w:ascii="Times New Roman" w:hAnsi="Times New Roman"/>
                <w:b/>
                <w:bCs/>
                <w:sz w:val="26"/>
                <w:szCs w:val="26"/>
                <w:lang w:eastAsia="en-US"/>
              </w:rPr>
              <w:t>(</w:t>
            </w:r>
            <w:r w:rsidR="00204764" w:rsidRPr="00662046">
              <w:rPr>
                <w:rFonts w:ascii="Times New Roman" w:hAnsi="Times New Roman"/>
                <w:b/>
                <w:bCs/>
                <w:sz w:val="26"/>
                <w:szCs w:val="26"/>
                <w:lang w:eastAsia="en-US"/>
              </w:rPr>
              <w:t>29</w:t>
            </w:r>
            <w:r w:rsidR="00507892" w:rsidRPr="00662046">
              <w:rPr>
                <w:rFonts w:ascii="Times New Roman" w:hAnsi="Times New Roman"/>
                <w:b/>
                <w:bCs/>
                <w:sz w:val="26"/>
                <w:szCs w:val="26"/>
                <w:lang w:val="en-US" w:eastAsia="en-US"/>
              </w:rPr>
              <w:t>9</w:t>
            </w:r>
            <w:r w:rsidR="00204764" w:rsidRPr="00662046">
              <w:rPr>
                <w:rFonts w:ascii="Times New Roman" w:hAnsi="Times New Roman"/>
                <w:b/>
                <w:bCs/>
                <w:sz w:val="26"/>
                <w:szCs w:val="26"/>
                <w:lang w:eastAsia="en-US"/>
              </w:rPr>
              <w:t> </w:t>
            </w:r>
            <w:r w:rsidR="00507892" w:rsidRPr="00662046">
              <w:rPr>
                <w:rFonts w:ascii="Times New Roman" w:hAnsi="Times New Roman"/>
                <w:b/>
                <w:bCs/>
                <w:sz w:val="26"/>
                <w:szCs w:val="26"/>
                <w:lang w:val="en-US" w:eastAsia="en-US"/>
              </w:rPr>
              <w:t>082</w:t>
            </w:r>
            <w:r w:rsidR="00204764" w:rsidRPr="00662046">
              <w:rPr>
                <w:rFonts w:ascii="Times New Roman" w:hAnsi="Times New Roman"/>
                <w:b/>
                <w:bCs/>
                <w:sz w:val="26"/>
                <w:szCs w:val="26"/>
                <w:lang w:eastAsia="en-US"/>
              </w:rPr>
              <w:t>,</w:t>
            </w:r>
            <w:r w:rsidR="00507892" w:rsidRPr="00662046">
              <w:rPr>
                <w:rFonts w:ascii="Times New Roman" w:hAnsi="Times New Roman"/>
                <w:b/>
                <w:bCs/>
                <w:sz w:val="26"/>
                <w:szCs w:val="26"/>
                <w:lang w:val="en-US" w:eastAsia="en-US"/>
              </w:rPr>
              <w:t>8</w:t>
            </w:r>
            <w:r w:rsidRPr="00662046">
              <w:rPr>
                <w:rFonts w:ascii="Times New Roman" w:hAnsi="Times New Roman"/>
                <w:b/>
                <w:bCs/>
                <w:sz w:val="26"/>
                <w:szCs w:val="26"/>
                <w:lang w:eastAsia="en-US"/>
              </w:rPr>
              <w:t>)</w:t>
            </w:r>
          </w:p>
        </w:tc>
        <w:tc>
          <w:tcPr>
            <w:tcW w:w="1469" w:type="dxa"/>
          </w:tcPr>
          <w:p w14:paraId="4F3AE842" w14:textId="34BF5CC8" w:rsidR="00132CE9" w:rsidRPr="00662046" w:rsidRDefault="00115D31" w:rsidP="00C90429">
            <w:pPr>
              <w:suppressAutoHyphens/>
              <w:spacing w:after="0"/>
              <w:jc w:val="center"/>
              <w:rPr>
                <w:rFonts w:ascii="Times New Roman" w:hAnsi="Times New Roman"/>
                <w:b/>
                <w:bCs/>
                <w:sz w:val="26"/>
                <w:szCs w:val="26"/>
                <w:lang w:val="en-US" w:eastAsia="en-US"/>
              </w:rPr>
            </w:pPr>
            <w:r w:rsidRPr="00662046">
              <w:rPr>
                <w:rFonts w:ascii="Times New Roman" w:hAnsi="Times New Roman"/>
                <w:b/>
                <w:bCs/>
                <w:sz w:val="26"/>
                <w:szCs w:val="26"/>
                <w:lang w:val="en-US" w:eastAsia="en-US"/>
              </w:rPr>
              <w:t>(509,1)</w:t>
            </w:r>
          </w:p>
        </w:tc>
      </w:tr>
      <w:tr w:rsidR="000A23F3" w:rsidRPr="000A23F3" w14:paraId="66B6D76E" w14:textId="77777777" w:rsidTr="005B3967">
        <w:trPr>
          <w:trHeight w:val="408"/>
        </w:trPr>
        <w:tc>
          <w:tcPr>
            <w:tcW w:w="543" w:type="dxa"/>
          </w:tcPr>
          <w:p w14:paraId="1BB1C3DC"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6</w:t>
            </w:r>
          </w:p>
        </w:tc>
        <w:tc>
          <w:tcPr>
            <w:tcW w:w="5094" w:type="dxa"/>
          </w:tcPr>
          <w:p w14:paraId="0DB39BE0"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Інші о</w:t>
            </w:r>
            <w:r w:rsidRPr="003665D4">
              <w:rPr>
                <w:rFonts w:ascii="Times New Roman" w:hAnsi="Times New Roman"/>
                <w:b/>
                <w:bCs/>
                <w:sz w:val="26"/>
                <w:szCs w:val="26"/>
                <w:lang w:val="ru-RU" w:eastAsia="en-US"/>
              </w:rPr>
              <w:t>пераційні витрати</w:t>
            </w:r>
            <w:r w:rsidRPr="003665D4">
              <w:rPr>
                <w:rFonts w:ascii="Times New Roman" w:hAnsi="Times New Roman"/>
                <w:b/>
                <w:bCs/>
                <w:sz w:val="26"/>
                <w:szCs w:val="26"/>
                <w:lang w:eastAsia="en-US"/>
              </w:rPr>
              <w:t>, тис.грн.</w:t>
            </w:r>
          </w:p>
        </w:tc>
        <w:tc>
          <w:tcPr>
            <w:tcW w:w="1604" w:type="dxa"/>
            <w:vAlign w:val="center"/>
          </w:tcPr>
          <w:p w14:paraId="76985F47" w14:textId="57B84F73" w:rsidR="005B3967" w:rsidRPr="00662046" w:rsidRDefault="005B3967" w:rsidP="005B3967">
            <w:pPr>
              <w:spacing w:after="0" w:line="240" w:lineRule="auto"/>
              <w:jc w:val="center"/>
              <w:rPr>
                <w:rFonts w:ascii="Times New Roman" w:hAnsi="Times New Roman"/>
                <w:b/>
                <w:bCs/>
                <w:sz w:val="26"/>
                <w:szCs w:val="26"/>
              </w:rPr>
            </w:pPr>
            <w:r w:rsidRPr="00662046">
              <w:rPr>
                <w:rFonts w:ascii="Times New Roman" w:hAnsi="Times New Roman"/>
                <w:b/>
                <w:bCs/>
                <w:sz w:val="26"/>
                <w:szCs w:val="26"/>
              </w:rPr>
              <w:t>260</w:t>
            </w:r>
            <w:r w:rsidR="001C7B10" w:rsidRPr="00662046">
              <w:rPr>
                <w:rFonts w:ascii="Times New Roman" w:hAnsi="Times New Roman"/>
                <w:b/>
                <w:bCs/>
                <w:sz w:val="26"/>
                <w:szCs w:val="26"/>
                <w:lang w:val="en-US"/>
              </w:rPr>
              <w:t xml:space="preserve"> </w:t>
            </w:r>
            <w:r w:rsidRPr="00662046">
              <w:rPr>
                <w:rFonts w:ascii="Times New Roman" w:hAnsi="Times New Roman"/>
                <w:b/>
                <w:bCs/>
                <w:sz w:val="26"/>
                <w:szCs w:val="26"/>
              </w:rPr>
              <w:t>002,6</w:t>
            </w:r>
          </w:p>
          <w:p w14:paraId="3E6FA8C2" w14:textId="006FFCB5" w:rsidR="00132CE9" w:rsidRPr="00662046" w:rsidRDefault="00132CE9" w:rsidP="00C90429">
            <w:pPr>
              <w:suppressAutoHyphens/>
              <w:spacing w:after="0"/>
              <w:jc w:val="center"/>
              <w:rPr>
                <w:rFonts w:ascii="Times New Roman" w:hAnsi="Times New Roman"/>
                <w:b/>
                <w:bCs/>
                <w:sz w:val="26"/>
                <w:szCs w:val="26"/>
                <w:lang w:eastAsia="en-US"/>
              </w:rPr>
            </w:pPr>
          </w:p>
        </w:tc>
        <w:tc>
          <w:tcPr>
            <w:tcW w:w="1604" w:type="dxa"/>
            <w:gridSpan w:val="2"/>
            <w:vAlign w:val="center"/>
          </w:tcPr>
          <w:p w14:paraId="4718639C" w14:textId="54CCE4DD" w:rsidR="005B3967" w:rsidRPr="00662046" w:rsidRDefault="005B3967" w:rsidP="005B3967">
            <w:pPr>
              <w:spacing w:after="0" w:line="240" w:lineRule="auto"/>
              <w:jc w:val="center"/>
              <w:rPr>
                <w:rFonts w:ascii="Times New Roman" w:hAnsi="Times New Roman"/>
                <w:b/>
                <w:bCs/>
                <w:sz w:val="26"/>
                <w:szCs w:val="26"/>
              </w:rPr>
            </w:pPr>
            <w:r w:rsidRPr="00662046">
              <w:rPr>
                <w:rFonts w:ascii="Times New Roman" w:hAnsi="Times New Roman"/>
                <w:b/>
                <w:bCs/>
                <w:sz w:val="26"/>
                <w:szCs w:val="26"/>
              </w:rPr>
              <w:t>420</w:t>
            </w:r>
            <w:r w:rsidR="001C7B10" w:rsidRPr="00662046">
              <w:rPr>
                <w:rFonts w:ascii="Times New Roman" w:hAnsi="Times New Roman"/>
                <w:b/>
                <w:bCs/>
                <w:sz w:val="26"/>
                <w:szCs w:val="26"/>
                <w:lang w:val="en-US"/>
              </w:rPr>
              <w:t xml:space="preserve"> </w:t>
            </w:r>
            <w:r w:rsidRPr="00662046">
              <w:rPr>
                <w:rFonts w:ascii="Times New Roman" w:hAnsi="Times New Roman"/>
                <w:b/>
                <w:bCs/>
                <w:sz w:val="26"/>
                <w:szCs w:val="26"/>
              </w:rPr>
              <w:t>046,2</w:t>
            </w:r>
          </w:p>
          <w:p w14:paraId="5CA9DFC9" w14:textId="1D971372" w:rsidR="00132CE9" w:rsidRPr="00662046" w:rsidRDefault="00132CE9" w:rsidP="00C90429">
            <w:pPr>
              <w:suppressAutoHyphens/>
              <w:spacing w:after="0"/>
              <w:jc w:val="center"/>
              <w:rPr>
                <w:rFonts w:ascii="Times New Roman" w:hAnsi="Times New Roman"/>
                <w:b/>
                <w:bCs/>
                <w:sz w:val="26"/>
                <w:szCs w:val="26"/>
                <w:lang w:eastAsia="en-US"/>
              </w:rPr>
            </w:pPr>
          </w:p>
        </w:tc>
        <w:tc>
          <w:tcPr>
            <w:tcW w:w="1469" w:type="dxa"/>
          </w:tcPr>
          <w:p w14:paraId="4EB82781" w14:textId="5374D650" w:rsidR="005B3967" w:rsidRPr="00662046" w:rsidRDefault="005B3967" w:rsidP="005B3967">
            <w:pPr>
              <w:spacing w:after="0" w:line="240" w:lineRule="auto"/>
              <w:jc w:val="center"/>
              <w:rPr>
                <w:rFonts w:ascii="Times New Roman" w:hAnsi="Times New Roman"/>
                <w:b/>
                <w:bCs/>
                <w:sz w:val="26"/>
                <w:szCs w:val="26"/>
              </w:rPr>
            </w:pPr>
            <w:r w:rsidRPr="00662046">
              <w:rPr>
                <w:rFonts w:ascii="Times New Roman" w:hAnsi="Times New Roman"/>
                <w:b/>
                <w:bCs/>
                <w:sz w:val="26"/>
                <w:szCs w:val="26"/>
              </w:rPr>
              <w:t>75</w:t>
            </w:r>
            <w:r w:rsidR="001C7B10" w:rsidRPr="00662046">
              <w:rPr>
                <w:rFonts w:ascii="Times New Roman" w:hAnsi="Times New Roman"/>
                <w:b/>
                <w:bCs/>
                <w:sz w:val="26"/>
                <w:szCs w:val="26"/>
                <w:lang w:val="en-US"/>
              </w:rPr>
              <w:t xml:space="preserve"> </w:t>
            </w:r>
            <w:r w:rsidRPr="00662046">
              <w:rPr>
                <w:rFonts w:ascii="Times New Roman" w:hAnsi="Times New Roman"/>
                <w:b/>
                <w:bCs/>
                <w:sz w:val="26"/>
                <w:szCs w:val="26"/>
              </w:rPr>
              <w:t>702,1</w:t>
            </w:r>
          </w:p>
          <w:p w14:paraId="7BFAFC88" w14:textId="00E2404E" w:rsidR="00132CE9" w:rsidRPr="00662046" w:rsidRDefault="00132CE9" w:rsidP="00C90429">
            <w:pPr>
              <w:suppressAutoHyphens/>
              <w:spacing w:after="0"/>
              <w:jc w:val="center"/>
              <w:rPr>
                <w:rFonts w:ascii="Times New Roman" w:hAnsi="Times New Roman"/>
                <w:b/>
                <w:bCs/>
                <w:sz w:val="26"/>
                <w:szCs w:val="26"/>
                <w:lang w:eastAsia="en-US"/>
              </w:rPr>
            </w:pPr>
          </w:p>
        </w:tc>
      </w:tr>
      <w:tr w:rsidR="000A23F3" w:rsidRPr="000A23F3" w14:paraId="0F3311AC" w14:textId="77777777" w:rsidTr="0075241B">
        <w:tc>
          <w:tcPr>
            <w:tcW w:w="543" w:type="dxa"/>
          </w:tcPr>
          <w:p w14:paraId="0F7371B4"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7</w:t>
            </w:r>
          </w:p>
        </w:tc>
        <w:tc>
          <w:tcPr>
            <w:tcW w:w="5094" w:type="dxa"/>
          </w:tcPr>
          <w:p w14:paraId="5ADDB897"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Прибуток (збиток) до оподаткування, тис.грн.</w:t>
            </w:r>
          </w:p>
        </w:tc>
        <w:tc>
          <w:tcPr>
            <w:tcW w:w="1604" w:type="dxa"/>
            <w:vAlign w:val="center"/>
          </w:tcPr>
          <w:p w14:paraId="72368BF0" w14:textId="2C389C71" w:rsidR="001C7B10" w:rsidRPr="00662046" w:rsidRDefault="001C7B10" w:rsidP="001C7B10">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lang w:val="en-US"/>
              </w:rPr>
              <w:t>(</w:t>
            </w:r>
            <w:r w:rsidRPr="00662046">
              <w:rPr>
                <w:rFonts w:ascii="Times New Roman" w:hAnsi="Times New Roman"/>
                <w:b/>
                <w:bCs/>
                <w:sz w:val="26"/>
                <w:szCs w:val="26"/>
              </w:rPr>
              <w:t>2</w:t>
            </w:r>
            <w:r w:rsidRPr="00662046">
              <w:rPr>
                <w:rFonts w:ascii="Times New Roman" w:hAnsi="Times New Roman"/>
                <w:b/>
                <w:bCs/>
                <w:sz w:val="26"/>
                <w:szCs w:val="26"/>
                <w:lang w:val="en-US"/>
              </w:rPr>
              <w:t xml:space="preserve"> </w:t>
            </w:r>
            <w:r w:rsidRPr="00662046">
              <w:rPr>
                <w:rFonts w:ascii="Times New Roman" w:hAnsi="Times New Roman"/>
                <w:b/>
                <w:bCs/>
                <w:sz w:val="26"/>
                <w:szCs w:val="26"/>
              </w:rPr>
              <w:t>140,5</w:t>
            </w:r>
            <w:r w:rsidRPr="00662046">
              <w:rPr>
                <w:rFonts w:ascii="Times New Roman" w:hAnsi="Times New Roman"/>
                <w:b/>
                <w:bCs/>
                <w:sz w:val="26"/>
                <w:szCs w:val="26"/>
                <w:lang w:val="en-US"/>
              </w:rPr>
              <w:t>)</w:t>
            </w:r>
          </w:p>
          <w:p w14:paraId="06FF6D86" w14:textId="437FF6B1" w:rsidR="00132CE9" w:rsidRPr="00662046" w:rsidRDefault="00132CE9" w:rsidP="00C90429">
            <w:pPr>
              <w:suppressAutoHyphens/>
              <w:spacing w:after="0"/>
              <w:jc w:val="center"/>
              <w:rPr>
                <w:rFonts w:ascii="Times New Roman" w:hAnsi="Times New Roman"/>
                <w:b/>
                <w:bCs/>
                <w:sz w:val="26"/>
                <w:szCs w:val="26"/>
                <w:lang w:eastAsia="en-US"/>
              </w:rPr>
            </w:pPr>
          </w:p>
        </w:tc>
        <w:tc>
          <w:tcPr>
            <w:tcW w:w="1604" w:type="dxa"/>
            <w:gridSpan w:val="2"/>
            <w:vAlign w:val="center"/>
          </w:tcPr>
          <w:p w14:paraId="643C1A2C" w14:textId="12D67531" w:rsidR="001C7B10" w:rsidRPr="00662046" w:rsidRDefault="001C7B10" w:rsidP="001C7B10">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lang w:val="en-US"/>
              </w:rPr>
              <w:t>(</w:t>
            </w:r>
            <w:r w:rsidRPr="00662046">
              <w:rPr>
                <w:rFonts w:ascii="Times New Roman" w:hAnsi="Times New Roman"/>
                <w:b/>
                <w:bCs/>
                <w:sz w:val="26"/>
                <w:szCs w:val="26"/>
              </w:rPr>
              <w:t>261</w:t>
            </w:r>
            <w:r w:rsidRPr="00662046">
              <w:rPr>
                <w:rFonts w:ascii="Times New Roman" w:hAnsi="Times New Roman"/>
                <w:b/>
                <w:bCs/>
                <w:sz w:val="26"/>
                <w:szCs w:val="26"/>
                <w:lang w:val="en-US"/>
              </w:rPr>
              <w:t xml:space="preserve"> </w:t>
            </w:r>
            <w:r w:rsidRPr="00662046">
              <w:rPr>
                <w:rFonts w:ascii="Times New Roman" w:hAnsi="Times New Roman"/>
                <w:b/>
                <w:bCs/>
                <w:sz w:val="26"/>
                <w:szCs w:val="26"/>
              </w:rPr>
              <w:t>456,</w:t>
            </w:r>
            <w:r w:rsidRPr="00662046">
              <w:rPr>
                <w:rFonts w:ascii="Times New Roman" w:hAnsi="Times New Roman"/>
                <w:b/>
                <w:bCs/>
                <w:sz w:val="26"/>
                <w:szCs w:val="26"/>
                <w:lang w:val="en-US"/>
              </w:rPr>
              <w:t>1)</w:t>
            </w:r>
          </w:p>
          <w:p w14:paraId="10195A0A" w14:textId="7FF597E8" w:rsidR="00132CE9" w:rsidRPr="00662046" w:rsidRDefault="00132CE9" w:rsidP="00E617C4">
            <w:pPr>
              <w:suppressAutoHyphens/>
              <w:spacing w:after="0"/>
              <w:jc w:val="center"/>
              <w:rPr>
                <w:rFonts w:ascii="Times New Roman" w:hAnsi="Times New Roman"/>
                <w:b/>
                <w:bCs/>
                <w:sz w:val="26"/>
                <w:szCs w:val="26"/>
                <w:lang w:eastAsia="en-US"/>
              </w:rPr>
            </w:pPr>
          </w:p>
        </w:tc>
        <w:tc>
          <w:tcPr>
            <w:tcW w:w="1469" w:type="dxa"/>
            <w:vAlign w:val="center"/>
          </w:tcPr>
          <w:p w14:paraId="328E9269" w14:textId="485A9FFC" w:rsidR="001C7B10" w:rsidRPr="00662046" w:rsidRDefault="001C7B10" w:rsidP="001C7B10">
            <w:pPr>
              <w:spacing w:after="0" w:line="240" w:lineRule="auto"/>
              <w:jc w:val="center"/>
              <w:rPr>
                <w:rFonts w:ascii="Times New Roman" w:hAnsi="Times New Roman"/>
                <w:b/>
                <w:bCs/>
                <w:sz w:val="26"/>
                <w:szCs w:val="26"/>
                <w:lang w:val="en-US"/>
              </w:rPr>
            </w:pPr>
            <w:r w:rsidRPr="00662046">
              <w:rPr>
                <w:rFonts w:ascii="Times New Roman" w:hAnsi="Times New Roman"/>
                <w:b/>
                <w:bCs/>
                <w:sz w:val="26"/>
                <w:szCs w:val="26"/>
              </w:rPr>
              <w:t>59</w:t>
            </w:r>
            <w:r w:rsidRPr="00662046">
              <w:rPr>
                <w:rFonts w:ascii="Times New Roman" w:hAnsi="Times New Roman"/>
                <w:b/>
                <w:bCs/>
                <w:sz w:val="26"/>
                <w:szCs w:val="26"/>
                <w:lang w:val="en-US"/>
              </w:rPr>
              <w:t xml:space="preserve"> </w:t>
            </w:r>
            <w:r w:rsidRPr="00662046">
              <w:rPr>
                <w:rFonts w:ascii="Times New Roman" w:hAnsi="Times New Roman"/>
                <w:b/>
                <w:bCs/>
                <w:sz w:val="26"/>
                <w:szCs w:val="26"/>
              </w:rPr>
              <w:t>123,3</w:t>
            </w:r>
            <w:r w:rsidRPr="00662046">
              <w:rPr>
                <w:rFonts w:ascii="Times New Roman" w:hAnsi="Times New Roman"/>
                <w:b/>
                <w:bCs/>
                <w:sz w:val="26"/>
                <w:szCs w:val="26"/>
                <w:lang w:val="en-US"/>
              </w:rPr>
              <w:t>4</w:t>
            </w:r>
          </w:p>
          <w:p w14:paraId="379FF97D" w14:textId="03ACA82F" w:rsidR="00132CE9" w:rsidRPr="00662046" w:rsidRDefault="00132CE9" w:rsidP="00C90429">
            <w:pPr>
              <w:suppressAutoHyphens/>
              <w:spacing w:after="0"/>
              <w:jc w:val="center"/>
              <w:rPr>
                <w:rFonts w:ascii="Times New Roman" w:hAnsi="Times New Roman"/>
                <w:b/>
                <w:bCs/>
                <w:sz w:val="26"/>
                <w:szCs w:val="26"/>
                <w:lang w:eastAsia="en-US"/>
              </w:rPr>
            </w:pPr>
          </w:p>
        </w:tc>
      </w:tr>
      <w:tr w:rsidR="000A23F3" w:rsidRPr="000A23F3" w14:paraId="7AAFC1AD" w14:textId="77777777" w:rsidTr="0075241B">
        <w:trPr>
          <w:trHeight w:val="237"/>
        </w:trPr>
        <w:tc>
          <w:tcPr>
            <w:tcW w:w="543" w:type="dxa"/>
          </w:tcPr>
          <w:p w14:paraId="35399E1F"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eastAsia="en-US"/>
              </w:rPr>
              <w:t>8</w:t>
            </w:r>
          </w:p>
        </w:tc>
        <w:tc>
          <w:tcPr>
            <w:tcW w:w="5094" w:type="dxa"/>
          </w:tcPr>
          <w:p w14:paraId="7E73CC4C" w14:textId="77777777" w:rsidR="00132CE9" w:rsidRPr="003665D4" w:rsidRDefault="00132CE9" w:rsidP="00C90429">
            <w:pPr>
              <w:suppressAutoHyphens/>
              <w:spacing w:after="0"/>
              <w:jc w:val="both"/>
              <w:rPr>
                <w:rFonts w:ascii="Times New Roman" w:hAnsi="Times New Roman"/>
                <w:b/>
                <w:bCs/>
                <w:sz w:val="26"/>
                <w:szCs w:val="26"/>
                <w:lang w:eastAsia="en-US"/>
              </w:rPr>
            </w:pPr>
            <w:r w:rsidRPr="003665D4">
              <w:rPr>
                <w:rFonts w:ascii="Times New Roman" w:hAnsi="Times New Roman"/>
                <w:b/>
                <w:bCs/>
                <w:sz w:val="26"/>
                <w:szCs w:val="26"/>
                <w:lang w:val="ru-RU" w:eastAsia="en-US"/>
              </w:rPr>
              <w:t>Податок на прибуток</w:t>
            </w:r>
            <w:r w:rsidRPr="003665D4">
              <w:rPr>
                <w:rFonts w:ascii="Times New Roman" w:hAnsi="Times New Roman"/>
                <w:b/>
                <w:bCs/>
                <w:sz w:val="26"/>
                <w:szCs w:val="26"/>
                <w:lang w:eastAsia="en-US"/>
              </w:rPr>
              <w:t>, тис.грн.</w:t>
            </w:r>
          </w:p>
        </w:tc>
        <w:tc>
          <w:tcPr>
            <w:tcW w:w="1604" w:type="dxa"/>
            <w:vAlign w:val="center"/>
          </w:tcPr>
          <w:p w14:paraId="5155CD83" w14:textId="6A70D1F7" w:rsidR="001C7B10" w:rsidRPr="00662046" w:rsidRDefault="001C7B10" w:rsidP="001C7B10">
            <w:pPr>
              <w:spacing w:after="0" w:line="240" w:lineRule="auto"/>
              <w:jc w:val="center"/>
              <w:rPr>
                <w:rFonts w:ascii="Times New Roman" w:hAnsi="Times New Roman"/>
                <w:b/>
                <w:bCs/>
                <w:sz w:val="26"/>
                <w:szCs w:val="26"/>
              </w:rPr>
            </w:pPr>
            <w:r w:rsidRPr="00662046">
              <w:rPr>
                <w:rFonts w:ascii="Times New Roman" w:hAnsi="Times New Roman"/>
                <w:b/>
                <w:bCs/>
                <w:sz w:val="26"/>
                <w:szCs w:val="26"/>
              </w:rPr>
              <w:t>1</w:t>
            </w:r>
            <w:r w:rsidRPr="00662046">
              <w:rPr>
                <w:rFonts w:ascii="Times New Roman" w:hAnsi="Times New Roman"/>
                <w:b/>
                <w:bCs/>
                <w:sz w:val="26"/>
                <w:szCs w:val="26"/>
                <w:lang w:val="en-US"/>
              </w:rPr>
              <w:t xml:space="preserve"> </w:t>
            </w:r>
            <w:r w:rsidRPr="00662046">
              <w:rPr>
                <w:rFonts w:ascii="Times New Roman" w:hAnsi="Times New Roman"/>
                <w:b/>
                <w:bCs/>
                <w:sz w:val="26"/>
                <w:szCs w:val="26"/>
              </w:rPr>
              <w:t>046,44</w:t>
            </w:r>
          </w:p>
          <w:p w14:paraId="3B7172ED" w14:textId="32CF41B3" w:rsidR="00132CE9" w:rsidRPr="00662046" w:rsidRDefault="00132CE9" w:rsidP="002947FA">
            <w:pPr>
              <w:spacing w:after="0"/>
              <w:jc w:val="center"/>
              <w:rPr>
                <w:rFonts w:ascii="Times New Roman" w:hAnsi="Times New Roman"/>
                <w:b/>
                <w:bCs/>
                <w:sz w:val="26"/>
                <w:szCs w:val="26"/>
              </w:rPr>
            </w:pPr>
          </w:p>
        </w:tc>
        <w:tc>
          <w:tcPr>
            <w:tcW w:w="1604" w:type="dxa"/>
            <w:gridSpan w:val="2"/>
            <w:vAlign w:val="center"/>
          </w:tcPr>
          <w:p w14:paraId="26360032" w14:textId="0533E3F9" w:rsidR="001C7B10" w:rsidRPr="00662046" w:rsidRDefault="001C7B10" w:rsidP="001C7B10">
            <w:pPr>
              <w:spacing w:after="0" w:line="240" w:lineRule="auto"/>
              <w:jc w:val="center"/>
              <w:rPr>
                <w:rFonts w:ascii="Times New Roman" w:hAnsi="Times New Roman"/>
                <w:b/>
                <w:bCs/>
                <w:sz w:val="26"/>
                <w:szCs w:val="26"/>
              </w:rPr>
            </w:pPr>
            <w:r w:rsidRPr="00662046">
              <w:rPr>
                <w:rFonts w:ascii="Times New Roman" w:hAnsi="Times New Roman"/>
                <w:b/>
                <w:bCs/>
                <w:sz w:val="26"/>
                <w:szCs w:val="26"/>
              </w:rPr>
              <w:t>4</w:t>
            </w:r>
            <w:r w:rsidRPr="00662046">
              <w:rPr>
                <w:rFonts w:ascii="Times New Roman" w:hAnsi="Times New Roman"/>
                <w:b/>
                <w:bCs/>
                <w:sz w:val="26"/>
                <w:szCs w:val="26"/>
                <w:lang w:val="en-US"/>
              </w:rPr>
              <w:t xml:space="preserve"> </w:t>
            </w:r>
            <w:r w:rsidRPr="00662046">
              <w:rPr>
                <w:rFonts w:ascii="Times New Roman" w:hAnsi="Times New Roman"/>
                <w:b/>
                <w:bCs/>
                <w:sz w:val="26"/>
                <w:szCs w:val="26"/>
              </w:rPr>
              <w:t>705,3</w:t>
            </w:r>
          </w:p>
          <w:p w14:paraId="0A52B68F" w14:textId="33267293" w:rsidR="007402B2" w:rsidRPr="00662046" w:rsidRDefault="007402B2" w:rsidP="00C90429">
            <w:pPr>
              <w:spacing w:after="0"/>
              <w:jc w:val="center"/>
              <w:rPr>
                <w:rFonts w:ascii="Times New Roman" w:hAnsi="Times New Roman"/>
                <w:b/>
                <w:bCs/>
                <w:sz w:val="26"/>
                <w:szCs w:val="26"/>
              </w:rPr>
            </w:pPr>
          </w:p>
        </w:tc>
        <w:tc>
          <w:tcPr>
            <w:tcW w:w="1469" w:type="dxa"/>
            <w:vAlign w:val="center"/>
          </w:tcPr>
          <w:p w14:paraId="50114E8A" w14:textId="32BD88DF" w:rsidR="001C7B10" w:rsidRPr="00662046" w:rsidRDefault="001C7B10" w:rsidP="001C7B10">
            <w:pPr>
              <w:spacing w:after="0" w:line="240" w:lineRule="auto"/>
              <w:jc w:val="center"/>
              <w:rPr>
                <w:rFonts w:ascii="Times New Roman" w:hAnsi="Times New Roman"/>
                <w:b/>
                <w:bCs/>
                <w:sz w:val="26"/>
                <w:szCs w:val="26"/>
              </w:rPr>
            </w:pPr>
            <w:r w:rsidRPr="00662046">
              <w:rPr>
                <w:rFonts w:ascii="Times New Roman" w:hAnsi="Times New Roman"/>
                <w:b/>
                <w:bCs/>
                <w:sz w:val="26"/>
                <w:szCs w:val="26"/>
              </w:rPr>
              <w:t>1</w:t>
            </w:r>
            <w:r w:rsidRPr="00662046">
              <w:rPr>
                <w:rFonts w:ascii="Times New Roman" w:hAnsi="Times New Roman"/>
                <w:b/>
                <w:bCs/>
                <w:sz w:val="26"/>
                <w:szCs w:val="26"/>
                <w:lang w:val="en-US"/>
              </w:rPr>
              <w:t xml:space="preserve"> </w:t>
            </w:r>
            <w:r w:rsidRPr="00662046">
              <w:rPr>
                <w:rFonts w:ascii="Times New Roman" w:hAnsi="Times New Roman"/>
                <w:b/>
                <w:bCs/>
                <w:sz w:val="26"/>
                <w:szCs w:val="26"/>
              </w:rPr>
              <w:t>811,3</w:t>
            </w:r>
          </w:p>
          <w:p w14:paraId="223231DD" w14:textId="042A68DC" w:rsidR="00132CE9" w:rsidRPr="00662046" w:rsidRDefault="00132CE9" w:rsidP="00C90429">
            <w:pPr>
              <w:spacing w:after="0"/>
              <w:jc w:val="center"/>
              <w:rPr>
                <w:rFonts w:ascii="Times New Roman" w:hAnsi="Times New Roman"/>
                <w:b/>
                <w:bCs/>
                <w:sz w:val="26"/>
                <w:szCs w:val="26"/>
              </w:rPr>
            </w:pPr>
          </w:p>
        </w:tc>
      </w:tr>
      <w:tr w:rsidR="000A23F3" w:rsidRPr="000A23F3" w14:paraId="5097EC07" w14:textId="77777777" w:rsidTr="0075241B">
        <w:tc>
          <w:tcPr>
            <w:tcW w:w="10314" w:type="dxa"/>
            <w:gridSpan w:val="6"/>
          </w:tcPr>
          <w:p w14:paraId="43A5F43F" w14:textId="77777777" w:rsidR="00132CE9" w:rsidRPr="00662046" w:rsidRDefault="00132CE9" w:rsidP="00C90429">
            <w:pPr>
              <w:suppressAutoHyphens/>
              <w:spacing w:after="0"/>
              <w:jc w:val="center"/>
              <w:rPr>
                <w:rFonts w:ascii="Times New Roman" w:hAnsi="Times New Roman"/>
                <w:b/>
                <w:bCs/>
                <w:sz w:val="26"/>
                <w:szCs w:val="26"/>
                <w:lang w:val="en-US" w:eastAsia="en-US"/>
              </w:rPr>
            </w:pPr>
            <w:r w:rsidRPr="00662046">
              <w:rPr>
                <w:rFonts w:ascii="Times New Roman" w:hAnsi="Times New Roman"/>
                <w:b/>
                <w:bCs/>
                <w:sz w:val="26"/>
                <w:szCs w:val="26"/>
                <w:lang w:val="ru-RU" w:eastAsia="en-US"/>
              </w:rPr>
              <w:t>Інформація про підприємства</w:t>
            </w:r>
          </w:p>
        </w:tc>
      </w:tr>
      <w:tr w:rsidR="000A23F3" w:rsidRPr="000A23F3" w14:paraId="6FA3C30D" w14:textId="77777777" w:rsidTr="0075241B">
        <w:tc>
          <w:tcPr>
            <w:tcW w:w="543" w:type="dxa"/>
          </w:tcPr>
          <w:p w14:paraId="6F46ABE5" w14:textId="77777777" w:rsidR="00132CE9" w:rsidRPr="00EF7B5D" w:rsidRDefault="00132CE9" w:rsidP="004A3028">
            <w:pPr>
              <w:suppressAutoHyphens/>
              <w:spacing w:after="0"/>
              <w:jc w:val="both"/>
              <w:rPr>
                <w:rFonts w:ascii="Times New Roman" w:hAnsi="Times New Roman"/>
                <w:b/>
                <w:bCs/>
                <w:sz w:val="26"/>
                <w:szCs w:val="26"/>
                <w:lang w:eastAsia="en-US"/>
              </w:rPr>
            </w:pPr>
            <w:r w:rsidRPr="00EF7B5D">
              <w:rPr>
                <w:rFonts w:ascii="Times New Roman" w:hAnsi="Times New Roman"/>
                <w:b/>
                <w:bCs/>
                <w:sz w:val="26"/>
                <w:szCs w:val="26"/>
                <w:lang w:eastAsia="en-US"/>
              </w:rPr>
              <w:t>11</w:t>
            </w:r>
          </w:p>
        </w:tc>
        <w:tc>
          <w:tcPr>
            <w:tcW w:w="5094" w:type="dxa"/>
          </w:tcPr>
          <w:p w14:paraId="053D6ADA" w14:textId="77777777" w:rsidR="00132CE9" w:rsidRPr="00EF7B5D" w:rsidRDefault="00132CE9" w:rsidP="004A3028">
            <w:pPr>
              <w:suppressAutoHyphens/>
              <w:spacing w:after="0"/>
              <w:rPr>
                <w:rFonts w:ascii="Times New Roman" w:hAnsi="Times New Roman"/>
                <w:b/>
                <w:bCs/>
                <w:sz w:val="26"/>
                <w:szCs w:val="26"/>
                <w:lang w:eastAsia="en-US"/>
              </w:rPr>
            </w:pPr>
            <w:r w:rsidRPr="00EF7B5D">
              <w:rPr>
                <w:rFonts w:ascii="Times New Roman" w:hAnsi="Times New Roman"/>
                <w:b/>
                <w:bCs/>
                <w:sz w:val="26"/>
                <w:szCs w:val="26"/>
                <w:lang w:val="en-US" w:eastAsia="en-US"/>
              </w:rPr>
              <w:t>Середньооблікова</w:t>
            </w:r>
            <w:r w:rsidRPr="00EF7B5D">
              <w:rPr>
                <w:rFonts w:ascii="Times New Roman" w:hAnsi="Times New Roman"/>
                <w:b/>
                <w:bCs/>
                <w:sz w:val="26"/>
                <w:szCs w:val="26"/>
                <w:lang w:eastAsia="en-US"/>
              </w:rPr>
              <w:t xml:space="preserve"> </w:t>
            </w:r>
            <w:r w:rsidRPr="00EF7B5D">
              <w:rPr>
                <w:rFonts w:ascii="Times New Roman" w:hAnsi="Times New Roman"/>
                <w:b/>
                <w:bCs/>
                <w:sz w:val="26"/>
                <w:szCs w:val="26"/>
                <w:lang w:val="en-US" w:eastAsia="en-US"/>
              </w:rPr>
              <w:t>чисельність</w:t>
            </w:r>
            <w:r w:rsidRPr="00EF7B5D">
              <w:rPr>
                <w:rFonts w:ascii="Times New Roman" w:hAnsi="Times New Roman"/>
                <w:b/>
                <w:bCs/>
                <w:sz w:val="26"/>
                <w:szCs w:val="26"/>
                <w:lang w:eastAsia="en-US"/>
              </w:rPr>
              <w:t xml:space="preserve"> </w:t>
            </w:r>
            <w:r w:rsidRPr="00EF7B5D">
              <w:rPr>
                <w:rFonts w:ascii="Times New Roman" w:hAnsi="Times New Roman"/>
                <w:b/>
                <w:bCs/>
                <w:sz w:val="26"/>
                <w:szCs w:val="26"/>
                <w:lang w:val="en-US" w:eastAsia="en-US"/>
              </w:rPr>
              <w:t>працівників</w:t>
            </w:r>
            <w:r w:rsidRPr="00EF7B5D">
              <w:rPr>
                <w:rFonts w:ascii="Times New Roman" w:hAnsi="Times New Roman"/>
                <w:b/>
                <w:bCs/>
                <w:sz w:val="26"/>
                <w:szCs w:val="26"/>
                <w:lang w:eastAsia="en-US"/>
              </w:rPr>
              <w:t>, осіб</w:t>
            </w:r>
          </w:p>
        </w:tc>
        <w:tc>
          <w:tcPr>
            <w:tcW w:w="1604" w:type="dxa"/>
          </w:tcPr>
          <w:p w14:paraId="215E4E9F" w14:textId="6539F2F1" w:rsidR="00A41E9D" w:rsidRPr="00662046" w:rsidRDefault="00A41E9D" w:rsidP="00A41E9D">
            <w:pPr>
              <w:spacing w:after="0" w:line="240" w:lineRule="auto"/>
              <w:jc w:val="center"/>
              <w:rPr>
                <w:rFonts w:ascii="Times New Roman" w:hAnsi="Times New Roman"/>
                <w:b/>
                <w:bCs/>
                <w:sz w:val="26"/>
                <w:szCs w:val="26"/>
              </w:rPr>
            </w:pPr>
            <w:r w:rsidRPr="00662046">
              <w:rPr>
                <w:rFonts w:ascii="Times New Roman" w:hAnsi="Times New Roman"/>
                <w:b/>
                <w:bCs/>
                <w:sz w:val="26"/>
                <w:szCs w:val="26"/>
              </w:rPr>
              <w:t>4</w:t>
            </w:r>
            <w:r w:rsidRPr="00662046">
              <w:rPr>
                <w:rFonts w:ascii="Times New Roman" w:hAnsi="Times New Roman"/>
                <w:b/>
                <w:bCs/>
                <w:sz w:val="26"/>
                <w:szCs w:val="26"/>
                <w:lang w:val="en-US"/>
              </w:rPr>
              <w:t xml:space="preserve"> </w:t>
            </w:r>
            <w:r w:rsidRPr="00662046">
              <w:rPr>
                <w:rFonts w:ascii="Times New Roman" w:hAnsi="Times New Roman"/>
                <w:b/>
                <w:bCs/>
                <w:sz w:val="26"/>
                <w:szCs w:val="26"/>
              </w:rPr>
              <w:t>453</w:t>
            </w:r>
          </w:p>
          <w:p w14:paraId="2038EE03" w14:textId="2A8A374F" w:rsidR="00132CE9" w:rsidRPr="00662046" w:rsidRDefault="00132CE9" w:rsidP="001057FC">
            <w:pPr>
              <w:suppressAutoHyphens/>
              <w:spacing w:after="0"/>
              <w:jc w:val="center"/>
              <w:rPr>
                <w:rFonts w:ascii="Times New Roman" w:hAnsi="Times New Roman"/>
                <w:b/>
                <w:bCs/>
                <w:sz w:val="26"/>
                <w:szCs w:val="26"/>
                <w:lang w:eastAsia="en-US"/>
              </w:rPr>
            </w:pPr>
          </w:p>
        </w:tc>
        <w:tc>
          <w:tcPr>
            <w:tcW w:w="1604" w:type="dxa"/>
            <w:gridSpan w:val="2"/>
          </w:tcPr>
          <w:p w14:paraId="56281D6F" w14:textId="4E5A4641" w:rsidR="00A41E9D" w:rsidRPr="00662046" w:rsidRDefault="00A41E9D" w:rsidP="00A41E9D">
            <w:pPr>
              <w:spacing w:after="0" w:line="240" w:lineRule="auto"/>
              <w:jc w:val="center"/>
              <w:rPr>
                <w:rFonts w:ascii="Times New Roman" w:hAnsi="Times New Roman"/>
                <w:b/>
                <w:bCs/>
                <w:sz w:val="26"/>
                <w:szCs w:val="26"/>
              </w:rPr>
            </w:pPr>
            <w:r w:rsidRPr="00662046">
              <w:rPr>
                <w:rFonts w:ascii="Times New Roman" w:hAnsi="Times New Roman"/>
                <w:b/>
                <w:bCs/>
                <w:sz w:val="26"/>
                <w:szCs w:val="26"/>
              </w:rPr>
              <w:t>4</w:t>
            </w:r>
            <w:r w:rsidRPr="00662046">
              <w:rPr>
                <w:rFonts w:ascii="Times New Roman" w:hAnsi="Times New Roman"/>
                <w:b/>
                <w:bCs/>
                <w:sz w:val="26"/>
                <w:szCs w:val="26"/>
                <w:lang w:val="en-US"/>
              </w:rPr>
              <w:t xml:space="preserve"> </w:t>
            </w:r>
            <w:r w:rsidRPr="00662046">
              <w:rPr>
                <w:rFonts w:ascii="Times New Roman" w:hAnsi="Times New Roman"/>
                <w:b/>
                <w:bCs/>
                <w:sz w:val="26"/>
                <w:szCs w:val="26"/>
              </w:rPr>
              <w:t>17</w:t>
            </w:r>
            <w:r w:rsidR="00E53EC4" w:rsidRPr="00662046">
              <w:rPr>
                <w:rFonts w:ascii="Times New Roman" w:hAnsi="Times New Roman"/>
                <w:b/>
                <w:bCs/>
                <w:sz w:val="26"/>
                <w:szCs w:val="26"/>
              </w:rPr>
              <w:t>8</w:t>
            </w:r>
          </w:p>
          <w:p w14:paraId="430FA123" w14:textId="075CBE74" w:rsidR="00132CE9" w:rsidRPr="00662046" w:rsidRDefault="00132CE9" w:rsidP="004A3028">
            <w:pPr>
              <w:suppressAutoHyphens/>
              <w:spacing w:after="0"/>
              <w:jc w:val="center"/>
              <w:rPr>
                <w:rFonts w:ascii="Times New Roman" w:hAnsi="Times New Roman"/>
                <w:b/>
                <w:bCs/>
                <w:sz w:val="26"/>
                <w:szCs w:val="26"/>
                <w:lang w:eastAsia="en-US"/>
              </w:rPr>
            </w:pPr>
          </w:p>
        </w:tc>
        <w:tc>
          <w:tcPr>
            <w:tcW w:w="1469" w:type="dxa"/>
          </w:tcPr>
          <w:p w14:paraId="04BB38F2" w14:textId="15AF11D7" w:rsidR="00A41E9D" w:rsidRPr="00662046" w:rsidRDefault="00A41E9D" w:rsidP="00A41E9D">
            <w:pPr>
              <w:spacing w:after="0" w:line="240" w:lineRule="auto"/>
              <w:jc w:val="center"/>
              <w:rPr>
                <w:rFonts w:ascii="Times New Roman" w:hAnsi="Times New Roman"/>
                <w:b/>
                <w:bCs/>
                <w:sz w:val="26"/>
                <w:szCs w:val="26"/>
              </w:rPr>
            </w:pPr>
            <w:r w:rsidRPr="00662046">
              <w:rPr>
                <w:rFonts w:ascii="Times New Roman" w:hAnsi="Times New Roman"/>
                <w:b/>
                <w:bCs/>
                <w:sz w:val="26"/>
                <w:szCs w:val="26"/>
              </w:rPr>
              <w:t>5</w:t>
            </w:r>
            <w:r w:rsidRPr="00662046">
              <w:rPr>
                <w:rFonts w:ascii="Times New Roman" w:hAnsi="Times New Roman"/>
                <w:b/>
                <w:bCs/>
                <w:sz w:val="26"/>
                <w:szCs w:val="26"/>
                <w:lang w:val="en-US"/>
              </w:rPr>
              <w:t xml:space="preserve"> </w:t>
            </w:r>
            <w:r w:rsidRPr="00662046">
              <w:rPr>
                <w:rFonts w:ascii="Times New Roman" w:hAnsi="Times New Roman"/>
                <w:b/>
                <w:bCs/>
                <w:sz w:val="26"/>
                <w:szCs w:val="26"/>
              </w:rPr>
              <w:t>174</w:t>
            </w:r>
          </w:p>
          <w:p w14:paraId="49A59075" w14:textId="47B79EA0" w:rsidR="00132CE9" w:rsidRPr="00662046" w:rsidRDefault="00132CE9" w:rsidP="004A3028">
            <w:pPr>
              <w:suppressAutoHyphens/>
              <w:spacing w:after="0"/>
              <w:jc w:val="center"/>
              <w:rPr>
                <w:rFonts w:ascii="Times New Roman" w:hAnsi="Times New Roman"/>
                <w:b/>
                <w:bCs/>
                <w:sz w:val="26"/>
                <w:szCs w:val="26"/>
                <w:lang w:eastAsia="en-US"/>
              </w:rPr>
            </w:pPr>
          </w:p>
        </w:tc>
      </w:tr>
      <w:tr w:rsidR="000A23F3" w:rsidRPr="000A23F3" w14:paraId="1C6F7CDC" w14:textId="77777777" w:rsidTr="0075241B">
        <w:tc>
          <w:tcPr>
            <w:tcW w:w="543" w:type="dxa"/>
          </w:tcPr>
          <w:p w14:paraId="787EAECC" w14:textId="77777777" w:rsidR="00132CE9" w:rsidRPr="00EF7B5D" w:rsidRDefault="00132CE9" w:rsidP="004A3028">
            <w:pPr>
              <w:suppressAutoHyphens/>
              <w:spacing w:after="0"/>
              <w:jc w:val="both"/>
              <w:rPr>
                <w:rFonts w:ascii="Times New Roman" w:hAnsi="Times New Roman"/>
                <w:b/>
                <w:bCs/>
                <w:sz w:val="26"/>
                <w:szCs w:val="26"/>
                <w:lang w:eastAsia="en-US"/>
              </w:rPr>
            </w:pPr>
            <w:r w:rsidRPr="00EF7B5D">
              <w:rPr>
                <w:rFonts w:ascii="Times New Roman" w:hAnsi="Times New Roman"/>
                <w:b/>
                <w:bCs/>
                <w:sz w:val="26"/>
                <w:szCs w:val="26"/>
                <w:lang w:eastAsia="en-US"/>
              </w:rPr>
              <w:t>12</w:t>
            </w:r>
          </w:p>
        </w:tc>
        <w:tc>
          <w:tcPr>
            <w:tcW w:w="5094" w:type="dxa"/>
          </w:tcPr>
          <w:p w14:paraId="2F04C9A9" w14:textId="77777777" w:rsidR="00132CE9" w:rsidRPr="005E53AA" w:rsidRDefault="00132CE9" w:rsidP="004A3028">
            <w:pPr>
              <w:suppressAutoHyphens/>
              <w:spacing w:after="0"/>
              <w:jc w:val="both"/>
              <w:rPr>
                <w:rFonts w:ascii="Times New Roman" w:hAnsi="Times New Roman"/>
                <w:b/>
                <w:bCs/>
                <w:sz w:val="26"/>
                <w:szCs w:val="26"/>
                <w:lang w:eastAsia="en-US"/>
              </w:rPr>
            </w:pPr>
            <w:r w:rsidRPr="005E53AA">
              <w:rPr>
                <w:rFonts w:ascii="Times New Roman" w:hAnsi="Times New Roman"/>
                <w:b/>
                <w:bCs/>
                <w:sz w:val="26"/>
                <w:szCs w:val="26"/>
                <w:lang w:val="en-US" w:eastAsia="en-US"/>
              </w:rPr>
              <w:t>Середня</w:t>
            </w:r>
            <w:r w:rsidRPr="005E53AA">
              <w:rPr>
                <w:rFonts w:ascii="Times New Roman" w:hAnsi="Times New Roman"/>
                <w:b/>
                <w:bCs/>
                <w:sz w:val="26"/>
                <w:szCs w:val="26"/>
                <w:lang w:eastAsia="en-US"/>
              </w:rPr>
              <w:t xml:space="preserve"> </w:t>
            </w:r>
            <w:r w:rsidRPr="005E53AA">
              <w:rPr>
                <w:rFonts w:ascii="Times New Roman" w:hAnsi="Times New Roman"/>
                <w:b/>
                <w:bCs/>
                <w:sz w:val="26"/>
                <w:szCs w:val="26"/>
                <w:lang w:val="en-US" w:eastAsia="en-US"/>
              </w:rPr>
              <w:t>заробітна</w:t>
            </w:r>
            <w:r w:rsidRPr="005E53AA">
              <w:rPr>
                <w:rFonts w:ascii="Times New Roman" w:hAnsi="Times New Roman"/>
                <w:b/>
                <w:bCs/>
                <w:sz w:val="26"/>
                <w:szCs w:val="26"/>
                <w:lang w:eastAsia="en-US"/>
              </w:rPr>
              <w:t xml:space="preserve"> </w:t>
            </w:r>
            <w:r w:rsidRPr="005E53AA">
              <w:rPr>
                <w:rFonts w:ascii="Times New Roman" w:hAnsi="Times New Roman"/>
                <w:b/>
                <w:bCs/>
                <w:sz w:val="26"/>
                <w:szCs w:val="26"/>
                <w:lang w:val="en-US" w:eastAsia="en-US"/>
              </w:rPr>
              <w:t>плата</w:t>
            </w:r>
            <w:r w:rsidRPr="005E53AA">
              <w:rPr>
                <w:rFonts w:ascii="Times New Roman" w:hAnsi="Times New Roman"/>
                <w:b/>
                <w:bCs/>
                <w:sz w:val="26"/>
                <w:szCs w:val="26"/>
                <w:lang w:eastAsia="en-US"/>
              </w:rPr>
              <w:t>, грн.</w:t>
            </w:r>
          </w:p>
        </w:tc>
        <w:tc>
          <w:tcPr>
            <w:tcW w:w="1604" w:type="dxa"/>
          </w:tcPr>
          <w:p w14:paraId="65B9347B" w14:textId="607912B8" w:rsidR="00132CE9" w:rsidRPr="00662046" w:rsidRDefault="00EF7B5D" w:rsidP="004A3028">
            <w:pPr>
              <w:suppressAutoHyphens/>
              <w:spacing w:after="0"/>
              <w:jc w:val="center"/>
              <w:rPr>
                <w:rFonts w:ascii="Times New Roman" w:hAnsi="Times New Roman"/>
                <w:b/>
                <w:bCs/>
                <w:sz w:val="26"/>
                <w:szCs w:val="26"/>
                <w:lang w:eastAsia="en-US"/>
              </w:rPr>
            </w:pPr>
            <w:r w:rsidRPr="00662046">
              <w:rPr>
                <w:rFonts w:ascii="Times New Roman" w:hAnsi="Times New Roman"/>
                <w:b/>
                <w:bCs/>
                <w:sz w:val="26"/>
                <w:szCs w:val="26"/>
                <w:lang w:eastAsia="en-US"/>
              </w:rPr>
              <w:t>11</w:t>
            </w:r>
            <w:r w:rsidR="00673B33" w:rsidRPr="00662046">
              <w:rPr>
                <w:rFonts w:ascii="Times New Roman" w:hAnsi="Times New Roman"/>
                <w:b/>
                <w:bCs/>
                <w:sz w:val="26"/>
                <w:szCs w:val="26"/>
                <w:lang w:val="en-US" w:eastAsia="en-US"/>
              </w:rPr>
              <w:t xml:space="preserve"> 493</w:t>
            </w:r>
            <w:r w:rsidRPr="00662046">
              <w:rPr>
                <w:rFonts w:ascii="Times New Roman" w:hAnsi="Times New Roman"/>
                <w:b/>
                <w:bCs/>
                <w:sz w:val="26"/>
                <w:szCs w:val="26"/>
                <w:lang w:eastAsia="en-US"/>
              </w:rPr>
              <w:t>,1</w:t>
            </w:r>
          </w:p>
        </w:tc>
        <w:tc>
          <w:tcPr>
            <w:tcW w:w="1604" w:type="dxa"/>
            <w:gridSpan w:val="2"/>
          </w:tcPr>
          <w:p w14:paraId="0D1F3598" w14:textId="28414B01" w:rsidR="00132CE9" w:rsidRPr="00662046" w:rsidRDefault="00EF7B5D" w:rsidP="004A3028">
            <w:pPr>
              <w:suppressAutoHyphens/>
              <w:spacing w:after="0"/>
              <w:jc w:val="center"/>
              <w:rPr>
                <w:rFonts w:ascii="Times New Roman" w:hAnsi="Times New Roman"/>
                <w:b/>
                <w:bCs/>
                <w:sz w:val="26"/>
                <w:szCs w:val="26"/>
                <w:lang w:val="en-US" w:eastAsia="en-US"/>
              </w:rPr>
            </w:pPr>
            <w:r w:rsidRPr="00662046">
              <w:rPr>
                <w:rFonts w:ascii="Times New Roman" w:hAnsi="Times New Roman"/>
                <w:b/>
                <w:bCs/>
                <w:sz w:val="26"/>
                <w:szCs w:val="26"/>
                <w:lang w:eastAsia="en-US"/>
              </w:rPr>
              <w:t>11</w:t>
            </w:r>
            <w:r w:rsidR="00673B33" w:rsidRPr="00662046">
              <w:rPr>
                <w:rFonts w:ascii="Times New Roman" w:hAnsi="Times New Roman"/>
                <w:b/>
                <w:bCs/>
                <w:sz w:val="26"/>
                <w:szCs w:val="26"/>
                <w:lang w:val="en-US" w:eastAsia="en-US"/>
              </w:rPr>
              <w:t xml:space="preserve"> 662</w:t>
            </w:r>
            <w:r w:rsidRPr="00662046">
              <w:rPr>
                <w:rFonts w:ascii="Times New Roman" w:hAnsi="Times New Roman"/>
                <w:b/>
                <w:bCs/>
                <w:sz w:val="26"/>
                <w:szCs w:val="26"/>
                <w:lang w:eastAsia="en-US"/>
              </w:rPr>
              <w:t>,</w:t>
            </w:r>
            <w:r w:rsidR="00673B33" w:rsidRPr="00662046">
              <w:rPr>
                <w:rFonts w:ascii="Times New Roman" w:hAnsi="Times New Roman"/>
                <w:b/>
                <w:bCs/>
                <w:sz w:val="26"/>
                <w:szCs w:val="26"/>
                <w:lang w:val="en-US" w:eastAsia="en-US"/>
              </w:rPr>
              <w:t>7</w:t>
            </w:r>
          </w:p>
        </w:tc>
        <w:tc>
          <w:tcPr>
            <w:tcW w:w="1469" w:type="dxa"/>
          </w:tcPr>
          <w:p w14:paraId="0157B2B5" w14:textId="17104BE8" w:rsidR="00132CE9" w:rsidRPr="00662046" w:rsidRDefault="00EF7B5D" w:rsidP="004A3028">
            <w:pPr>
              <w:suppressAutoHyphens/>
              <w:spacing w:after="0"/>
              <w:jc w:val="center"/>
              <w:rPr>
                <w:rFonts w:ascii="Times New Roman" w:hAnsi="Times New Roman"/>
                <w:b/>
                <w:bCs/>
                <w:sz w:val="26"/>
                <w:szCs w:val="26"/>
                <w:lang w:val="en-US" w:eastAsia="en-US"/>
              </w:rPr>
            </w:pPr>
            <w:r w:rsidRPr="00662046">
              <w:rPr>
                <w:rFonts w:ascii="Times New Roman" w:hAnsi="Times New Roman"/>
                <w:b/>
                <w:bCs/>
                <w:sz w:val="26"/>
                <w:szCs w:val="26"/>
                <w:lang w:eastAsia="en-US"/>
              </w:rPr>
              <w:t>11</w:t>
            </w:r>
            <w:r w:rsidR="00673B33" w:rsidRPr="00662046">
              <w:rPr>
                <w:rFonts w:ascii="Times New Roman" w:hAnsi="Times New Roman"/>
                <w:b/>
                <w:bCs/>
                <w:sz w:val="26"/>
                <w:szCs w:val="26"/>
                <w:lang w:val="en-US" w:eastAsia="en-US"/>
              </w:rPr>
              <w:t xml:space="preserve"> 931</w:t>
            </w:r>
            <w:r w:rsidRPr="00662046">
              <w:rPr>
                <w:rFonts w:ascii="Times New Roman" w:hAnsi="Times New Roman"/>
                <w:b/>
                <w:bCs/>
                <w:sz w:val="26"/>
                <w:szCs w:val="26"/>
                <w:lang w:eastAsia="en-US"/>
              </w:rPr>
              <w:t>,</w:t>
            </w:r>
            <w:r w:rsidR="00673B33" w:rsidRPr="00662046">
              <w:rPr>
                <w:rFonts w:ascii="Times New Roman" w:hAnsi="Times New Roman"/>
                <w:b/>
                <w:bCs/>
                <w:sz w:val="26"/>
                <w:szCs w:val="26"/>
                <w:lang w:val="en-US" w:eastAsia="en-US"/>
              </w:rPr>
              <w:t>4</w:t>
            </w:r>
          </w:p>
        </w:tc>
      </w:tr>
      <w:tr w:rsidR="000A23F3" w:rsidRPr="000A23F3" w14:paraId="6777693F" w14:textId="77777777" w:rsidTr="0075241B">
        <w:tc>
          <w:tcPr>
            <w:tcW w:w="10314" w:type="dxa"/>
            <w:gridSpan w:val="6"/>
          </w:tcPr>
          <w:p w14:paraId="7C15B2C0" w14:textId="77777777" w:rsidR="00132CE9" w:rsidRPr="00662046" w:rsidRDefault="00132CE9" w:rsidP="004A3028">
            <w:pPr>
              <w:suppressAutoHyphens/>
              <w:spacing w:after="0"/>
              <w:jc w:val="center"/>
              <w:rPr>
                <w:rFonts w:ascii="Times New Roman" w:hAnsi="Times New Roman"/>
                <w:b/>
                <w:bCs/>
                <w:sz w:val="26"/>
                <w:szCs w:val="26"/>
                <w:lang w:eastAsia="en-US"/>
              </w:rPr>
            </w:pPr>
            <w:r w:rsidRPr="00662046">
              <w:rPr>
                <w:rFonts w:ascii="Times New Roman" w:hAnsi="Times New Roman"/>
                <w:b/>
                <w:bCs/>
                <w:sz w:val="26"/>
                <w:szCs w:val="26"/>
                <w:lang w:val="ru-RU" w:eastAsia="en-US"/>
              </w:rPr>
              <w:t>Інформація про фінансовий стан</w:t>
            </w:r>
          </w:p>
        </w:tc>
      </w:tr>
      <w:tr w:rsidR="000A23F3" w:rsidRPr="000A23F3" w14:paraId="791D851A" w14:textId="77777777" w:rsidTr="0075241B">
        <w:tc>
          <w:tcPr>
            <w:tcW w:w="543" w:type="dxa"/>
          </w:tcPr>
          <w:p w14:paraId="6B0D70EC" w14:textId="77777777" w:rsidR="00132CE9" w:rsidRPr="005E53AA" w:rsidRDefault="00132CE9" w:rsidP="004A3028">
            <w:pPr>
              <w:suppressAutoHyphens/>
              <w:spacing w:after="0"/>
              <w:jc w:val="both"/>
              <w:rPr>
                <w:rFonts w:ascii="Times New Roman" w:hAnsi="Times New Roman"/>
                <w:b/>
                <w:bCs/>
                <w:sz w:val="26"/>
                <w:szCs w:val="26"/>
                <w:lang w:val="ru-RU" w:eastAsia="en-US"/>
              </w:rPr>
            </w:pPr>
          </w:p>
        </w:tc>
        <w:tc>
          <w:tcPr>
            <w:tcW w:w="5094" w:type="dxa"/>
          </w:tcPr>
          <w:p w14:paraId="7DB2022B" w14:textId="77777777" w:rsidR="00132CE9" w:rsidRPr="005E53AA" w:rsidRDefault="00132CE9" w:rsidP="004A3028">
            <w:pPr>
              <w:suppressAutoHyphens/>
              <w:spacing w:after="0"/>
              <w:jc w:val="center"/>
              <w:rPr>
                <w:rFonts w:ascii="Times New Roman" w:hAnsi="Times New Roman"/>
                <w:b/>
                <w:bCs/>
                <w:sz w:val="26"/>
                <w:szCs w:val="26"/>
                <w:lang w:eastAsia="en-US"/>
              </w:rPr>
            </w:pPr>
            <w:r w:rsidRPr="005E53AA">
              <w:rPr>
                <w:rFonts w:ascii="Times New Roman" w:hAnsi="Times New Roman"/>
                <w:b/>
                <w:bCs/>
                <w:sz w:val="26"/>
                <w:szCs w:val="26"/>
                <w:lang w:val="ru-RU" w:eastAsia="en-US"/>
              </w:rPr>
              <w:t>Показник</w:t>
            </w:r>
          </w:p>
        </w:tc>
        <w:tc>
          <w:tcPr>
            <w:tcW w:w="2437" w:type="dxa"/>
            <w:gridSpan w:val="2"/>
          </w:tcPr>
          <w:p w14:paraId="310A3651" w14:textId="77777777" w:rsidR="00132CE9" w:rsidRPr="00662046" w:rsidRDefault="00132CE9" w:rsidP="004A3028">
            <w:pPr>
              <w:suppressAutoHyphens/>
              <w:spacing w:after="0"/>
              <w:jc w:val="center"/>
              <w:rPr>
                <w:rFonts w:ascii="Times New Roman" w:hAnsi="Times New Roman"/>
                <w:b/>
                <w:bCs/>
                <w:sz w:val="26"/>
                <w:szCs w:val="26"/>
                <w:lang w:eastAsia="en-US"/>
              </w:rPr>
            </w:pPr>
            <w:r w:rsidRPr="00662046">
              <w:rPr>
                <w:rFonts w:ascii="Times New Roman" w:hAnsi="Times New Roman"/>
                <w:b/>
                <w:bCs/>
                <w:sz w:val="26"/>
                <w:szCs w:val="26"/>
                <w:lang w:eastAsia="en-US"/>
              </w:rPr>
              <w:t>На початок звітного періоду</w:t>
            </w:r>
          </w:p>
        </w:tc>
        <w:tc>
          <w:tcPr>
            <w:tcW w:w="2240" w:type="dxa"/>
            <w:gridSpan w:val="2"/>
          </w:tcPr>
          <w:p w14:paraId="6FD27D4A" w14:textId="77777777" w:rsidR="00132CE9" w:rsidRPr="00662046" w:rsidRDefault="00132CE9" w:rsidP="004A3028">
            <w:pPr>
              <w:suppressAutoHyphens/>
              <w:spacing w:after="0"/>
              <w:jc w:val="center"/>
              <w:rPr>
                <w:rFonts w:ascii="Times New Roman" w:hAnsi="Times New Roman"/>
                <w:b/>
                <w:bCs/>
                <w:sz w:val="26"/>
                <w:szCs w:val="26"/>
                <w:lang w:eastAsia="en-US"/>
              </w:rPr>
            </w:pPr>
            <w:r w:rsidRPr="00662046">
              <w:rPr>
                <w:rFonts w:ascii="Times New Roman" w:hAnsi="Times New Roman"/>
                <w:b/>
                <w:bCs/>
                <w:sz w:val="26"/>
                <w:szCs w:val="26"/>
                <w:lang w:eastAsia="en-US"/>
              </w:rPr>
              <w:t>На кінець звітного періоду</w:t>
            </w:r>
          </w:p>
        </w:tc>
      </w:tr>
      <w:tr w:rsidR="000A23F3" w:rsidRPr="000A23F3" w14:paraId="5C5C6220" w14:textId="77777777" w:rsidTr="0075241B">
        <w:tc>
          <w:tcPr>
            <w:tcW w:w="543" w:type="dxa"/>
          </w:tcPr>
          <w:p w14:paraId="7C883525" w14:textId="77777777" w:rsidR="00132CE9" w:rsidRPr="005E53AA" w:rsidRDefault="00132CE9" w:rsidP="00CA54D6">
            <w:pPr>
              <w:suppressAutoHyphens/>
              <w:spacing w:after="0" w:line="240" w:lineRule="auto"/>
              <w:jc w:val="both"/>
              <w:rPr>
                <w:rFonts w:ascii="Times New Roman" w:hAnsi="Times New Roman"/>
                <w:b/>
                <w:bCs/>
                <w:sz w:val="26"/>
                <w:szCs w:val="26"/>
                <w:lang w:val="ru-RU" w:eastAsia="en-US"/>
              </w:rPr>
            </w:pPr>
            <w:r w:rsidRPr="005E53AA">
              <w:rPr>
                <w:rFonts w:ascii="Times New Roman" w:hAnsi="Times New Roman"/>
                <w:b/>
                <w:bCs/>
                <w:sz w:val="26"/>
                <w:szCs w:val="26"/>
                <w:lang w:val="ru-RU" w:eastAsia="en-US"/>
              </w:rPr>
              <w:t>17</w:t>
            </w:r>
          </w:p>
        </w:tc>
        <w:tc>
          <w:tcPr>
            <w:tcW w:w="5094" w:type="dxa"/>
          </w:tcPr>
          <w:p w14:paraId="106BD2A4" w14:textId="77777777" w:rsidR="00132CE9" w:rsidRPr="005E53AA" w:rsidRDefault="00132CE9" w:rsidP="00CA54D6">
            <w:pPr>
              <w:suppressAutoHyphens/>
              <w:spacing w:after="0" w:line="240" w:lineRule="auto"/>
              <w:rPr>
                <w:rFonts w:ascii="Times New Roman" w:hAnsi="Times New Roman"/>
                <w:b/>
                <w:bCs/>
                <w:sz w:val="26"/>
                <w:szCs w:val="26"/>
                <w:lang w:val="ru-RU" w:eastAsia="en-US"/>
              </w:rPr>
            </w:pPr>
            <w:r w:rsidRPr="005E53AA">
              <w:rPr>
                <w:rFonts w:ascii="Times New Roman" w:hAnsi="Times New Roman"/>
                <w:b/>
                <w:bCs/>
                <w:sz w:val="26"/>
                <w:szCs w:val="26"/>
                <w:lang w:val="ru-RU" w:eastAsia="en-US"/>
              </w:rPr>
              <w:t>Дебіторська заборгованість, тис.грн.</w:t>
            </w:r>
          </w:p>
          <w:p w14:paraId="137C9D58" w14:textId="77777777" w:rsidR="00132CE9" w:rsidRPr="005E53AA" w:rsidRDefault="00132CE9" w:rsidP="00CA54D6">
            <w:pPr>
              <w:suppressAutoHyphens/>
              <w:spacing w:after="0" w:line="240" w:lineRule="auto"/>
              <w:rPr>
                <w:rFonts w:ascii="Times New Roman" w:hAnsi="Times New Roman"/>
                <w:b/>
                <w:bCs/>
                <w:sz w:val="26"/>
                <w:szCs w:val="26"/>
                <w:lang w:val="en-US" w:eastAsia="en-US"/>
              </w:rPr>
            </w:pPr>
          </w:p>
        </w:tc>
        <w:tc>
          <w:tcPr>
            <w:tcW w:w="2437" w:type="dxa"/>
            <w:gridSpan w:val="2"/>
          </w:tcPr>
          <w:p w14:paraId="264CA7B4" w14:textId="76E5450E" w:rsidR="00673B33" w:rsidRPr="00662046" w:rsidRDefault="00673B33" w:rsidP="00673B33">
            <w:pPr>
              <w:spacing w:after="0" w:line="240" w:lineRule="auto"/>
              <w:jc w:val="center"/>
              <w:rPr>
                <w:rFonts w:ascii="Times New Roman" w:hAnsi="Times New Roman"/>
                <w:b/>
                <w:bCs/>
                <w:sz w:val="26"/>
                <w:szCs w:val="26"/>
              </w:rPr>
            </w:pPr>
            <w:r w:rsidRPr="00662046">
              <w:rPr>
                <w:rFonts w:ascii="Times New Roman" w:hAnsi="Times New Roman"/>
                <w:b/>
                <w:bCs/>
                <w:sz w:val="26"/>
                <w:szCs w:val="26"/>
              </w:rPr>
              <w:t>448</w:t>
            </w:r>
            <w:r w:rsidRPr="00662046">
              <w:rPr>
                <w:rFonts w:ascii="Times New Roman" w:hAnsi="Times New Roman"/>
                <w:b/>
                <w:bCs/>
                <w:sz w:val="26"/>
                <w:szCs w:val="26"/>
                <w:lang w:val="en-US"/>
              </w:rPr>
              <w:t xml:space="preserve"> </w:t>
            </w:r>
            <w:r w:rsidRPr="00662046">
              <w:rPr>
                <w:rFonts w:ascii="Times New Roman" w:hAnsi="Times New Roman"/>
                <w:b/>
                <w:bCs/>
                <w:sz w:val="26"/>
                <w:szCs w:val="26"/>
              </w:rPr>
              <w:t>532,3</w:t>
            </w:r>
          </w:p>
          <w:p w14:paraId="2EAD028D" w14:textId="5751877B" w:rsidR="00132CE9" w:rsidRPr="00662046" w:rsidRDefault="00132CE9" w:rsidP="00CA54D6">
            <w:pPr>
              <w:suppressAutoHyphens/>
              <w:spacing w:after="0" w:line="240" w:lineRule="auto"/>
              <w:jc w:val="center"/>
              <w:rPr>
                <w:rFonts w:ascii="Times New Roman" w:hAnsi="Times New Roman"/>
                <w:b/>
                <w:bCs/>
                <w:sz w:val="26"/>
                <w:szCs w:val="26"/>
                <w:lang w:eastAsia="en-US"/>
              </w:rPr>
            </w:pPr>
          </w:p>
        </w:tc>
        <w:tc>
          <w:tcPr>
            <w:tcW w:w="2240" w:type="dxa"/>
            <w:gridSpan w:val="2"/>
          </w:tcPr>
          <w:p w14:paraId="34F9BF0F" w14:textId="54971622" w:rsidR="00673B33" w:rsidRPr="00662046" w:rsidRDefault="00673B33" w:rsidP="00673B33">
            <w:pPr>
              <w:spacing w:after="0" w:line="240" w:lineRule="auto"/>
              <w:jc w:val="center"/>
              <w:rPr>
                <w:rFonts w:ascii="Times New Roman" w:hAnsi="Times New Roman"/>
                <w:b/>
                <w:bCs/>
                <w:sz w:val="26"/>
                <w:szCs w:val="26"/>
              </w:rPr>
            </w:pPr>
            <w:r w:rsidRPr="00662046">
              <w:rPr>
                <w:rFonts w:ascii="Times New Roman" w:hAnsi="Times New Roman"/>
                <w:b/>
                <w:bCs/>
                <w:sz w:val="26"/>
                <w:szCs w:val="26"/>
              </w:rPr>
              <w:t>682</w:t>
            </w:r>
            <w:r w:rsidRPr="00662046">
              <w:rPr>
                <w:rFonts w:ascii="Times New Roman" w:hAnsi="Times New Roman"/>
                <w:b/>
                <w:bCs/>
                <w:sz w:val="26"/>
                <w:szCs w:val="26"/>
                <w:lang w:val="en-US"/>
              </w:rPr>
              <w:t xml:space="preserve"> </w:t>
            </w:r>
            <w:r w:rsidRPr="00662046">
              <w:rPr>
                <w:rFonts w:ascii="Times New Roman" w:hAnsi="Times New Roman"/>
                <w:b/>
                <w:bCs/>
                <w:sz w:val="26"/>
                <w:szCs w:val="26"/>
              </w:rPr>
              <w:t>802,8</w:t>
            </w:r>
          </w:p>
          <w:p w14:paraId="3E479CEF" w14:textId="11D0D364" w:rsidR="00132CE9" w:rsidRPr="00662046" w:rsidRDefault="00132CE9" w:rsidP="00CA54D6">
            <w:pPr>
              <w:suppressAutoHyphens/>
              <w:spacing w:after="0" w:line="240" w:lineRule="auto"/>
              <w:jc w:val="center"/>
              <w:rPr>
                <w:rFonts w:ascii="Times New Roman" w:hAnsi="Times New Roman"/>
                <w:b/>
                <w:bCs/>
                <w:sz w:val="26"/>
                <w:szCs w:val="26"/>
                <w:lang w:eastAsia="en-US"/>
              </w:rPr>
            </w:pPr>
          </w:p>
        </w:tc>
      </w:tr>
      <w:tr w:rsidR="000A23F3" w:rsidRPr="000A23F3" w14:paraId="44FA767B" w14:textId="77777777" w:rsidTr="0075241B">
        <w:tc>
          <w:tcPr>
            <w:tcW w:w="543" w:type="dxa"/>
          </w:tcPr>
          <w:p w14:paraId="5F2D55A4" w14:textId="77777777" w:rsidR="00132CE9" w:rsidRPr="005E53AA" w:rsidRDefault="00132CE9" w:rsidP="00CA54D6">
            <w:pPr>
              <w:suppressAutoHyphens/>
              <w:spacing w:after="0" w:line="240" w:lineRule="auto"/>
              <w:jc w:val="both"/>
              <w:rPr>
                <w:rFonts w:ascii="Times New Roman" w:hAnsi="Times New Roman"/>
                <w:b/>
                <w:bCs/>
                <w:sz w:val="26"/>
                <w:szCs w:val="26"/>
                <w:lang w:val="ru-RU" w:eastAsia="en-US"/>
              </w:rPr>
            </w:pPr>
            <w:r w:rsidRPr="005E53AA">
              <w:rPr>
                <w:rFonts w:ascii="Times New Roman" w:hAnsi="Times New Roman"/>
                <w:b/>
                <w:bCs/>
                <w:sz w:val="26"/>
                <w:szCs w:val="26"/>
                <w:lang w:val="ru-RU" w:eastAsia="en-US"/>
              </w:rPr>
              <w:t>18</w:t>
            </w:r>
          </w:p>
        </w:tc>
        <w:tc>
          <w:tcPr>
            <w:tcW w:w="5094" w:type="dxa"/>
          </w:tcPr>
          <w:p w14:paraId="693B639F" w14:textId="77777777" w:rsidR="00132CE9" w:rsidRPr="005E53AA" w:rsidRDefault="00132CE9" w:rsidP="00CA54D6">
            <w:pPr>
              <w:suppressAutoHyphens/>
              <w:spacing w:after="0" w:line="240" w:lineRule="auto"/>
              <w:rPr>
                <w:rFonts w:ascii="Times New Roman" w:hAnsi="Times New Roman"/>
                <w:b/>
                <w:bCs/>
                <w:sz w:val="26"/>
                <w:szCs w:val="26"/>
                <w:lang w:val="ru-RU" w:eastAsia="en-US"/>
              </w:rPr>
            </w:pPr>
            <w:r w:rsidRPr="005E53AA">
              <w:rPr>
                <w:rFonts w:ascii="Times New Roman" w:hAnsi="Times New Roman"/>
                <w:b/>
                <w:bCs/>
                <w:sz w:val="26"/>
                <w:szCs w:val="26"/>
                <w:lang w:val="ru-RU" w:eastAsia="en-US"/>
              </w:rPr>
              <w:t>Кредиторська заборгованість, тис.грн.</w:t>
            </w:r>
          </w:p>
          <w:p w14:paraId="2669ABF2" w14:textId="77777777" w:rsidR="00132CE9" w:rsidRPr="005E53AA" w:rsidRDefault="00132CE9" w:rsidP="00CA54D6">
            <w:pPr>
              <w:suppressAutoHyphens/>
              <w:spacing w:after="0" w:line="240" w:lineRule="auto"/>
              <w:rPr>
                <w:rFonts w:ascii="Times New Roman" w:hAnsi="Times New Roman"/>
                <w:b/>
                <w:bCs/>
                <w:sz w:val="26"/>
                <w:szCs w:val="26"/>
                <w:lang w:val="en-US" w:eastAsia="en-US"/>
              </w:rPr>
            </w:pPr>
          </w:p>
        </w:tc>
        <w:tc>
          <w:tcPr>
            <w:tcW w:w="2437" w:type="dxa"/>
            <w:gridSpan w:val="2"/>
          </w:tcPr>
          <w:p w14:paraId="64E5773B" w14:textId="2D976840" w:rsidR="00673B33" w:rsidRPr="00662046" w:rsidRDefault="00673B33" w:rsidP="00673B33">
            <w:pPr>
              <w:spacing w:after="0" w:line="240" w:lineRule="auto"/>
              <w:jc w:val="center"/>
              <w:rPr>
                <w:rFonts w:ascii="Times New Roman" w:hAnsi="Times New Roman"/>
                <w:b/>
                <w:bCs/>
                <w:sz w:val="26"/>
                <w:szCs w:val="26"/>
              </w:rPr>
            </w:pPr>
            <w:r w:rsidRPr="00662046">
              <w:rPr>
                <w:rFonts w:ascii="Times New Roman" w:hAnsi="Times New Roman"/>
                <w:b/>
                <w:bCs/>
                <w:sz w:val="26"/>
                <w:szCs w:val="26"/>
              </w:rPr>
              <w:t>480</w:t>
            </w:r>
            <w:r w:rsidRPr="00662046">
              <w:rPr>
                <w:rFonts w:ascii="Times New Roman" w:hAnsi="Times New Roman"/>
                <w:b/>
                <w:bCs/>
                <w:sz w:val="26"/>
                <w:szCs w:val="26"/>
                <w:lang w:val="en-US"/>
              </w:rPr>
              <w:t xml:space="preserve"> </w:t>
            </w:r>
            <w:r w:rsidRPr="00662046">
              <w:rPr>
                <w:rFonts w:ascii="Times New Roman" w:hAnsi="Times New Roman"/>
                <w:b/>
                <w:bCs/>
                <w:sz w:val="26"/>
                <w:szCs w:val="26"/>
              </w:rPr>
              <w:t>650,5</w:t>
            </w:r>
          </w:p>
          <w:p w14:paraId="3EF62CF2" w14:textId="59A78690" w:rsidR="00132CE9" w:rsidRPr="00662046" w:rsidRDefault="00132CE9" w:rsidP="00CA54D6">
            <w:pPr>
              <w:suppressAutoHyphens/>
              <w:spacing w:after="0" w:line="240" w:lineRule="auto"/>
              <w:jc w:val="center"/>
              <w:rPr>
                <w:rFonts w:ascii="Times New Roman" w:hAnsi="Times New Roman"/>
                <w:b/>
                <w:bCs/>
                <w:sz w:val="26"/>
                <w:szCs w:val="26"/>
                <w:lang w:eastAsia="en-US"/>
              </w:rPr>
            </w:pPr>
          </w:p>
        </w:tc>
        <w:tc>
          <w:tcPr>
            <w:tcW w:w="2240" w:type="dxa"/>
            <w:gridSpan w:val="2"/>
          </w:tcPr>
          <w:p w14:paraId="50F65E8F" w14:textId="2487260F" w:rsidR="00673B33" w:rsidRPr="00662046" w:rsidRDefault="00673B33" w:rsidP="00673B33">
            <w:pPr>
              <w:spacing w:after="0" w:line="240" w:lineRule="auto"/>
              <w:jc w:val="center"/>
              <w:rPr>
                <w:rFonts w:ascii="Times New Roman" w:hAnsi="Times New Roman"/>
                <w:b/>
                <w:bCs/>
                <w:sz w:val="26"/>
                <w:szCs w:val="26"/>
              </w:rPr>
            </w:pPr>
            <w:r w:rsidRPr="00662046">
              <w:rPr>
                <w:rFonts w:ascii="Times New Roman" w:hAnsi="Times New Roman"/>
                <w:b/>
                <w:bCs/>
                <w:sz w:val="26"/>
                <w:szCs w:val="26"/>
              </w:rPr>
              <w:t>460</w:t>
            </w:r>
            <w:r w:rsidRPr="00662046">
              <w:rPr>
                <w:rFonts w:ascii="Times New Roman" w:hAnsi="Times New Roman"/>
                <w:b/>
                <w:bCs/>
                <w:sz w:val="26"/>
                <w:szCs w:val="26"/>
                <w:lang w:val="en-US"/>
              </w:rPr>
              <w:t xml:space="preserve"> </w:t>
            </w:r>
            <w:r w:rsidRPr="00662046">
              <w:rPr>
                <w:rFonts w:ascii="Times New Roman" w:hAnsi="Times New Roman"/>
                <w:b/>
                <w:bCs/>
                <w:sz w:val="26"/>
                <w:szCs w:val="26"/>
              </w:rPr>
              <w:t>948,3</w:t>
            </w:r>
          </w:p>
          <w:p w14:paraId="05270514" w14:textId="35088946" w:rsidR="00132CE9" w:rsidRPr="00662046" w:rsidRDefault="00132CE9" w:rsidP="00CA54D6">
            <w:pPr>
              <w:suppressAutoHyphens/>
              <w:spacing w:after="0" w:line="240" w:lineRule="auto"/>
              <w:jc w:val="center"/>
              <w:rPr>
                <w:rFonts w:ascii="Times New Roman" w:hAnsi="Times New Roman"/>
                <w:b/>
                <w:bCs/>
                <w:sz w:val="26"/>
                <w:szCs w:val="26"/>
                <w:lang w:eastAsia="en-US"/>
              </w:rPr>
            </w:pPr>
          </w:p>
        </w:tc>
      </w:tr>
    </w:tbl>
    <w:p w14:paraId="57A01896" w14:textId="77777777" w:rsidR="00132CE9" w:rsidRPr="000A23F3" w:rsidRDefault="00132CE9" w:rsidP="00B347BD">
      <w:pPr>
        <w:spacing w:after="0"/>
        <w:jc w:val="right"/>
        <w:rPr>
          <w:rFonts w:ascii="Times New Roman" w:hAnsi="Times New Roman"/>
          <w:b/>
          <w:i/>
          <w:color w:val="FF0000"/>
          <w:sz w:val="20"/>
          <w:szCs w:val="20"/>
        </w:rPr>
      </w:pPr>
    </w:p>
    <w:p w14:paraId="33DC0C68" w14:textId="485899DE" w:rsidR="00132CE9" w:rsidRDefault="00132CE9" w:rsidP="00875FE1">
      <w:pPr>
        <w:spacing w:after="0"/>
        <w:jc w:val="right"/>
        <w:rPr>
          <w:rFonts w:ascii="Times New Roman" w:hAnsi="Times New Roman"/>
          <w:b/>
          <w:i/>
          <w:color w:val="FF0000"/>
          <w:sz w:val="20"/>
          <w:szCs w:val="20"/>
        </w:rPr>
      </w:pPr>
    </w:p>
    <w:p w14:paraId="0A13BB5C" w14:textId="502B2DAE" w:rsidR="00A41E9D" w:rsidRDefault="00A41E9D" w:rsidP="00875FE1">
      <w:pPr>
        <w:spacing w:after="0"/>
        <w:jc w:val="right"/>
        <w:rPr>
          <w:rFonts w:ascii="Times New Roman" w:hAnsi="Times New Roman"/>
          <w:b/>
          <w:i/>
          <w:color w:val="FF0000"/>
          <w:sz w:val="20"/>
          <w:szCs w:val="20"/>
        </w:rPr>
      </w:pPr>
    </w:p>
    <w:p w14:paraId="60F43189" w14:textId="2FAA67C6" w:rsidR="00A41E9D" w:rsidRDefault="00A41E9D" w:rsidP="00875FE1">
      <w:pPr>
        <w:spacing w:after="0"/>
        <w:jc w:val="right"/>
        <w:rPr>
          <w:rFonts w:ascii="Times New Roman" w:hAnsi="Times New Roman"/>
          <w:b/>
          <w:i/>
          <w:color w:val="FF0000"/>
          <w:sz w:val="20"/>
          <w:szCs w:val="20"/>
        </w:rPr>
      </w:pPr>
    </w:p>
    <w:p w14:paraId="65B9787E" w14:textId="17505CE8" w:rsidR="00A41E9D" w:rsidRDefault="00A41E9D" w:rsidP="00875FE1">
      <w:pPr>
        <w:spacing w:after="0"/>
        <w:jc w:val="right"/>
        <w:rPr>
          <w:rFonts w:ascii="Times New Roman" w:hAnsi="Times New Roman"/>
          <w:b/>
          <w:i/>
          <w:color w:val="FF0000"/>
          <w:sz w:val="20"/>
          <w:szCs w:val="20"/>
        </w:rPr>
      </w:pPr>
    </w:p>
    <w:p w14:paraId="0108EFAD" w14:textId="4EDF6696" w:rsidR="00A41E9D" w:rsidRDefault="00A41E9D" w:rsidP="00875FE1">
      <w:pPr>
        <w:spacing w:after="0"/>
        <w:jc w:val="right"/>
        <w:rPr>
          <w:rFonts w:ascii="Times New Roman" w:hAnsi="Times New Roman"/>
          <w:b/>
          <w:i/>
          <w:color w:val="FF0000"/>
          <w:sz w:val="20"/>
          <w:szCs w:val="20"/>
        </w:rPr>
      </w:pPr>
    </w:p>
    <w:p w14:paraId="6B6F5ECF" w14:textId="2A951A18" w:rsidR="00A41E9D" w:rsidRDefault="00A41E9D" w:rsidP="00875FE1">
      <w:pPr>
        <w:spacing w:after="0"/>
        <w:jc w:val="right"/>
        <w:rPr>
          <w:rFonts w:ascii="Times New Roman" w:hAnsi="Times New Roman"/>
          <w:b/>
          <w:i/>
          <w:color w:val="FF0000"/>
          <w:sz w:val="20"/>
          <w:szCs w:val="20"/>
        </w:rPr>
      </w:pPr>
    </w:p>
    <w:p w14:paraId="3516DDF7" w14:textId="494E1F00" w:rsidR="00A41E9D" w:rsidRDefault="00A41E9D" w:rsidP="00875FE1">
      <w:pPr>
        <w:spacing w:after="0"/>
        <w:jc w:val="right"/>
        <w:rPr>
          <w:rFonts w:ascii="Times New Roman" w:hAnsi="Times New Roman"/>
          <w:b/>
          <w:i/>
          <w:color w:val="FF0000"/>
          <w:sz w:val="20"/>
          <w:szCs w:val="20"/>
        </w:rPr>
      </w:pPr>
    </w:p>
    <w:p w14:paraId="55082DC6" w14:textId="35D0D88D" w:rsidR="00A41E9D" w:rsidRDefault="00A41E9D" w:rsidP="00875FE1">
      <w:pPr>
        <w:spacing w:after="0"/>
        <w:jc w:val="right"/>
        <w:rPr>
          <w:rFonts w:ascii="Times New Roman" w:hAnsi="Times New Roman"/>
          <w:b/>
          <w:i/>
          <w:color w:val="FF0000"/>
          <w:sz w:val="20"/>
          <w:szCs w:val="20"/>
        </w:rPr>
      </w:pPr>
    </w:p>
    <w:p w14:paraId="281067F9" w14:textId="187191A1" w:rsidR="00A41E9D" w:rsidRDefault="00A41E9D" w:rsidP="00875FE1">
      <w:pPr>
        <w:spacing w:after="0"/>
        <w:jc w:val="right"/>
        <w:rPr>
          <w:rFonts w:ascii="Times New Roman" w:hAnsi="Times New Roman"/>
          <w:b/>
          <w:i/>
          <w:color w:val="FF0000"/>
          <w:sz w:val="20"/>
          <w:szCs w:val="20"/>
        </w:rPr>
      </w:pPr>
    </w:p>
    <w:p w14:paraId="57EC7C9E" w14:textId="03523A01" w:rsidR="00A41E9D" w:rsidRDefault="00A41E9D" w:rsidP="00875FE1">
      <w:pPr>
        <w:spacing w:after="0"/>
        <w:jc w:val="right"/>
        <w:rPr>
          <w:rFonts w:ascii="Times New Roman" w:hAnsi="Times New Roman"/>
          <w:b/>
          <w:i/>
          <w:color w:val="FF0000"/>
          <w:sz w:val="20"/>
          <w:szCs w:val="20"/>
        </w:rPr>
      </w:pPr>
    </w:p>
    <w:p w14:paraId="0487DE6E" w14:textId="6B6CDFED" w:rsidR="00EB5FF8" w:rsidRDefault="00EB5FF8" w:rsidP="00875FE1">
      <w:pPr>
        <w:spacing w:after="0"/>
        <w:jc w:val="right"/>
        <w:rPr>
          <w:rFonts w:ascii="Times New Roman" w:hAnsi="Times New Roman"/>
          <w:b/>
          <w:i/>
          <w:color w:val="FF0000"/>
          <w:sz w:val="20"/>
          <w:szCs w:val="20"/>
        </w:rPr>
      </w:pPr>
    </w:p>
    <w:p w14:paraId="4AD7803F" w14:textId="77777777" w:rsidR="00EB5FF8" w:rsidRDefault="00EB5FF8" w:rsidP="00875FE1">
      <w:pPr>
        <w:spacing w:after="0"/>
        <w:jc w:val="right"/>
        <w:rPr>
          <w:rFonts w:ascii="Times New Roman" w:hAnsi="Times New Roman"/>
          <w:b/>
          <w:i/>
          <w:color w:val="FF0000"/>
          <w:sz w:val="20"/>
          <w:szCs w:val="20"/>
        </w:rPr>
      </w:pPr>
    </w:p>
    <w:p w14:paraId="09112C27" w14:textId="72D78CA9" w:rsidR="00A41E9D" w:rsidRDefault="00A41E9D" w:rsidP="00875FE1">
      <w:pPr>
        <w:spacing w:after="0"/>
        <w:jc w:val="right"/>
        <w:rPr>
          <w:rFonts w:ascii="Times New Roman" w:hAnsi="Times New Roman"/>
          <w:b/>
          <w:i/>
          <w:color w:val="FF0000"/>
          <w:sz w:val="20"/>
          <w:szCs w:val="20"/>
        </w:rPr>
      </w:pPr>
    </w:p>
    <w:p w14:paraId="4D666681" w14:textId="3D65AC45" w:rsidR="00132CE9" w:rsidRDefault="00132CE9" w:rsidP="004F1EC9">
      <w:pPr>
        <w:spacing w:after="0"/>
        <w:jc w:val="both"/>
        <w:rPr>
          <w:rFonts w:ascii="Times New Roman" w:hAnsi="Times New Roman"/>
          <w:b/>
          <w:i/>
        </w:rPr>
      </w:pPr>
      <w:r w:rsidRPr="000A23F3">
        <w:rPr>
          <w:rFonts w:ascii="Times New Roman" w:hAnsi="Times New Roman"/>
          <w:b/>
          <w:i/>
          <w:color w:val="FF0000"/>
        </w:rPr>
        <w:lastRenderedPageBreak/>
        <w:tab/>
      </w:r>
      <w:r w:rsidRPr="000A23F3">
        <w:rPr>
          <w:rFonts w:ascii="Times New Roman" w:hAnsi="Times New Roman"/>
          <w:b/>
          <w:i/>
          <w:color w:val="FF0000"/>
        </w:rPr>
        <w:tab/>
      </w:r>
      <w:r w:rsidRPr="000A23F3">
        <w:rPr>
          <w:rFonts w:ascii="Times New Roman" w:hAnsi="Times New Roman"/>
          <w:b/>
          <w:i/>
          <w:color w:val="FF0000"/>
        </w:rPr>
        <w:tab/>
      </w:r>
      <w:r w:rsidRPr="000A23F3">
        <w:rPr>
          <w:rFonts w:ascii="Times New Roman" w:hAnsi="Times New Roman"/>
          <w:b/>
          <w:i/>
          <w:color w:val="FF0000"/>
        </w:rPr>
        <w:tab/>
        <w:t xml:space="preserve">         </w:t>
      </w:r>
      <w:r w:rsidRPr="009B3938">
        <w:rPr>
          <w:rFonts w:ascii="Times New Roman" w:hAnsi="Times New Roman"/>
          <w:b/>
          <w:i/>
        </w:rPr>
        <w:t xml:space="preserve">  тис.грн.                                                                </w:t>
      </w:r>
      <w:r w:rsidR="009B3938" w:rsidRPr="009B3938">
        <w:rPr>
          <w:rFonts w:ascii="Times New Roman" w:hAnsi="Times New Roman"/>
          <w:b/>
          <w:i/>
        </w:rPr>
        <w:t xml:space="preserve">               </w:t>
      </w:r>
      <w:r w:rsidRPr="009B3938">
        <w:rPr>
          <w:rFonts w:ascii="Times New Roman" w:hAnsi="Times New Roman"/>
          <w:b/>
          <w:i/>
        </w:rPr>
        <w:t xml:space="preserve">     тис.грн.</w:t>
      </w:r>
    </w:p>
    <w:p w14:paraId="7B27EF95" w14:textId="4CCA67C4" w:rsidR="00A41E9D" w:rsidRDefault="0063660D" w:rsidP="004F1EC9">
      <w:pPr>
        <w:spacing w:after="0"/>
        <w:jc w:val="both"/>
        <w:rPr>
          <w:rFonts w:ascii="Times New Roman" w:hAnsi="Times New Roman"/>
          <w:b/>
          <w:i/>
        </w:rPr>
      </w:pPr>
      <w:r w:rsidRPr="00BA0D9E">
        <w:rPr>
          <w:rFonts w:cs="Calibri"/>
          <w:b/>
          <w:i/>
          <w:noProof/>
          <w:color w:val="FF0000"/>
        </w:rPr>
        <w:drawing>
          <wp:anchor distT="0" distB="0" distL="114300" distR="114300" simplePos="0" relativeHeight="251663360" behindDoc="0" locked="0" layoutInCell="1" allowOverlap="1" wp14:anchorId="2B7313C7" wp14:editId="5071290D">
            <wp:simplePos x="0" y="0"/>
            <wp:positionH relativeFrom="margin">
              <wp:posOffset>-26670</wp:posOffset>
            </wp:positionH>
            <wp:positionV relativeFrom="paragraph">
              <wp:posOffset>192405</wp:posOffset>
            </wp:positionV>
            <wp:extent cx="2834640" cy="2598420"/>
            <wp:effectExtent l="0" t="0" r="3810" b="11430"/>
            <wp:wrapThrough wrapText="bothSides">
              <wp:wrapPolygon edited="0">
                <wp:start x="0" y="0"/>
                <wp:lineTo x="0" y="21537"/>
                <wp:lineTo x="21484" y="21537"/>
                <wp:lineTo x="21484" y="0"/>
                <wp:lineTo x="0" y="0"/>
              </wp:wrapPolygon>
            </wp:wrapThrough>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35C72785" w14:textId="239601A9" w:rsidR="00A41E9D" w:rsidRPr="000A23F3" w:rsidRDefault="00A41E9D" w:rsidP="004F1EC9">
      <w:pPr>
        <w:spacing w:after="0"/>
        <w:jc w:val="both"/>
        <w:rPr>
          <w:rFonts w:ascii="Times New Roman" w:hAnsi="Times New Roman"/>
          <w:b/>
          <w:i/>
          <w:color w:val="FF0000"/>
        </w:rPr>
      </w:pPr>
      <w:r w:rsidRPr="000A23F3">
        <w:rPr>
          <w:noProof/>
          <w:color w:val="FF0000"/>
        </w:rPr>
        <w:drawing>
          <wp:anchor distT="0" distB="1524" distL="114300" distR="114300" simplePos="0" relativeHeight="251655168" behindDoc="0" locked="0" layoutInCell="1" allowOverlap="1" wp14:anchorId="7295F63B" wp14:editId="6C99C804">
            <wp:simplePos x="0" y="0"/>
            <wp:positionH relativeFrom="column">
              <wp:posOffset>3348990</wp:posOffset>
            </wp:positionH>
            <wp:positionV relativeFrom="paragraph">
              <wp:posOffset>7620</wp:posOffset>
            </wp:positionV>
            <wp:extent cx="2759710" cy="2590800"/>
            <wp:effectExtent l="0" t="0" r="2540" b="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6C773176" w14:textId="34BF79A2" w:rsidR="00132CE9" w:rsidRPr="000A23F3" w:rsidRDefault="00132CE9" w:rsidP="004F1EC9">
      <w:pPr>
        <w:spacing w:after="0"/>
        <w:jc w:val="both"/>
        <w:rPr>
          <w:rFonts w:ascii="Times New Roman" w:hAnsi="Times New Roman"/>
          <w:b/>
          <w:color w:val="FF0000"/>
          <w:sz w:val="24"/>
          <w:szCs w:val="24"/>
        </w:rPr>
      </w:pPr>
    </w:p>
    <w:p w14:paraId="33B16A76" w14:textId="66DA2048" w:rsidR="00132CE9" w:rsidRPr="000A23F3" w:rsidRDefault="00132CE9" w:rsidP="003242B5">
      <w:pPr>
        <w:spacing w:after="0"/>
        <w:ind w:right="-142"/>
        <w:jc w:val="both"/>
        <w:rPr>
          <w:rFonts w:ascii="Times New Roman" w:hAnsi="Times New Roman"/>
          <w:b/>
          <w:color w:val="FF0000"/>
          <w:sz w:val="24"/>
          <w:szCs w:val="24"/>
        </w:rPr>
      </w:pPr>
    </w:p>
    <w:p w14:paraId="384E0E9A" w14:textId="379375A4" w:rsidR="00132CE9" w:rsidRPr="000A23F3" w:rsidRDefault="00132CE9" w:rsidP="003242B5">
      <w:pPr>
        <w:spacing w:after="0"/>
        <w:ind w:right="-142"/>
        <w:jc w:val="both"/>
        <w:rPr>
          <w:rFonts w:ascii="Times New Roman" w:hAnsi="Times New Roman"/>
          <w:b/>
          <w:color w:val="FF0000"/>
          <w:sz w:val="24"/>
          <w:szCs w:val="24"/>
        </w:rPr>
      </w:pPr>
    </w:p>
    <w:p w14:paraId="25930CB4" w14:textId="619D843D" w:rsidR="00132CE9" w:rsidRPr="000A23F3" w:rsidRDefault="00132CE9" w:rsidP="003242B5">
      <w:pPr>
        <w:spacing w:after="0"/>
        <w:ind w:right="-142"/>
        <w:jc w:val="both"/>
        <w:rPr>
          <w:rFonts w:ascii="Times New Roman" w:hAnsi="Times New Roman"/>
          <w:b/>
          <w:color w:val="FF0000"/>
          <w:sz w:val="24"/>
          <w:szCs w:val="24"/>
        </w:rPr>
      </w:pPr>
    </w:p>
    <w:p w14:paraId="155B184E" w14:textId="77777777" w:rsidR="00132CE9" w:rsidRPr="000A23F3" w:rsidRDefault="00132CE9" w:rsidP="00D001B7">
      <w:pPr>
        <w:spacing w:after="0"/>
        <w:jc w:val="both"/>
        <w:rPr>
          <w:rFonts w:ascii="Times New Roman" w:hAnsi="Times New Roman"/>
          <w:b/>
          <w:i/>
          <w:color w:val="FF0000"/>
        </w:rPr>
      </w:pPr>
      <w:r w:rsidRPr="000A23F3">
        <w:rPr>
          <w:rFonts w:ascii="Times New Roman" w:hAnsi="Times New Roman"/>
          <w:b/>
          <w:i/>
          <w:color w:val="FF0000"/>
        </w:rPr>
        <w:tab/>
      </w:r>
      <w:r w:rsidRPr="000A23F3">
        <w:rPr>
          <w:rFonts w:ascii="Times New Roman" w:hAnsi="Times New Roman"/>
          <w:b/>
          <w:i/>
          <w:color w:val="FF0000"/>
        </w:rPr>
        <w:tab/>
      </w:r>
      <w:r w:rsidRPr="000A23F3">
        <w:rPr>
          <w:rFonts w:ascii="Times New Roman" w:hAnsi="Times New Roman"/>
          <w:b/>
          <w:i/>
          <w:color w:val="FF0000"/>
        </w:rPr>
        <w:tab/>
      </w:r>
      <w:r w:rsidRPr="000A23F3">
        <w:rPr>
          <w:rFonts w:ascii="Times New Roman" w:hAnsi="Times New Roman"/>
          <w:b/>
          <w:i/>
          <w:color w:val="FF0000"/>
        </w:rPr>
        <w:tab/>
        <w:t xml:space="preserve">           </w:t>
      </w:r>
    </w:p>
    <w:p w14:paraId="62C023AD" w14:textId="77777777" w:rsidR="00132CE9" w:rsidRPr="000A23F3" w:rsidRDefault="00132CE9" w:rsidP="00D001B7">
      <w:pPr>
        <w:spacing w:after="0"/>
        <w:jc w:val="both"/>
        <w:rPr>
          <w:rFonts w:ascii="Times New Roman" w:hAnsi="Times New Roman"/>
          <w:b/>
          <w:i/>
          <w:color w:val="FF0000"/>
        </w:rPr>
      </w:pPr>
    </w:p>
    <w:p w14:paraId="00259EA9" w14:textId="77777777" w:rsidR="005C299D" w:rsidRPr="000A23F3" w:rsidRDefault="005C299D" w:rsidP="00D001B7">
      <w:pPr>
        <w:spacing w:after="0"/>
        <w:jc w:val="both"/>
        <w:rPr>
          <w:rFonts w:ascii="Times New Roman" w:hAnsi="Times New Roman"/>
          <w:b/>
          <w:i/>
          <w:color w:val="FF0000"/>
        </w:rPr>
      </w:pPr>
    </w:p>
    <w:p w14:paraId="3E4461B5" w14:textId="77777777" w:rsidR="005C299D" w:rsidRPr="000A23F3" w:rsidRDefault="005C299D" w:rsidP="00D001B7">
      <w:pPr>
        <w:spacing w:after="0"/>
        <w:jc w:val="both"/>
        <w:rPr>
          <w:rFonts w:ascii="Times New Roman" w:hAnsi="Times New Roman"/>
          <w:b/>
          <w:i/>
          <w:color w:val="FF0000"/>
        </w:rPr>
      </w:pPr>
    </w:p>
    <w:p w14:paraId="60652BF4" w14:textId="77777777" w:rsidR="00132CE9" w:rsidRPr="000A23F3" w:rsidRDefault="00132CE9" w:rsidP="00D001B7">
      <w:pPr>
        <w:spacing w:after="0"/>
        <w:jc w:val="both"/>
        <w:rPr>
          <w:rFonts w:ascii="Times New Roman" w:hAnsi="Times New Roman"/>
          <w:b/>
          <w:i/>
          <w:color w:val="FF0000"/>
        </w:rPr>
      </w:pPr>
    </w:p>
    <w:p w14:paraId="245417A5" w14:textId="77777777" w:rsidR="00132CE9" w:rsidRPr="000A23F3" w:rsidRDefault="00132CE9" w:rsidP="00D001B7">
      <w:pPr>
        <w:spacing w:after="0"/>
        <w:jc w:val="both"/>
        <w:rPr>
          <w:rFonts w:ascii="Times New Roman" w:hAnsi="Times New Roman"/>
          <w:b/>
          <w:i/>
          <w:color w:val="FF0000"/>
        </w:rPr>
      </w:pPr>
    </w:p>
    <w:p w14:paraId="491BCCEA" w14:textId="77777777" w:rsidR="00132CE9" w:rsidRPr="000A23F3" w:rsidRDefault="00132CE9" w:rsidP="00D001B7">
      <w:pPr>
        <w:spacing w:after="0"/>
        <w:jc w:val="both"/>
        <w:rPr>
          <w:rFonts w:ascii="Times New Roman" w:hAnsi="Times New Roman"/>
          <w:b/>
          <w:i/>
          <w:color w:val="FF0000"/>
        </w:rPr>
      </w:pPr>
    </w:p>
    <w:p w14:paraId="4A90FAC8" w14:textId="77777777" w:rsidR="00132CE9" w:rsidRPr="000A23F3" w:rsidRDefault="00132CE9" w:rsidP="00D001B7">
      <w:pPr>
        <w:spacing w:after="0"/>
        <w:jc w:val="both"/>
        <w:rPr>
          <w:rFonts w:ascii="Times New Roman" w:hAnsi="Times New Roman"/>
          <w:b/>
          <w:i/>
          <w:color w:val="FF0000"/>
        </w:rPr>
      </w:pPr>
    </w:p>
    <w:p w14:paraId="36F1B954" w14:textId="77777777" w:rsidR="00132CE9" w:rsidRPr="000A23F3" w:rsidRDefault="00132CE9" w:rsidP="00D001B7">
      <w:pPr>
        <w:spacing w:after="0"/>
        <w:jc w:val="both"/>
        <w:rPr>
          <w:rFonts w:ascii="Times New Roman" w:hAnsi="Times New Roman"/>
          <w:b/>
          <w:i/>
          <w:color w:val="FF0000"/>
        </w:rPr>
      </w:pPr>
    </w:p>
    <w:p w14:paraId="725F89DA" w14:textId="77777777" w:rsidR="00132CE9" w:rsidRPr="000A23F3" w:rsidRDefault="00132CE9" w:rsidP="00D001B7">
      <w:pPr>
        <w:spacing w:after="0"/>
        <w:jc w:val="both"/>
        <w:rPr>
          <w:rFonts w:ascii="Times New Roman" w:hAnsi="Times New Roman"/>
          <w:b/>
          <w:i/>
          <w:color w:val="FF0000"/>
        </w:rPr>
      </w:pPr>
    </w:p>
    <w:p w14:paraId="56387531" w14:textId="77777777" w:rsidR="00132CE9" w:rsidRPr="000A23F3" w:rsidRDefault="00132CE9" w:rsidP="00D001B7">
      <w:pPr>
        <w:spacing w:after="0"/>
        <w:jc w:val="both"/>
        <w:rPr>
          <w:rFonts w:ascii="Times New Roman" w:hAnsi="Times New Roman"/>
          <w:b/>
          <w:i/>
          <w:color w:val="FF0000"/>
        </w:rPr>
      </w:pPr>
    </w:p>
    <w:p w14:paraId="4EF4C286" w14:textId="0DD4CBF4" w:rsidR="00132CE9" w:rsidRPr="0063660D" w:rsidRDefault="00E05B04" w:rsidP="00D001B7">
      <w:pPr>
        <w:spacing w:after="0"/>
        <w:jc w:val="both"/>
        <w:rPr>
          <w:rFonts w:ascii="Times New Roman" w:hAnsi="Times New Roman"/>
          <w:b/>
          <w:i/>
          <w:color w:val="FF0000"/>
          <w14:textOutline w14:w="9525" w14:cap="rnd" w14:cmpd="sng" w14:algn="ctr">
            <w14:solidFill>
              <w14:schemeClr w14:val="tx1"/>
            </w14:solidFill>
            <w14:prstDash w14:val="solid"/>
            <w14:bevel/>
          </w14:textOutline>
        </w:rPr>
      </w:pPr>
      <w:r w:rsidRPr="000A23F3">
        <w:rPr>
          <w:rFonts w:ascii="Times New Roman" w:hAnsi="Times New Roman"/>
          <w:b/>
          <w:i/>
          <w:color w:val="FF0000"/>
        </w:rPr>
        <w:t xml:space="preserve">                                                </w:t>
      </w:r>
      <w:r w:rsidR="008D2366">
        <w:rPr>
          <w:rFonts w:ascii="Times New Roman" w:hAnsi="Times New Roman"/>
          <w:b/>
          <w:i/>
          <w:color w:val="FF0000"/>
        </w:rPr>
        <w:t xml:space="preserve">       </w:t>
      </w:r>
      <w:r w:rsidRPr="008D2366">
        <w:rPr>
          <w:rFonts w:ascii="Times New Roman" w:hAnsi="Times New Roman"/>
          <w:b/>
          <w:i/>
        </w:rPr>
        <w:t xml:space="preserve">  </w:t>
      </w:r>
      <w:r w:rsidR="00132CE9" w:rsidRPr="008D2366">
        <w:rPr>
          <w:rFonts w:ascii="Times New Roman" w:hAnsi="Times New Roman"/>
          <w:b/>
          <w:i/>
        </w:rPr>
        <w:t xml:space="preserve">тис.грн.                                                                  </w:t>
      </w:r>
      <w:r w:rsidR="008D2366" w:rsidRPr="008D2366">
        <w:rPr>
          <w:rFonts w:ascii="Times New Roman" w:hAnsi="Times New Roman"/>
          <w:b/>
          <w:i/>
        </w:rPr>
        <w:t xml:space="preserve">               </w:t>
      </w:r>
      <w:r w:rsidR="00132CE9" w:rsidRPr="008D2366">
        <w:rPr>
          <w:rFonts w:ascii="Times New Roman" w:hAnsi="Times New Roman"/>
          <w:b/>
          <w:i/>
        </w:rPr>
        <w:t xml:space="preserve">    тис.грн.</w:t>
      </w:r>
    </w:p>
    <w:p w14:paraId="1ED773D6" w14:textId="47659657" w:rsidR="00132CE9" w:rsidRPr="000A23F3" w:rsidRDefault="005C299D" w:rsidP="003242B5">
      <w:pPr>
        <w:spacing w:after="0"/>
        <w:ind w:right="-142"/>
        <w:jc w:val="both"/>
        <w:rPr>
          <w:rFonts w:ascii="Times New Roman" w:hAnsi="Times New Roman"/>
          <w:b/>
          <w:color w:val="FF0000"/>
          <w:sz w:val="24"/>
          <w:szCs w:val="24"/>
        </w:rPr>
      </w:pPr>
      <w:r w:rsidRPr="000A23F3">
        <w:rPr>
          <w:noProof/>
          <w:color w:val="FF0000"/>
        </w:rPr>
        <w:drawing>
          <wp:anchor distT="0" distB="1524" distL="114300" distR="114300" simplePos="0" relativeHeight="251657216" behindDoc="0" locked="0" layoutInCell="1" allowOverlap="1" wp14:anchorId="669A1422" wp14:editId="7545ED12">
            <wp:simplePos x="0" y="0"/>
            <wp:positionH relativeFrom="column">
              <wp:posOffset>3326130</wp:posOffset>
            </wp:positionH>
            <wp:positionV relativeFrom="paragraph">
              <wp:posOffset>196215</wp:posOffset>
            </wp:positionV>
            <wp:extent cx="2697480" cy="2606040"/>
            <wp:effectExtent l="0" t="0" r="26670" b="22860"/>
            <wp:wrapSquare wrapText="bothSides"/>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A839476" w14:textId="1F456B0A" w:rsidR="00132CE9" w:rsidRPr="000A23F3" w:rsidRDefault="00253689" w:rsidP="003242B5">
      <w:pPr>
        <w:spacing w:after="0"/>
        <w:ind w:right="-142"/>
        <w:jc w:val="both"/>
        <w:rPr>
          <w:rFonts w:ascii="Times New Roman" w:hAnsi="Times New Roman"/>
          <w:b/>
          <w:color w:val="FF0000"/>
          <w:sz w:val="24"/>
          <w:szCs w:val="24"/>
        </w:rPr>
      </w:pPr>
      <w:r w:rsidRPr="000A23F3">
        <w:rPr>
          <w:noProof/>
          <w:color w:val="FF0000"/>
        </w:rPr>
        <w:drawing>
          <wp:anchor distT="0" distB="1524" distL="114300" distR="114300" simplePos="0" relativeHeight="251656192" behindDoc="0" locked="0" layoutInCell="1" allowOverlap="1" wp14:anchorId="5B9B09EA" wp14:editId="53CA8F7E">
            <wp:simplePos x="0" y="0"/>
            <wp:positionH relativeFrom="margin">
              <wp:align>left</wp:align>
            </wp:positionH>
            <wp:positionV relativeFrom="paragraph">
              <wp:posOffset>7620</wp:posOffset>
            </wp:positionV>
            <wp:extent cx="2712720" cy="2598420"/>
            <wp:effectExtent l="0" t="0" r="11430" b="11430"/>
            <wp:wrapSquare wrapText="bothSides"/>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32CE9" w:rsidRPr="000A23F3">
        <w:rPr>
          <w:rFonts w:ascii="Times New Roman" w:hAnsi="Times New Roman"/>
          <w:b/>
          <w:color w:val="FF0000"/>
          <w:sz w:val="24"/>
          <w:szCs w:val="24"/>
        </w:rPr>
        <w:t xml:space="preserve">              </w:t>
      </w:r>
      <w:r w:rsidR="00132CE9" w:rsidRPr="000A23F3">
        <w:rPr>
          <w:rFonts w:ascii="Times New Roman" w:hAnsi="Times New Roman"/>
          <w:b/>
          <w:color w:val="FF0000"/>
          <w:sz w:val="24"/>
          <w:szCs w:val="24"/>
        </w:rPr>
        <w:br w:type="textWrapping" w:clear="all"/>
      </w:r>
    </w:p>
    <w:p w14:paraId="34E343CA" w14:textId="77777777" w:rsidR="00132CE9" w:rsidRPr="000A23F3" w:rsidRDefault="00132CE9" w:rsidP="004B38E2">
      <w:pPr>
        <w:spacing w:after="0"/>
        <w:ind w:right="-142"/>
        <w:jc w:val="both"/>
        <w:rPr>
          <w:rFonts w:ascii="Times New Roman" w:hAnsi="Times New Roman"/>
          <w:b/>
          <w:color w:val="FF0000"/>
        </w:rPr>
      </w:pPr>
      <w:r w:rsidRPr="000A23F3">
        <w:rPr>
          <w:rFonts w:ascii="Times New Roman" w:hAnsi="Times New Roman"/>
          <w:b/>
          <w:noProof/>
          <w:color w:val="FF0000"/>
          <w:sz w:val="24"/>
          <w:szCs w:val="24"/>
        </w:rPr>
        <w:t xml:space="preserve">         </w:t>
      </w:r>
      <w:r w:rsidRPr="000A23F3">
        <w:rPr>
          <w:rFonts w:ascii="Times New Roman" w:hAnsi="Times New Roman"/>
          <w:b/>
          <w:color w:val="FF0000"/>
        </w:rPr>
        <w:tab/>
      </w:r>
      <w:r w:rsidRPr="000A23F3">
        <w:rPr>
          <w:rFonts w:ascii="Times New Roman" w:hAnsi="Times New Roman"/>
          <w:b/>
          <w:color w:val="FF0000"/>
        </w:rPr>
        <w:tab/>
      </w:r>
      <w:r w:rsidRPr="000A23F3">
        <w:rPr>
          <w:rFonts w:ascii="Times New Roman" w:hAnsi="Times New Roman"/>
          <w:b/>
          <w:color w:val="FF0000"/>
        </w:rPr>
        <w:tab/>
      </w:r>
      <w:r w:rsidR="00185F8A" w:rsidRPr="000A23F3">
        <w:rPr>
          <w:rFonts w:ascii="Times New Roman" w:hAnsi="Times New Roman"/>
          <w:b/>
          <w:color w:val="FF0000"/>
        </w:rPr>
        <w:t xml:space="preserve">               </w:t>
      </w:r>
      <w:r w:rsidRPr="000A23F3">
        <w:rPr>
          <w:rFonts w:ascii="Times New Roman" w:hAnsi="Times New Roman"/>
          <w:b/>
          <w:color w:val="FF0000"/>
        </w:rPr>
        <w:t xml:space="preserve">          </w:t>
      </w:r>
      <w:r w:rsidRPr="00DF583A">
        <w:rPr>
          <w:rFonts w:ascii="Times New Roman" w:hAnsi="Times New Roman"/>
          <w:b/>
          <w:i/>
        </w:rPr>
        <w:t>одиниць                                                                             одиниць</w:t>
      </w:r>
    </w:p>
    <w:p w14:paraId="0DAC7CD2" w14:textId="77777777" w:rsidR="00132CE9" w:rsidRPr="000A23F3" w:rsidRDefault="005C299D" w:rsidP="003242B5">
      <w:pPr>
        <w:spacing w:after="0"/>
        <w:ind w:right="-142"/>
        <w:jc w:val="both"/>
        <w:rPr>
          <w:rFonts w:ascii="Times New Roman" w:hAnsi="Times New Roman"/>
          <w:b/>
          <w:color w:val="FF0000"/>
          <w:sz w:val="24"/>
          <w:szCs w:val="24"/>
        </w:rPr>
      </w:pPr>
      <w:r w:rsidRPr="000A23F3">
        <w:rPr>
          <w:noProof/>
          <w:color w:val="FF0000"/>
        </w:rPr>
        <w:drawing>
          <wp:anchor distT="0" distB="1524" distL="114300" distR="114300" simplePos="0" relativeHeight="251658240" behindDoc="0" locked="0" layoutInCell="1" allowOverlap="1" wp14:anchorId="30DBB313" wp14:editId="2D51D801">
            <wp:simplePos x="0" y="0"/>
            <wp:positionH relativeFrom="column">
              <wp:posOffset>3387090</wp:posOffset>
            </wp:positionH>
            <wp:positionV relativeFrom="paragraph">
              <wp:posOffset>16510</wp:posOffset>
            </wp:positionV>
            <wp:extent cx="2712720" cy="2598420"/>
            <wp:effectExtent l="0" t="0" r="11430" b="11430"/>
            <wp:wrapSquare wrapText="bothSides"/>
            <wp:docPr id="1"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27A54" w:rsidRPr="000A23F3">
        <w:rPr>
          <w:rFonts w:ascii="Times New Roman" w:hAnsi="Times New Roman"/>
          <w:b/>
          <w:noProof/>
          <w:color w:val="FF0000"/>
          <w:sz w:val="24"/>
          <w:szCs w:val="24"/>
        </w:rPr>
        <w:drawing>
          <wp:inline distT="0" distB="0" distL="0" distR="0" wp14:anchorId="609383D5" wp14:editId="528D69D7">
            <wp:extent cx="2712720" cy="2606040"/>
            <wp:effectExtent l="0" t="0" r="11430" b="2286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32CE9" w:rsidRPr="000A23F3">
        <w:rPr>
          <w:rFonts w:ascii="Times New Roman" w:hAnsi="Times New Roman"/>
          <w:b/>
          <w:color w:val="FF0000"/>
          <w:sz w:val="24"/>
          <w:szCs w:val="24"/>
        </w:rPr>
        <w:t xml:space="preserve">                  </w:t>
      </w:r>
    </w:p>
    <w:p w14:paraId="2D3D2F00" w14:textId="77777777" w:rsidR="00132CE9" w:rsidRPr="000A23F3" w:rsidRDefault="00132CE9" w:rsidP="00D344B7">
      <w:pPr>
        <w:spacing w:after="0"/>
        <w:rPr>
          <w:rFonts w:ascii="Times New Roman" w:hAnsi="Times New Roman"/>
          <w:b/>
          <w:color w:val="FF0000"/>
          <w:sz w:val="24"/>
          <w:szCs w:val="24"/>
        </w:rPr>
      </w:pPr>
    </w:p>
    <w:p w14:paraId="1F40DB02" w14:textId="77777777" w:rsidR="00132CE9" w:rsidRPr="000A23F3" w:rsidRDefault="00132CE9" w:rsidP="00D344B7">
      <w:pPr>
        <w:spacing w:after="0"/>
        <w:rPr>
          <w:rFonts w:ascii="Times New Roman" w:hAnsi="Times New Roman"/>
          <w:color w:val="FF0000"/>
          <w:sz w:val="20"/>
          <w:szCs w:val="20"/>
        </w:rPr>
      </w:pPr>
      <w:r w:rsidRPr="000A23F3">
        <w:rPr>
          <w:rFonts w:ascii="Times New Roman" w:hAnsi="Times New Roman"/>
          <w:b/>
          <w:color w:val="FF0000"/>
          <w:sz w:val="24"/>
          <w:szCs w:val="24"/>
        </w:rPr>
        <w:lastRenderedPageBreak/>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p>
    <w:p w14:paraId="161EA48F" w14:textId="543E7EF1" w:rsidR="00132CE9" w:rsidRPr="000A23F3" w:rsidRDefault="00132CE9" w:rsidP="004F1EC9">
      <w:pPr>
        <w:spacing w:after="0"/>
        <w:jc w:val="both"/>
        <w:rPr>
          <w:rFonts w:ascii="Times New Roman" w:hAnsi="Times New Roman"/>
          <w:b/>
          <w:i/>
          <w:color w:val="FF0000"/>
        </w:rPr>
      </w:pP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297476">
        <w:rPr>
          <w:rFonts w:ascii="Times New Roman" w:hAnsi="Times New Roman"/>
          <w:b/>
          <w:sz w:val="24"/>
          <w:szCs w:val="24"/>
        </w:rPr>
        <w:t xml:space="preserve">        </w:t>
      </w:r>
      <w:r w:rsidRPr="00297476">
        <w:rPr>
          <w:rFonts w:ascii="Times New Roman" w:hAnsi="Times New Roman"/>
          <w:b/>
          <w:i/>
        </w:rPr>
        <w:t xml:space="preserve">тис.грн.                                                               </w:t>
      </w:r>
      <w:r w:rsidRPr="00297476">
        <w:rPr>
          <w:rFonts w:ascii="Times New Roman" w:hAnsi="Times New Roman"/>
          <w:b/>
          <w:i/>
        </w:rPr>
        <w:tab/>
      </w:r>
      <w:r w:rsidRPr="00297476">
        <w:rPr>
          <w:rFonts w:ascii="Times New Roman" w:hAnsi="Times New Roman"/>
          <w:b/>
          <w:i/>
        </w:rPr>
        <w:tab/>
        <w:t xml:space="preserve">    тис.грн.</w:t>
      </w:r>
    </w:p>
    <w:p w14:paraId="309BCAB5" w14:textId="7C98CD32" w:rsidR="00132CE9" w:rsidRPr="000A23F3" w:rsidRDefault="00297476" w:rsidP="00144240">
      <w:pPr>
        <w:spacing w:after="0"/>
        <w:ind w:right="-142"/>
        <w:jc w:val="both"/>
        <w:rPr>
          <w:rFonts w:ascii="Times New Roman" w:hAnsi="Times New Roman"/>
          <w:b/>
          <w:color w:val="FF0000"/>
          <w:sz w:val="24"/>
          <w:szCs w:val="24"/>
        </w:rPr>
      </w:pPr>
      <w:r w:rsidRPr="000A23F3">
        <w:rPr>
          <w:noProof/>
          <w:color w:val="FF0000"/>
        </w:rPr>
        <w:drawing>
          <wp:anchor distT="0" distB="0" distL="114300" distR="114300" simplePos="0" relativeHeight="251659264" behindDoc="0" locked="0" layoutInCell="1" allowOverlap="1" wp14:anchorId="1A980591" wp14:editId="3B08825E">
            <wp:simplePos x="0" y="0"/>
            <wp:positionH relativeFrom="column">
              <wp:posOffset>3408045</wp:posOffset>
            </wp:positionH>
            <wp:positionV relativeFrom="paragraph">
              <wp:posOffset>8255</wp:posOffset>
            </wp:positionV>
            <wp:extent cx="2697480" cy="2859405"/>
            <wp:effectExtent l="0" t="0" r="7620" b="17145"/>
            <wp:wrapSquare wrapText="bothSides"/>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27A54" w:rsidRPr="000A23F3">
        <w:rPr>
          <w:rFonts w:ascii="Times New Roman" w:hAnsi="Times New Roman"/>
          <w:b/>
          <w:noProof/>
          <w:color w:val="FF0000"/>
          <w:sz w:val="24"/>
          <w:szCs w:val="24"/>
        </w:rPr>
        <w:drawing>
          <wp:inline distT="0" distB="0" distL="0" distR="0" wp14:anchorId="6D00B54D" wp14:editId="26603057">
            <wp:extent cx="3057525" cy="2867025"/>
            <wp:effectExtent l="0" t="0" r="9525" b="9525"/>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32CE9" w:rsidRPr="000A23F3">
        <w:rPr>
          <w:rFonts w:ascii="Times New Roman" w:hAnsi="Times New Roman"/>
          <w:b/>
          <w:color w:val="FF0000"/>
          <w:sz w:val="24"/>
          <w:szCs w:val="24"/>
        </w:rPr>
        <w:t xml:space="preserve">              </w:t>
      </w:r>
    </w:p>
    <w:p w14:paraId="63BC438A" w14:textId="77777777" w:rsidR="00132CE9" w:rsidRPr="000A23F3" w:rsidRDefault="00132CE9" w:rsidP="004F1EC9">
      <w:pPr>
        <w:spacing w:after="0"/>
        <w:jc w:val="both"/>
        <w:rPr>
          <w:rFonts w:ascii="Times New Roman" w:hAnsi="Times New Roman"/>
          <w:b/>
          <w:color w:val="FF0000"/>
          <w:sz w:val="24"/>
          <w:szCs w:val="24"/>
        </w:rPr>
      </w:pPr>
      <w:r w:rsidRPr="000A23F3">
        <w:rPr>
          <w:rFonts w:ascii="Times New Roman" w:hAnsi="Times New Roman"/>
          <w:b/>
          <w:color w:val="FF0000"/>
          <w:sz w:val="24"/>
          <w:szCs w:val="24"/>
        </w:rPr>
        <w:tab/>
      </w:r>
    </w:p>
    <w:p w14:paraId="4877F167" w14:textId="77777777" w:rsidR="00EC261E" w:rsidRPr="000A23F3" w:rsidRDefault="00132CE9" w:rsidP="004F1EC9">
      <w:pPr>
        <w:spacing w:after="0"/>
        <w:jc w:val="both"/>
        <w:rPr>
          <w:rFonts w:ascii="Times New Roman" w:hAnsi="Times New Roman"/>
          <w:b/>
          <w:color w:val="FF0000"/>
          <w:sz w:val="24"/>
          <w:szCs w:val="24"/>
        </w:rPr>
      </w:pP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t xml:space="preserve">         </w:t>
      </w:r>
    </w:p>
    <w:p w14:paraId="3C74E851" w14:textId="77777777" w:rsidR="00EC261E" w:rsidRPr="000A23F3" w:rsidRDefault="00EC261E" w:rsidP="004F1EC9">
      <w:pPr>
        <w:spacing w:after="0"/>
        <w:jc w:val="both"/>
        <w:rPr>
          <w:rFonts w:ascii="Times New Roman" w:hAnsi="Times New Roman"/>
          <w:b/>
          <w:color w:val="FF0000"/>
          <w:sz w:val="24"/>
          <w:szCs w:val="24"/>
        </w:rPr>
      </w:pPr>
    </w:p>
    <w:p w14:paraId="6C01347A" w14:textId="77777777" w:rsidR="004B38E2" w:rsidRPr="00FD17A4" w:rsidRDefault="004B38E2" w:rsidP="004F1EC9">
      <w:pPr>
        <w:spacing w:after="0"/>
        <w:jc w:val="both"/>
        <w:rPr>
          <w:rFonts w:ascii="Times New Roman" w:hAnsi="Times New Roman"/>
          <w:b/>
          <w:sz w:val="24"/>
          <w:szCs w:val="24"/>
        </w:rPr>
      </w:pPr>
    </w:p>
    <w:p w14:paraId="05473059" w14:textId="32021D1D" w:rsidR="00132CE9" w:rsidRPr="00FD17A4" w:rsidRDefault="00FD17A4" w:rsidP="00FD17A4">
      <w:pPr>
        <w:spacing w:after="0"/>
        <w:rPr>
          <w:rFonts w:ascii="Times New Roman" w:hAnsi="Times New Roman"/>
          <w:b/>
          <w:i/>
        </w:rPr>
      </w:pPr>
      <w:r w:rsidRPr="00FD17A4">
        <w:rPr>
          <w:rFonts w:ascii="Times New Roman" w:hAnsi="Times New Roman"/>
          <w:b/>
          <w:sz w:val="24"/>
          <w:szCs w:val="24"/>
        </w:rPr>
        <w:t xml:space="preserve">                                                                   </w:t>
      </w:r>
      <w:r w:rsidR="00132CE9" w:rsidRPr="00FD17A4">
        <w:rPr>
          <w:rFonts w:ascii="Times New Roman" w:hAnsi="Times New Roman"/>
          <w:b/>
          <w:sz w:val="24"/>
          <w:szCs w:val="24"/>
        </w:rPr>
        <w:t xml:space="preserve">   </w:t>
      </w:r>
      <w:r w:rsidR="00132CE9" w:rsidRPr="00FD17A4">
        <w:rPr>
          <w:rFonts w:ascii="Times New Roman" w:hAnsi="Times New Roman"/>
          <w:b/>
          <w:i/>
        </w:rPr>
        <w:t>осіб                                                                               тис.грн.</w:t>
      </w:r>
    </w:p>
    <w:p w14:paraId="17167BE9" w14:textId="345186D7" w:rsidR="00132CE9" w:rsidRDefault="00427A54" w:rsidP="00134F46">
      <w:pPr>
        <w:spacing w:after="0"/>
        <w:ind w:right="-142"/>
        <w:jc w:val="both"/>
        <w:rPr>
          <w:rFonts w:ascii="Times New Roman" w:hAnsi="Times New Roman"/>
          <w:b/>
          <w:noProof/>
          <w:color w:val="FF0000"/>
          <w:sz w:val="24"/>
          <w:szCs w:val="24"/>
        </w:rPr>
      </w:pPr>
      <w:r w:rsidRPr="000A23F3">
        <w:rPr>
          <w:rFonts w:ascii="Times New Roman" w:hAnsi="Times New Roman"/>
          <w:b/>
          <w:noProof/>
          <w:color w:val="FF0000"/>
          <w:sz w:val="24"/>
          <w:szCs w:val="24"/>
        </w:rPr>
        <w:drawing>
          <wp:inline distT="0" distB="0" distL="0" distR="0" wp14:anchorId="3A6CF457" wp14:editId="5D5A0CFD">
            <wp:extent cx="3057525" cy="3019425"/>
            <wp:effectExtent l="0" t="0" r="9525" b="9525"/>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32CE9" w:rsidRPr="000A23F3">
        <w:rPr>
          <w:rFonts w:ascii="Times New Roman" w:hAnsi="Times New Roman"/>
          <w:b/>
          <w:noProof/>
          <w:color w:val="FF0000"/>
          <w:sz w:val="24"/>
          <w:szCs w:val="24"/>
        </w:rPr>
        <w:t xml:space="preserve">        </w:t>
      </w:r>
      <w:r w:rsidRPr="000A23F3">
        <w:rPr>
          <w:rFonts w:ascii="Times New Roman" w:hAnsi="Times New Roman"/>
          <w:b/>
          <w:noProof/>
          <w:color w:val="FF0000"/>
          <w:sz w:val="24"/>
          <w:szCs w:val="24"/>
        </w:rPr>
        <w:drawing>
          <wp:inline distT="0" distB="0" distL="0" distR="0" wp14:anchorId="27850AFA" wp14:editId="427F998A">
            <wp:extent cx="2827020" cy="3025140"/>
            <wp:effectExtent l="0" t="0" r="11430" b="2286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AEBC93" w14:textId="68851E67" w:rsidR="00783A1D" w:rsidRDefault="00783A1D" w:rsidP="00134F46">
      <w:pPr>
        <w:spacing w:after="0"/>
        <w:ind w:right="-142"/>
        <w:jc w:val="both"/>
        <w:rPr>
          <w:rFonts w:ascii="Times New Roman" w:hAnsi="Times New Roman"/>
          <w:b/>
          <w:noProof/>
          <w:color w:val="FF0000"/>
          <w:sz w:val="24"/>
          <w:szCs w:val="24"/>
        </w:rPr>
      </w:pPr>
    </w:p>
    <w:p w14:paraId="2D2AF794" w14:textId="69CE257E" w:rsidR="00783A1D" w:rsidRPr="00662046" w:rsidRDefault="00783A1D" w:rsidP="00783A1D">
      <w:pPr>
        <w:spacing w:after="0" w:line="240" w:lineRule="auto"/>
        <w:ind w:firstLine="540"/>
        <w:jc w:val="both"/>
        <w:rPr>
          <w:rFonts w:ascii="Times New Roman" w:hAnsi="Times New Roman"/>
          <w:color w:val="FF0000"/>
          <w:sz w:val="27"/>
          <w:szCs w:val="27"/>
        </w:rPr>
      </w:pPr>
      <w:r w:rsidRPr="00662046">
        <w:rPr>
          <w:rFonts w:ascii="Times New Roman" w:hAnsi="Times New Roman"/>
          <w:sz w:val="27"/>
          <w:szCs w:val="27"/>
        </w:rPr>
        <w:t xml:space="preserve">Загальна сума </w:t>
      </w:r>
      <w:r w:rsidRPr="00662046">
        <w:rPr>
          <w:rFonts w:ascii="Times New Roman" w:hAnsi="Times New Roman"/>
          <w:b/>
          <w:bCs/>
          <w:sz w:val="27"/>
          <w:szCs w:val="27"/>
        </w:rPr>
        <w:t>чистого доходу</w:t>
      </w:r>
      <w:r w:rsidRPr="00662046">
        <w:rPr>
          <w:rFonts w:ascii="Times New Roman" w:hAnsi="Times New Roman"/>
          <w:sz w:val="27"/>
          <w:szCs w:val="27"/>
        </w:rPr>
        <w:t xml:space="preserve"> від реалізованої продукції (товарів, робіт, послуг) комунальних підприємств за 2022 рік становила </w:t>
      </w:r>
      <w:r w:rsidR="005800E4" w:rsidRPr="00662046">
        <w:rPr>
          <w:rFonts w:ascii="Times New Roman" w:hAnsi="Times New Roman"/>
          <w:b/>
          <w:bCs/>
          <w:sz w:val="26"/>
          <w:szCs w:val="26"/>
          <w:lang w:eastAsia="en-US"/>
        </w:rPr>
        <w:t>1</w:t>
      </w:r>
      <w:r w:rsidR="00BB1395" w:rsidRPr="00662046">
        <w:rPr>
          <w:rFonts w:ascii="Times New Roman" w:hAnsi="Times New Roman"/>
          <w:b/>
          <w:bCs/>
          <w:sz w:val="26"/>
          <w:szCs w:val="26"/>
          <w:lang w:val="ru-RU" w:eastAsia="en-US"/>
        </w:rPr>
        <w:t> </w:t>
      </w:r>
      <w:r w:rsidR="005800E4" w:rsidRPr="00662046">
        <w:rPr>
          <w:rFonts w:ascii="Times New Roman" w:hAnsi="Times New Roman"/>
          <w:b/>
          <w:bCs/>
          <w:sz w:val="26"/>
          <w:szCs w:val="26"/>
          <w:lang w:eastAsia="en-US"/>
        </w:rPr>
        <w:t>4</w:t>
      </w:r>
      <w:r w:rsidR="001369D1" w:rsidRPr="00662046">
        <w:rPr>
          <w:rFonts w:ascii="Times New Roman" w:hAnsi="Times New Roman"/>
          <w:b/>
          <w:bCs/>
          <w:sz w:val="26"/>
          <w:szCs w:val="26"/>
          <w:lang w:eastAsia="en-US"/>
        </w:rPr>
        <w:t>1</w:t>
      </w:r>
      <w:r w:rsidR="001369D1" w:rsidRPr="00662046">
        <w:rPr>
          <w:rFonts w:ascii="Times New Roman" w:hAnsi="Times New Roman"/>
          <w:b/>
          <w:bCs/>
          <w:sz w:val="26"/>
          <w:szCs w:val="26"/>
          <w:lang w:val="ru-RU" w:eastAsia="en-US"/>
        </w:rPr>
        <w:t>5</w:t>
      </w:r>
      <w:r w:rsidR="00BB1395" w:rsidRPr="00662046">
        <w:rPr>
          <w:rFonts w:ascii="Times New Roman" w:hAnsi="Times New Roman"/>
          <w:b/>
          <w:bCs/>
          <w:sz w:val="26"/>
          <w:szCs w:val="26"/>
          <w:lang w:val="ru-RU" w:eastAsia="en-US"/>
        </w:rPr>
        <w:t> </w:t>
      </w:r>
      <w:r w:rsidR="001369D1" w:rsidRPr="00662046">
        <w:rPr>
          <w:rFonts w:ascii="Times New Roman" w:hAnsi="Times New Roman"/>
          <w:b/>
          <w:bCs/>
          <w:sz w:val="26"/>
          <w:szCs w:val="26"/>
          <w:lang w:val="ru-RU" w:eastAsia="en-US"/>
        </w:rPr>
        <w:t>566</w:t>
      </w:r>
      <w:r w:rsidR="00BB1395" w:rsidRPr="00662046">
        <w:rPr>
          <w:rFonts w:ascii="Times New Roman" w:hAnsi="Times New Roman"/>
          <w:b/>
          <w:bCs/>
          <w:sz w:val="26"/>
          <w:szCs w:val="26"/>
          <w:lang w:eastAsia="en-US"/>
        </w:rPr>
        <w:t>,</w:t>
      </w:r>
      <w:r w:rsidR="001369D1" w:rsidRPr="00662046">
        <w:rPr>
          <w:rFonts w:ascii="Times New Roman" w:hAnsi="Times New Roman"/>
          <w:b/>
          <w:bCs/>
          <w:sz w:val="26"/>
          <w:szCs w:val="26"/>
          <w:lang w:val="ru-RU" w:eastAsia="en-US"/>
        </w:rPr>
        <w:t>8</w:t>
      </w:r>
      <w:r w:rsidRPr="00662046">
        <w:rPr>
          <w:rFonts w:ascii="Times New Roman" w:hAnsi="Times New Roman"/>
          <w:b/>
          <w:bCs/>
          <w:sz w:val="26"/>
          <w:szCs w:val="26"/>
          <w:lang w:eastAsia="en-US"/>
        </w:rPr>
        <w:t xml:space="preserve"> </w:t>
      </w:r>
      <w:r w:rsidRPr="00662046">
        <w:rPr>
          <w:rFonts w:ascii="Times New Roman" w:hAnsi="Times New Roman"/>
          <w:sz w:val="27"/>
          <w:szCs w:val="27"/>
        </w:rPr>
        <w:t xml:space="preserve">тис. грн., що на </w:t>
      </w:r>
      <w:r w:rsidR="001369D1" w:rsidRPr="00662046">
        <w:rPr>
          <w:rFonts w:ascii="Times New Roman" w:hAnsi="Times New Roman"/>
          <w:sz w:val="27"/>
          <w:szCs w:val="27"/>
          <w:lang w:val="ru-RU"/>
        </w:rPr>
        <w:t>1 026</w:t>
      </w:r>
      <w:r w:rsidR="00BB1395" w:rsidRPr="00662046">
        <w:rPr>
          <w:rFonts w:ascii="Times New Roman" w:hAnsi="Times New Roman"/>
          <w:sz w:val="27"/>
          <w:szCs w:val="27"/>
        </w:rPr>
        <w:t> </w:t>
      </w:r>
      <w:r w:rsidR="001369D1" w:rsidRPr="00662046">
        <w:rPr>
          <w:rFonts w:ascii="Times New Roman" w:hAnsi="Times New Roman"/>
          <w:sz w:val="27"/>
          <w:szCs w:val="27"/>
          <w:lang w:val="ru-RU"/>
        </w:rPr>
        <w:t>077</w:t>
      </w:r>
      <w:r w:rsidR="00BB1395" w:rsidRPr="00662046">
        <w:rPr>
          <w:rFonts w:ascii="Times New Roman" w:hAnsi="Times New Roman"/>
          <w:sz w:val="27"/>
          <w:szCs w:val="27"/>
        </w:rPr>
        <w:t>,</w:t>
      </w:r>
      <w:r w:rsidR="001369D1" w:rsidRPr="00662046">
        <w:rPr>
          <w:rFonts w:ascii="Times New Roman" w:hAnsi="Times New Roman"/>
          <w:sz w:val="27"/>
          <w:szCs w:val="27"/>
          <w:lang w:val="ru-RU"/>
        </w:rPr>
        <w:t>8</w:t>
      </w:r>
      <w:r w:rsidR="00BB1395" w:rsidRPr="00662046">
        <w:rPr>
          <w:rFonts w:ascii="Times New Roman" w:hAnsi="Times New Roman"/>
          <w:sz w:val="27"/>
          <w:szCs w:val="27"/>
        </w:rPr>
        <w:t xml:space="preserve"> </w:t>
      </w:r>
      <w:r w:rsidRPr="00662046">
        <w:rPr>
          <w:rFonts w:ascii="Times New Roman" w:hAnsi="Times New Roman"/>
          <w:sz w:val="27"/>
          <w:szCs w:val="27"/>
        </w:rPr>
        <w:t xml:space="preserve">тис. грн. (або на </w:t>
      </w:r>
      <w:r w:rsidR="00BB1395" w:rsidRPr="00662046">
        <w:rPr>
          <w:rFonts w:ascii="Times New Roman" w:hAnsi="Times New Roman"/>
          <w:sz w:val="27"/>
          <w:szCs w:val="27"/>
        </w:rPr>
        <w:t>4</w:t>
      </w:r>
      <w:r w:rsidR="00C15DE4" w:rsidRPr="00662046">
        <w:rPr>
          <w:rFonts w:ascii="Times New Roman" w:hAnsi="Times New Roman"/>
          <w:sz w:val="27"/>
          <w:szCs w:val="27"/>
          <w:lang w:val="ru-RU"/>
        </w:rPr>
        <w:t>2</w:t>
      </w:r>
      <w:r w:rsidR="000B76D6" w:rsidRPr="00662046">
        <w:rPr>
          <w:rFonts w:ascii="Times New Roman" w:hAnsi="Times New Roman"/>
          <w:sz w:val="27"/>
          <w:szCs w:val="27"/>
        </w:rPr>
        <w:t>,0</w:t>
      </w:r>
      <w:r w:rsidRPr="00662046">
        <w:rPr>
          <w:rFonts w:ascii="Times New Roman" w:hAnsi="Times New Roman"/>
          <w:sz w:val="27"/>
          <w:szCs w:val="27"/>
        </w:rPr>
        <w:t xml:space="preserve"> %) менше ніж було заплановано та на </w:t>
      </w:r>
      <w:r w:rsidR="00BB1395" w:rsidRPr="00662046">
        <w:rPr>
          <w:rFonts w:ascii="Times New Roman" w:hAnsi="Times New Roman"/>
          <w:sz w:val="27"/>
          <w:szCs w:val="27"/>
        </w:rPr>
        <w:t>1</w:t>
      </w:r>
      <w:r w:rsidR="001369D1" w:rsidRPr="00662046">
        <w:rPr>
          <w:rFonts w:ascii="Times New Roman" w:hAnsi="Times New Roman"/>
          <w:sz w:val="27"/>
          <w:szCs w:val="27"/>
          <w:lang w:val="ru-RU"/>
        </w:rPr>
        <w:t>2</w:t>
      </w:r>
      <w:r w:rsidR="00BB1395" w:rsidRPr="00662046">
        <w:rPr>
          <w:rFonts w:ascii="Times New Roman" w:hAnsi="Times New Roman"/>
          <w:sz w:val="27"/>
          <w:szCs w:val="27"/>
        </w:rPr>
        <w:t>5 </w:t>
      </w:r>
      <w:r w:rsidR="001369D1" w:rsidRPr="00662046">
        <w:rPr>
          <w:rFonts w:ascii="Times New Roman" w:hAnsi="Times New Roman"/>
          <w:sz w:val="27"/>
          <w:szCs w:val="27"/>
          <w:lang w:val="ru-RU"/>
        </w:rPr>
        <w:t>898</w:t>
      </w:r>
      <w:r w:rsidR="00BB1395" w:rsidRPr="00662046">
        <w:rPr>
          <w:rFonts w:ascii="Times New Roman" w:hAnsi="Times New Roman"/>
          <w:sz w:val="27"/>
          <w:szCs w:val="27"/>
        </w:rPr>
        <w:t>,</w:t>
      </w:r>
      <w:r w:rsidR="001369D1" w:rsidRPr="00662046">
        <w:rPr>
          <w:rFonts w:ascii="Times New Roman" w:hAnsi="Times New Roman"/>
          <w:sz w:val="27"/>
          <w:szCs w:val="27"/>
          <w:lang w:val="ru-RU"/>
        </w:rPr>
        <w:t>9</w:t>
      </w:r>
      <w:r w:rsidRPr="00662046">
        <w:rPr>
          <w:rFonts w:ascii="Times New Roman" w:hAnsi="Times New Roman"/>
          <w:sz w:val="27"/>
          <w:szCs w:val="27"/>
        </w:rPr>
        <w:t xml:space="preserve"> тис. грн. (або на </w:t>
      </w:r>
      <w:r w:rsidRPr="00662046">
        <w:rPr>
          <w:rFonts w:ascii="Times New Roman" w:hAnsi="Times New Roman"/>
          <w:sz w:val="27"/>
          <w:szCs w:val="27"/>
        </w:rPr>
        <w:br/>
      </w:r>
      <w:r w:rsidR="00C15DE4" w:rsidRPr="00662046">
        <w:rPr>
          <w:rFonts w:ascii="Times New Roman" w:hAnsi="Times New Roman"/>
          <w:sz w:val="27"/>
          <w:szCs w:val="27"/>
        </w:rPr>
        <w:t>8</w:t>
      </w:r>
      <w:r w:rsidR="00BB1395" w:rsidRPr="00662046">
        <w:rPr>
          <w:rFonts w:ascii="Times New Roman" w:hAnsi="Times New Roman"/>
          <w:sz w:val="27"/>
          <w:szCs w:val="27"/>
        </w:rPr>
        <w:t>,</w:t>
      </w:r>
      <w:r w:rsidR="00C15DE4" w:rsidRPr="00662046">
        <w:rPr>
          <w:rFonts w:ascii="Times New Roman" w:hAnsi="Times New Roman"/>
          <w:sz w:val="27"/>
          <w:szCs w:val="27"/>
        </w:rPr>
        <w:t>2</w:t>
      </w:r>
      <w:r w:rsidRPr="00662046">
        <w:rPr>
          <w:rFonts w:ascii="Times New Roman" w:hAnsi="Times New Roman"/>
          <w:sz w:val="27"/>
          <w:szCs w:val="27"/>
        </w:rPr>
        <w:t xml:space="preserve"> %) </w:t>
      </w:r>
      <w:r w:rsidR="000B76D6" w:rsidRPr="00662046">
        <w:rPr>
          <w:rFonts w:ascii="Times New Roman" w:hAnsi="Times New Roman"/>
          <w:sz w:val="27"/>
          <w:szCs w:val="27"/>
        </w:rPr>
        <w:t>менше</w:t>
      </w:r>
      <w:r w:rsidRPr="00662046">
        <w:rPr>
          <w:rFonts w:ascii="Times New Roman" w:hAnsi="Times New Roman"/>
          <w:sz w:val="27"/>
          <w:szCs w:val="27"/>
        </w:rPr>
        <w:t xml:space="preserve"> результату 20</w:t>
      </w:r>
      <w:r w:rsidR="000B76D6" w:rsidRPr="00662046">
        <w:rPr>
          <w:rFonts w:ascii="Times New Roman" w:hAnsi="Times New Roman"/>
          <w:sz w:val="27"/>
          <w:szCs w:val="27"/>
        </w:rPr>
        <w:t>21</w:t>
      </w:r>
      <w:r w:rsidRPr="00662046">
        <w:rPr>
          <w:rFonts w:ascii="Times New Roman" w:hAnsi="Times New Roman"/>
          <w:sz w:val="27"/>
          <w:szCs w:val="27"/>
        </w:rPr>
        <w:t xml:space="preserve"> року</w:t>
      </w:r>
      <w:r w:rsidRPr="00662046">
        <w:rPr>
          <w:rFonts w:ascii="Times New Roman" w:hAnsi="Times New Roman"/>
          <w:color w:val="FF0000"/>
          <w:sz w:val="27"/>
          <w:szCs w:val="27"/>
        </w:rPr>
        <w:t>.</w:t>
      </w:r>
      <w:r w:rsidR="00ED10E2" w:rsidRPr="00662046">
        <w:rPr>
          <w:rFonts w:ascii="Times New Roman" w:hAnsi="Times New Roman"/>
          <w:color w:val="FF0000"/>
          <w:sz w:val="27"/>
          <w:szCs w:val="27"/>
        </w:rPr>
        <w:t xml:space="preserve"> </w:t>
      </w:r>
    </w:p>
    <w:p w14:paraId="7E336965" w14:textId="7E1F43D7" w:rsidR="00ED10E2"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t xml:space="preserve">Найбільшими за обсягами показника «Чистий  дохід» стали: ОКП «Миколаївоблтеплоенерго» - </w:t>
      </w:r>
      <w:r w:rsidR="00ED10E2" w:rsidRPr="00662046">
        <w:rPr>
          <w:rFonts w:ascii="Times New Roman" w:hAnsi="Times New Roman"/>
          <w:sz w:val="27"/>
          <w:szCs w:val="27"/>
        </w:rPr>
        <w:t>48</w:t>
      </w:r>
      <w:r w:rsidR="00BB1395" w:rsidRPr="00662046">
        <w:rPr>
          <w:rFonts w:ascii="Times New Roman" w:hAnsi="Times New Roman"/>
          <w:sz w:val="27"/>
          <w:szCs w:val="27"/>
        </w:rPr>
        <w:t>,</w:t>
      </w:r>
      <w:r w:rsidR="00ED10E2" w:rsidRPr="00662046">
        <w:rPr>
          <w:rFonts w:ascii="Times New Roman" w:hAnsi="Times New Roman"/>
          <w:sz w:val="27"/>
          <w:szCs w:val="27"/>
        </w:rPr>
        <w:t>9</w:t>
      </w:r>
      <w:r w:rsidR="00BB1395" w:rsidRPr="00662046">
        <w:rPr>
          <w:rFonts w:ascii="Times New Roman" w:hAnsi="Times New Roman"/>
          <w:sz w:val="27"/>
          <w:szCs w:val="27"/>
        </w:rPr>
        <w:t>%</w:t>
      </w:r>
      <w:r w:rsidRPr="00662046">
        <w:rPr>
          <w:rFonts w:ascii="Times New Roman" w:hAnsi="Times New Roman"/>
          <w:sz w:val="27"/>
          <w:szCs w:val="27"/>
        </w:rPr>
        <w:t xml:space="preserve"> питомої ваги показника, КП «Миколаївводоканал» – </w:t>
      </w:r>
      <w:r w:rsidR="00B77839" w:rsidRPr="00662046">
        <w:rPr>
          <w:rFonts w:ascii="Times New Roman" w:hAnsi="Times New Roman"/>
          <w:sz w:val="27"/>
          <w:szCs w:val="27"/>
        </w:rPr>
        <w:t>2</w:t>
      </w:r>
      <w:r w:rsidR="00ED10E2" w:rsidRPr="00662046">
        <w:rPr>
          <w:rFonts w:ascii="Times New Roman" w:hAnsi="Times New Roman"/>
          <w:sz w:val="27"/>
          <w:szCs w:val="27"/>
        </w:rPr>
        <w:t>7</w:t>
      </w:r>
      <w:r w:rsidR="00BB1395" w:rsidRPr="00662046">
        <w:rPr>
          <w:rFonts w:ascii="Times New Roman" w:hAnsi="Times New Roman"/>
          <w:sz w:val="27"/>
          <w:szCs w:val="27"/>
        </w:rPr>
        <w:t>,</w:t>
      </w:r>
      <w:r w:rsidR="00ED10E2" w:rsidRPr="00662046">
        <w:rPr>
          <w:rFonts w:ascii="Times New Roman" w:hAnsi="Times New Roman"/>
          <w:sz w:val="27"/>
          <w:szCs w:val="27"/>
        </w:rPr>
        <w:t>0</w:t>
      </w:r>
      <w:r w:rsidRPr="00662046">
        <w:rPr>
          <w:rFonts w:ascii="Times New Roman" w:hAnsi="Times New Roman"/>
          <w:sz w:val="27"/>
          <w:szCs w:val="27"/>
        </w:rPr>
        <w:t xml:space="preserve"> %,  КП «Миколаївкомунтранс» - </w:t>
      </w:r>
      <w:r w:rsidR="00B77839" w:rsidRPr="00662046">
        <w:rPr>
          <w:rFonts w:ascii="Times New Roman" w:hAnsi="Times New Roman"/>
          <w:sz w:val="27"/>
          <w:szCs w:val="27"/>
        </w:rPr>
        <w:t>6,</w:t>
      </w:r>
      <w:r w:rsidR="00ED10E2" w:rsidRPr="00662046">
        <w:rPr>
          <w:rFonts w:ascii="Times New Roman" w:hAnsi="Times New Roman"/>
          <w:sz w:val="27"/>
          <w:szCs w:val="27"/>
        </w:rPr>
        <w:t>6</w:t>
      </w:r>
      <w:r w:rsidRPr="00662046">
        <w:rPr>
          <w:rFonts w:ascii="Times New Roman" w:hAnsi="Times New Roman"/>
          <w:sz w:val="27"/>
          <w:szCs w:val="27"/>
        </w:rPr>
        <w:t>%, К</w:t>
      </w:r>
      <w:r w:rsidR="00ED10E2" w:rsidRPr="00662046">
        <w:rPr>
          <w:rFonts w:ascii="Times New Roman" w:hAnsi="Times New Roman"/>
          <w:sz w:val="27"/>
          <w:szCs w:val="27"/>
        </w:rPr>
        <w:t>В</w:t>
      </w:r>
      <w:r w:rsidRPr="00662046">
        <w:rPr>
          <w:rFonts w:ascii="Times New Roman" w:hAnsi="Times New Roman"/>
          <w:sz w:val="27"/>
          <w:szCs w:val="27"/>
        </w:rPr>
        <w:t>П</w:t>
      </w:r>
      <w:r w:rsidR="00ED10E2" w:rsidRPr="00662046">
        <w:rPr>
          <w:rFonts w:ascii="Times New Roman" w:hAnsi="Times New Roman"/>
          <w:sz w:val="27"/>
          <w:szCs w:val="27"/>
        </w:rPr>
        <w:t xml:space="preserve"> з організації харчування – 4,7%</w:t>
      </w:r>
      <w:r w:rsidRPr="00662046">
        <w:rPr>
          <w:rFonts w:ascii="Times New Roman" w:hAnsi="Times New Roman"/>
          <w:sz w:val="27"/>
          <w:szCs w:val="27"/>
        </w:rPr>
        <w:t xml:space="preserve">, </w:t>
      </w:r>
      <w:r w:rsidR="00155D49" w:rsidRPr="00662046">
        <w:rPr>
          <w:rFonts w:ascii="Times New Roman" w:hAnsi="Times New Roman"/>
          <w:sz w:val="27"/>
          <w:szCs w:val="27"/>
        </w:rPr>
        <w:t>КП «Миколаївпастранс» - 3,</w:t>
      </w:r>
      <w:r w:rsidR="00ED10E2" w:rsidRPr="00662046">
        <w:rPr>
          <w:rFonts w:ascii="Times New Roman" w:hAnsi="Times New Roman"/>
          <w:sz w:val="27"/>
          <w:szCs w:val="27"/>
        </w:rPr>
        <w:t>2</w:t>
      </w:r>
      <w:r w:rsidR="00155D49" w:rsidRPr="00662046">
        <w:rPr>
          <w:rFonts w:ascii="Times New Roman" w:hAnsi="Times New Roman"/>
          <w:sz w:val="27"/>
          <w:szCs w:val="27"/>
        </w:rPr>
        <w:t>%</w:t>
      </w:r>
      <w:r w:rsidR="00ED10E2" w:rsidRPr="00662046">
        <w:rPr>
          <w:rFonts w:ascii="Times New Roman" w:hAnsi="Times New Roman"/>
          <w:sz w:val="27"/>
          <w:szCs w:val="27"/>
        </w:rPr>
        <w:t>.</w:t>
      </w:r>
      <w:r w:rsidR="00155D49" w:rsidRPr="00662046">
        <w:rPr>
          <w:rFonts w:ascii="Times New Roman" w:hAnsi="Times New Roman"/>
          <w:sz w:val="27"/>
          <w:szCs w:val="27"/>
        </w:rPr>
        <w:t xml:space="preserve"> </w:t>
      </w:r>
    </w:p>
    <w:p w14:paraId="1DBA3720" w14:textId="53A18A42"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b/>
          <w:bCs/>
          <w:sz w:val="27"/>
          <w:szCs w:val="27"/>
        </w:rPr>
        <w:t xml:space="preserve">«Собівартість реалізованої продукції» </w:t>
      </w:r>
      <w:r w:rsidRPr="00662046">
        <w:rPr>
          <w:rFonts w:ascii="Times New Roman" w:hAnsi="Times New Roman"/>
          <w:sz w:val="27"/>
          <w:szCs w:val="27"/>
        </w:rPr>
        <w:t>комунальних</w:t>
      </w:r>
      <w:r w:rsidRPr="00662046">
        <w:rPr>
          <w:rFonts w:ascii="Times New Roman" w:hAnsi="Times New Roman"/>
          <w:b/>
          <w:bCs/>
          <w:sz w:val="27"/>
          <w:szCs w:val="27"/>
        </w:rPr>
        <w:t xml:space="preserve"> </w:t>
      </w:r>
      <w:r w:rsidRPr="00662046">
        <w:rPr>
          <w:rFonts w:ascii="Times New Roman" w:hAnsi="Times New Roman"/>
          <w:sz w:val="27"/>
          <w:szCs w:val="27"/>
        </w:rPr>
        <w:t xml:space="preserve">підприємств  становила </w:t>
      </w:r>
      <w:r w:rsidRPr="00662046">
        <w:rPr>
          <w:rFonts w:ascii="Times New Roman" w:hAnsi="Times New Roman"/>
          <w:sz w:val="27"/>
          <w:szCs w:val="27"/>
        </w:rPr>
        <w:br/>
      </w:r>
      <w:r w:rsidR="00BB1395" w:rsidRPr="00662046">
        <w:rPr>
          <w:rFonts w:ascii="Times New Roman" w:hAnsi="Times New Roman"/>
          <w:sz w:val="27"/>
          <w:szCs w:val="27"/>
        </w:rPr>
        <w:t>1 </w:t>
      </w:r>
      <w:r w:rsidR="0052092C" w:rsidRPr="00662046">
        <w:rPr>
          <w:rFonts w:ascii="Times New Roman" w:hAnsi="Times New Roman"/>
          <w:sz w:val="27"/>
          <w:szCs w:val="27"/>
        </w:rPr>
        <w:t>807</w:t>
      </w:r>
      <w:r w:rsidR="00BB1395" w:rsidRPr="00662046">
        <w:rPr>
          <w:rFonts w:ascii="Times New Roman" w:hAnsi="Times New Roman"/>
          <w:sz w:val="27"/>
          <w:szCs w:val="27"/>
        </w:rPr>
        <w:t> 41</w:t>
      </w:r>
      <w:r w:rsidR="0052092C" w:rsidRPr="00662046">
        <w:rPr>
          <w:rFonts w:ascii="Times New Roman" w:hAnsi="Times New Roman"/>
          <w:sz w:val="27"/>
          <w:szCs w:val="27"/>
        </w:rPr>
        <w:t>4</w:t>
      </w:r>
      <w:r w:rsidR="00BB1395" w:rsidRPr="00662046">
        <w:rPr>
          <w:rFonts w:ascii="Times New Roman" w:hAnsi="Times New Roman"/>
          <w:sz w:val="27"/>
          <w:szCs w:val="27"/>
        </w:rPr>
        <w:t>,</w:t>
      </w:r>
      <w:r w:rsidR="0052092C" w:rsidRPr="00662046">
        <w:rPr>
          <w:rFonts w:ascii="Times New Roman" w:hAnsi="Times New Roman"/>
          <w:sz w:val="27"/>
          <w:szCs w:val="27"/>
        </w:rPr>
        <w:t>3</w:t>
      </w:r>
      <w:r w:rsidR="00BB1395" w:rsidRPr="00662046">
        <w:rPr>
          <w:rFonts w:ascii="Times New Roman" w:hAnsi="Times New Roman"/>
          <w:sz w:val="27"/>
          <w:szCs w:val="27"/>
        </w:rPr>
        <w:t xml:space="preserve"> </w:t>
      </w:r>
      <w:r w:rsidRPr="00662046">
        <w:rPr>
          <w:rFonts w:ascii="Times New Roman" w:hAnsi="Times New Roman"/>
          <w:sz w:val="27"/>
          <w:szCs w:val="27"/>
        </w:rPr>
        <w:t xml:space="preserve">тис. грн, що на </w:t>
      </w:r>
      <w:r w:rsidR="0052092C" w:rsidRPr="00662046">
        <w:rPr>
          <w:rFonts w:ascii="Times New Roman" w:hAnsi="Times New Roman"/>
          <w:sz w:val="27"/>
          <w:szCs w:val="27"/>
        </w:rPr>
        <w:t>598</w:t>
      </w:r>
      <w:r w:rsidR="00BB1395" w:rsidRPr="00662046">
        <w:rPr>
          <w:rFonts w:ascii="Times New Roman" w:hAnsi="Times New Roman"/>
          <w:sz w:val="27"/>
          <w:szCs w:val="27"/>
        </w:rPr>
        <w:t> </w:t>
      </w:r>
      <w:r w:rsidR="0052092C" w:rsidRPr="00662046">
        <w:rPr>
          <w:rFonts w:ascii="Times New Roman" w:hAnsi="Times New Roman"/>
          <w:sz w:val="27"/>
          <w:szCs w:val="27"/>
        </w:rPr>
        <w:t>226</w:t>
      </w:r>
      <w:r w:rsidR="00BB1395" w:rsidRPr="00662046">
        <w:rPr>
          <w:rFonts w:ascii="Times New Roman" w:hAnsi="Times New Roman"/>
          <w:sz w:val="27"/>
          <w:szCs w:val="27"/>
        </w:rPr>
        <w:t>,</w:t>
      </w:r>
      <w:r w:rsidR="0052092C" w:rsidRPr="00662046">
        <w:rPr>
          <w:rFonts w:ascii="Times New Roman" w:hAnsi="Times New Roman"/>
          <w:sz w:val="27"/>
          <w:szCs w:val="27"/>
        </w:rPr>
        <w:t>2</w:t>
      </w:r>
      <w:r w:rsidRPr="00662046">
        <w:rPr>
          <w:rFonts w:ascii="Times New Roman" w:hAnsi="Times New Roman"/>
          <w:sz w:val="27"/>
          <w:szCs w:val="27"/>
        </w:rPr>
        <w:t xml:space="preserve"> тис. грн. (або на </w:t>
      </w:r>
      <w:r w:rsidR="00BB1395" w:rsidRPr="00662046">
        <w:rPr>
          <w:rFonts w:ascii="Times New Roman" w:hAnsi="Times New Roman"/>
          <w:sz w:val="27"/>
          <w:szCs w:val="27"/>
        </w:rPr>
        <w:t>2</w:t>
      </w:r>
      <w:r w:rsidR="0052092C" w:rsidRPr="00662046">
        <w:rPr>
          <w:rFonts w:ascii="Times New Roman" w:hAnsi="Times New Roman"/>
          <w:sz w:val="27"/>
          <w:szCs w:val="27"/>
        </w:rPr>
        <w:t>4</w:t>
      </w:r>
      <w:r w:rsidR="00BB1395" w:rsidRPr="00662046">
        <w:rPr>
          <w:rFonts w:ascii="Times New Roman" w:hAnsi="Times New Roman"/>
          <w:sz w:val="27"/>
          <w:szCs w:val="27"/>
        </w:rPr>
        <w:t>,</w:t>
      </w:r>
      <w:r w:rsidR="0052092C" w:rsidRPr="00662046">
        <w:rPr>
          <w:rFonts w:ascii="Times New Roman" w:hAnsi="Times New Roman"/>
          <w:sz w:val="27"/>
          <w:szCs w:val="27"/>
        </w:rPr>
        <w:t>9</w:t>
      </w:r>
      <w:r w:rsidRPr="00662046">
        <w:rPr>
          <w:rFonts w:ascii="Times New Roman" w:hAnsi="Times New Roman"/>
          <w:sz w:val="27"/>
          <w:szCs w:val="27"/>
        </w:rPr>
        <w:t xml:space="preserve"> %) менше ніж було заплановано та на </w:t>
      </w:r>
      <w:r w:rsidR="00BB1395" w:rsidRPr="00662046">
        <w:rPr>
          <w:rFonts w:ascii="Times New Roman" w:hAnsi="Times New Roman"/>
          <w:sz w:val="27"/>
          <w:szCs w:val="27"/>
        </w:rPr>
        <w:t>1</w:t>
      </w:r>
      <w:r w:rsidR="0052092C" w:rsidRPr="00662046">
        <w:rPr>
          <w:rFonts w:ascii="Times New Roman" w:hAnsi="Times New Roman"/>
          <w:sz w:val="27"/>
          <w:szCs w:val="27"/>
        </w:rPr>
        <w:t>3</w:t>
      </w:r>
      <w:r w:rsidR="00BB1395" w:rsidRPr="00662046">
        <w:rPr>
          <w:rFonts w:ascii="Times New Roman" w:hAnsi="Times New Roman"/>
          <w:sz w:val="27"/>
          <w:szCs w:val="27"/>
        </w:rPr>
        <w:t> </w:t>
      </w:r>
      <w:r w:rsidR="0052092C" w:rsidRPr="00662046">
        <w:rPr>
          <w:rFonts w:ascii="Times New Roman" w:hAnsi="Times New Roman"/>
          <w:sz w:val="27"/>
          <w:szCs w:val="27"/>
        </w:rPr>
        <w:t>988</w:t>
      </w:r>
      <w:r w:rsidR="00BB1395" w:rsidRPr="00662046">
        <w:rPr>
          <w:rFonts w:ascii="Times New Roman" w:hAnsi="Times New Roman"/>
          <w:sz w:val="27"/>
          <w:szCs w:val="27"/>
        </w:rPr>
        <w:t>,</w:t>
      </w:r>
      <w:r w:rsidR="0052092C" w:rsidRPr="00662046">
        <w:rPr>
          <w:rFonts w:ascii="Times New Roman" w:hAnsi="Times New Roman"/>
          <w:sz w:val="27"/>
          <w:szCs w:val="27"/>
        </w:rPr>
        <w:t>2</w:t>
      </w:r>
      <w:r w:rsidRPr="00662046">
        <w:rPr>
          <w:rFonts w:ascii="Times New Roman" w:hAnsi="Times New Roman"/>
          <w:sz w:val="27"/>
          <w:szCs w:val="27"/>
        </w:rPr>
        <w:t xml:space="preserve"> тис. грн. (або на </w:t>
      </w:r>
      <w:r w:rsidR="0052092C" w:rsidRPr="00662046">
        <w:rPr>
          <w:rFonts w:ascii="Times New Roman" w:hAnsi="Times New Roman"/>
          <w:sz w:val="27"/>
          <w:szCs w:val="27"/>
        </w:rPr>
        <w:t>0</w:t>
      </w:r>
      <w:r w:rsidR="00BB1395" w:rsidRPr="00662046">
        <w:rPr>
          <w:rFonts w:ascii="Times New Roman" w:hAnsi="Times New Roman"/>
          <w:sz w:val="27"/>
          <w:szCs w:val="27"/>
        </w:rPr>
        <w:t>,</w:t>
      </w:r>
      <w:r w:rsidR="0052092C" w:rsidRPr="00662046">
        <w:rPr>
          <w:rFonts w:ascii="Times New Roman" w:hAnsi="Times New Roman"/>
          <w:sz w:val="27"/>
          <w:szCs w:val="27"/>
        </w:rPr>
        <w:t>8</w:t>
      </w:r>
      <w:r w:rsidR="009A1EFB" w:rsidRPr="00662046">
        <w:rPr>
          <w:rFonts w:ascii="Times New Roman" w:hAnsi="Times New Roman"/>
          <w:sz w:val="27"/>
          <w:szCs w:val="27"/>
        </w:rPr>
        <w:t xml:space="preserve"> </w:t>
      </w:r>
      <w:r w:rsidRPr="00662046">
        <w:rPr>
          <w:rFonts w:ascii="Times New Roman" w:hAnsi="Times New Roman"/>
          <w:sz w:val="27"/>
          <w:szCs w:val="27"/>
        </w:rPr>
        <w:t>%)</w:t>
      </w:r>
      <w:r w:rsidR="00C112CF" w:rsidRPr="00662046">
        <w:rPr>
          <w:rFonts w:ascii="Times New Roman" w:hAnsi="Times New Roman"/>
          <w:sz w:val="27"/>
          <w:szCs w:val="27"/>
        </w:rPr>
        <w:t xml:space="preserve"> </w:t>
      </w:r>
      <w:r w:rsidRPr="00662046">
        <w:rPr>
          <w:rFonts w:ascii="Times New Roman" w:hAnsi="Times New Roman"/>
          <w:sz w:val="27"/>
          <w:szCs w:val="27"/>
        </w:rPr>
        <w:t xml:space="preserve"> більше порівняно з 20</w:t>
      </w:r>
      <w:r w:rsidR="009A1EFB" w:rsidRPr="00662046">
        <w:rPr>
          <w:rFonts w:ascii="Times New Roman" w:hAnsi="Times New Roman"/>
          <w:sz w:val="27"/>
          <w:szCs w:val="27"/>
        </w:rPr>
        <w:t>21</w:t>
      </w:r>
      <w:r w:rsidRPr="00662046">
        <w:rPr>
          <w:rFonts w:ascii="Times New Roman" w:hAnsi="Times New Roman"/>
          <w:sz w:val="27"/>
          <w:szCs w:val="27"/>
        </w:rPr>
        <w:t xml:space="preserve"> роком.</w:t>
      </w:r>
    </w:p>
    <w:p w14:paraId="0BE19920" w14:textId="3364997D"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lastRenderedPageBreak/>
        <w:t xml:space="preserve"> Найбільшими за обсягами показника «Собівартість реалізованої продукції» стали: ОКП «Миколаївоблтеплоенерго» складає </w:t>
      </w:r>
      <w:r w:rsidR="009A1EFB" w:rsidRPr="00662046">
        <w:rPr>
          <w:rFonts w:ascii="Times New Roman" w:hAnsi="Times New Roman"/>
          <w:sz w:val="27"/>
          <w:szCs w:val="27"/>
        </w:rPr>
        <w:t>4</w:t>
      </w:r>
      <w:r w:rsidR="00C112CF" w:rsidRPr="00662046">
        <w:rPr>
          <w:rFonts w:ascii="Times New Roman" w:hAnsi="Times New Roman"/>
          <w:sz w:val="27"/>
          <w:szCs w:val="27"/>
        </w:rPr>
        <w:t>2</w:t>
      </w:r>
      <w:r w:rsidR="00BB1395" w:rsidRPr="00662046">
        <w:rPr>
          <w:rFonts w:ascii="Times New Roman" w:hAnsi="Times New Roman"/>
          <w:sz w:val="27"/>
          <w:szCs w:val="27"/>
        </w:rPr>
        <w:t>,</w:t>
      </w:r>
      <w:r w:rsidR="00C112CF" w:rsidRPr="00662046">
        <w:rPr>
          <w:rFonts w:ascii="Times New Roman" w:hAnsi="Times New Roman"/>
          <w:sz w:val="27"/>
          <w:szCs w:val="27"/>
        </w:rPr>
        <w:t>6</w:t>
      </w:r>
      <w:r w:rsidRPr="00662046">
        <w:rPr>
          <w:rFonts w:ascii="Times New Roman" w:hAnsi="Times New Roman"/>
          <w:sz w:val="27"/>
          <w:szCs w:val="27"/>
        </w:rPr>
        <w:t xml:space="preserve">% питомої ваги показника, КП «Миколаївводоканал» - </w:t>
      </w:r>
      <w:r w:rsidR="00C112CF" w:rsidRPr="00662046">
        <w:rPr>
          <w:rFonts w:ascii="Times New Roman" w:hAnsi="Times New Roman"/>
          <w:sz w:val="27"/>
          <w:szCs w:val="27"/>
        </w:rPr>
        <w:t>29</w:t>
      </w:r>
      <w:r w:rsidR="00BB1395" w:rsidRPr="00662046">
        <w:rPr>
          <w:rFonts w:ascii="Times New Roman" w:hAnsi="Times New Roman"/>
          <w:sz w:val="27"/>
          <w:szCs w:val="27"/>
        </w:rPr>
        <w:t>,</w:t>
      </w:r>
      <w:r w:rsidR="00C112CF" w:rsidRPr="00662046">
        <w:rPr>
          <w:rFonts w:ascii="Times New Roman" w:hAnsi="Times New Roman"/>
          <w:sz w:val="27"/>
          <w:szCs w:val="27"/>
        </w:rPr>
        <w:t>6</w:t>
      </w:r>
      <w:r w:rsidRPr="00662046">
        <w:rPr>
          <w:rFonts w:ascii="Times New Roman" w:hAnsi="Times New Roman"/>
          <w:sz w:val="27"/>
          <w:szCs w:val="27"/>
        </w:rPr>
        <w:t>%, КП «Миколаївелектротранс» - 1</w:t>
      </w:r>
      <w:r w:rsidR="009A1EFB" w:rsidRPr="00662046">
        <w:rPr>
          <w:rFonts w:ascii="Times New Roman" w:hAnsi="Times New Roman"/>
          <w:sz w:val="27"/>
          <w:szCs w:val="27"/>
        </w:rPr>
        <w:t>2,</w:t>
      </w:r>
      <w:r w:rsidR="00C112CF" w:rsidRPr="00662046">
        <w:rPr>
          <w:rFonts w:ascii="Times New Roman" w:hAnsi="Times New Roman"/>
          <w:sz w:val="27"/>
          <w:szCs w:val="27"/>
        </w:rPr>
        <w:t>0</w:t>
      </w:r>
      <w:r w:rsidRPr="00662046">
        <w:rPr>
          <w:rFonts w:ascii="Times New Roman" w:hAnsi="Times New Roman"/>
          <w:sz w:val="27"/>
          <w:szCs w:val="27"/>
        </w:rPr>
        <w:t xml:space="preserve">%, </w:t>
      </w:r>
      <w:r w:rsidR="009A1EFB" w:rsidRPr="00662046">
        <w:rPr>
          <w:rFonts w:ascii="Times New Roman" w:hAnsi="Times New Roman"/>
          <w:sz w:val="27"/>
          <w:szCs w:val="27"/>
        </w:rPr>
        <w:t xml:space="preserve">КП «Миколаївкомунтранс» - </w:t>
      </w:r>
      <w:r w:rsidR="00BB1395" w:rsidRPr="00662046">
        <w:rPr>
          <w:rFonts w:ascii="Times New Roman" w:hAnsi="Times New Roman"/>
          <w:sz w:val="27"/>
          <w:szCs w:val="27"/>
        </w:rPr>
        <w:t>3,7</w:t>
      </w:r>
      <w:r w:rsidR="009A1EFB" w:rsidRPr="00662046">
        <w:rPr>
          <w:rFonts w:ascii="Times New Roman" w:hAnsi="Times New Roman"/>
          <w:sz w:val="27"/>
          <w:szCs w:val="27"/>
        </w:rPr>
        <w:t xml:space="preserve"> %,</w:t>
      </w:r>
      <w:r w:rsidR="00BB1395" w:rsidRPr="00662046">
        <w:rPr>
          <w:rFonts w:ascii="Times New Roman" w:hAnsi="Times New Roman"/>
          <w:sz w:val="27"/>
          <w:szCs w:val="27"/>
        </w:rPr>
        <w:t xml:space="preserve"> </w:t>
      </w:r>
      <w:r w:rsidR="009A1EFB" w:rsidRPr="00662046">
        <w:rPr>
          <w:rFonts w:ascii="Times New Roman" w:hAnsi="Times New Roman"/>
          <w:sz w:val="27"/>
          <w:szCs w:val="27"/>
        </w:rPr>
        <w:t>КП «Миколаївпастранс» - 2,</w:t>
      </w:r>
      <w:r w:rsidR="00C112CF" w:rsidRPr="00662046">
        <w:rPr>
          <w:rFonts w:ascii="Times New Roman" w:hAnsi="Times New Roman"/>
          <w:sz w:val="27"/>
          <w:szCs w:val="27"/>
        </w:rPr>
        <w:t>5</w:t>
      </w:r>
      <w:r w:rsidR="009A1EFB" w:rsidRPr="00662046">
        <w:rPr>
          <w:rFonts w:ascii="Times New Roman" w:hAnsi="Times New Roman"/>
          <w:sz w:val="27"/>
          <w:szCs w:val="27"/>
        </w:rPr>
        <w:t xml:space="preserve">%, </w:t>
      </w:r>
      <w:r w:rsidRPr="00662046">
        <w:rPr>
          <w:rFonts w:ascii="Times New Roman" w:hAnsi="Times New Roman"/>
          <w:sz w:val="27"/>
          <w:szCs w:val="27"/>
        </w:rPr>
        <w:t xml:space="preserve"> </w:t>
      </w:r>
      <w:r w:rsidR="00C112CF" w:rsidRPr="00662046">
        <w:rPr>
          <w:rFonts w:ascii="Times New Roman" w:hAnsi="Times New Roman"/>
          <w:sz w:val="27"/>
          <w:szCs w:val="27"/>
        </w:rPr>
        <w:t>КВП з організації харчування – 2,5%</w:t>
      </w:r>
      <w:r w:rsidRPr="00662046">
        <w:rPr>
          <w:rFonts w:ascii="Times New Roman" w:hAnsi="Times New Roman"/>
          <w:sz w:val="27"/>
          <w:szCs w:val="27"/>
        </w:rPr>
        <w:t xml:space="preserve"> . </w:t>
      </w:r>
    </w:p>
    <w:p w14:paraId="68BC1393" w14:textId="63EA0922"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t xml:space="preserve">Із загальної кількості комунальних підприємств, які у звітному періоді здійснювали фінансово-господарську діяльність, </w:t>
      </w:r>
      <w:r w:rsidR="009A1EFB" w:rsidRPr="00662046">
        <w:rPr>
          <w:rFonts w:ascii="Times New Roman" w:hAnsi="Times New Roman"/>
          <w:b/>
          <w:bCs/>
          <w:sz w:val="27"/>
          <w:szCs w:val="27"/>
        </w:rPr>
        <w:t>1</w:t>
      </w:r>
      <w:r w:rsidR="00B61784" w:rsidRPr="00662046">
        <w:rPr>
          <w:rFonts w:ascii="Times New Roman" w:hAnsi="Times New Roman"/>
          <w:b/>
          <w:bCs/>
          <w:sz w:val="27"/>
          <w:szCs w:val="27"/>
        </w:rPr>
        <w:t>2</w:t>
      </w:r>
      <w:r w:rsidRPr="00662046">
        <w:rPr>
          <w:rFonts w:ascii="Times New Roman" w:hAnsi="Times New Roman"/>
          <w:b/>
          <w:bCs/>
          <w:sz w:val="27"/>
          <w:szCs w:val="27"/>
        </w:rPr>
        <w:t xml:space="preserve"> </w:t>
      </w:r>
      <w:r w:rsidRPr="00662046">
        <w:rPr>
          <w:rFonts w:ascii="Times New Roman" w:hAnsi="Times New Roman"/>
          <w:sz w:val="27"/>
          <w:szCs w:val="27"/>
        </w:rPr>
        <w:t>підприємств спрацювало з «</w:t>
      </w:r>
      <w:r w:rsidRPr="00662046">
        <w:rPr>
          <w:rFonts w:ascii="Times New Roman" w:hAnsi="Times New Roman"/>
          <w:b/>
          <w:bCs/>
          <w:sz w:val="27"/>
          <w:szCs w:val="27"/>
        </w:rPr>
        <w:t xml:space="preserve">Чистим фінансовим результатом «Прибуток» </w:t>
      </w:r>
      <w:r w:rsidRPr="00662046">
        <w:rPr>
          <w:rFonts w:ascii="Times New Roman" w:hAnsi="Times New Roman"/>
          <w:sz w:val="27"/>
          <w:szCs w:val="27"/>
        </w:rPr>
        <w:t xml:space="preserve">у загальному обсязі </w:t>
      </w:r>
      <w:r w:rsidR="009F246E" w:rsidRPr="00662046">
        <w:rPr>
          <w:rFonts w:ascii="Times New Roman" w:hAnsi="Times New Roman"/>
          <w:b/>
          <w:bCs/>
          <w:sz w:val="27"/>
          <w:szCs w:val="27"/>
        </w:rPr>
        <w:t>32</w:t>
      </w:r>
      <w:r w:rsidR="00055E9E" w:rsidRPr="00662046">
        <w:rPr>
          <w:rFonts w:ascii="Times New Roman" w:hAnsi="Times New Roman"/>
          <w:b/>
          <w:bCs/>
          <w:sz w:val="27"/>
          <w:szCs w:val="27"/>
        </w:rPr>
        <w:t> </w:t>
      </w:r>
      <w:r w:rsidR="009F246E" w:rsidRPr="00662046">
        <w:rPr>
          <w:rFonts w:ascii="Times New Roman" w:hAnsi="Times New Roman"/>
          <w:b/>
          <w:bCs/>
          <w:sz w:val="27"/>
          <w:szCs w:val="27"/>
        </w:rPr>
        <w:t>9</w:t>
      </w:r>
      <w:r w:rsidR="00055E9E" w:rsidRPr="00662046">
        <w:rPr>
          <w:rFonts w:ascii="Times New Roman" w:hAnsi="Times New Roman"/>
          <w:b/>
          <w:bCs/>
          <w:sz w:val="27"/>
          <w:szCs w:val="27"/>
        </w:rPr>
        <w:t>2</w:t>
      </w:r>
      <w:r w:rsidR="009F246E" w:rsidRPr="00662046">
        <w:rPr>
          <w:rFonts w:ascii="Times New Roman" w:hAnsi="Times New Roman"/>
          <w:b/>
          <w:bCs/>
          <w:sz w:val="27"/>
          <w:szCs w:val="27"/>
        </w:rPr>
        <w:t>1</w:t>
      </w:r>
      <w:r w:rsidR="00055E9E" w:rsidRPr="00662046">
        <w:rPr>
          <w:rFonts w:ascii="Times New Roman" w:hAnsi="Times New Roman"/>
          <w:b/>
          <w:bCs/>
          <w:sz w:val="27"/>
          <w:szCs w:val="27"/>
        </w:rPr>
        <w:t>,5</w:t>
      </w:r>
      <w:r w:rsidRPr="00662046">
        <w:rPr>
          <w:rFonts w:ascii="Times New Roman" w:hAnsi="Times New Roman"/>
          <w:b/>
          <w:bCs/>
          <w:sz w:val="27"/>
          <w:szCs w:val="27"/>
        </w:rPr>
        <w:t xml:space="preserve"> </w:t>
      </w:r>
      <w:r w:rsidRPr="00662046">
        <w:rPr>
          <w:rFonts w:ascii="Times New Roman" w:hAnsi="Times New Roman"/>
          <w:sz w:val="27"/>
          <w:szCs w:val="27"/>
        </w:rPr>
        <w:t>тис. грн.,</w:t>
      </w:r>
      <w:r w:rsidR="00737D5E" w:rsidRPr="00662046">
        <w:rPr>
          <w:rFonts w:ascii="Times New Roman" w:hAnsi="Times New Roman"/>
          <w:sz w:val="27"/>
          <w:szCs w:val="27"/>
        </w:rPr>
        <w:t xml:space="preserve"> </w:t>
      </w:r>
      <w:r w:rsidRPr="00662046">
        <w:rPr>
          <w:rFonts w:ascii="Times New Roman" w:hAnsi="Times New Roman"/>
          <w:sz w:val="27"/>
          <w:szCs w:val="27"/>
        </w:rPr>
        <w:t xml:space="preserve"> що на </w:t>
      </w:r>
      <w:r w:rsidR="00737D5E" w:rsidRPr="00662046">
        <w:rPr>
          <w:rFonts w:ascii="Times New Roman" w:hAnsi="Times New Roman"/>
          <w:sz w:val="27"/>
          <w:szCs w:val="27"/>
        </w:rPr>
        <w:t>2</w:t>
      </w:r>
      <w:r w:rsidR="00055E9E" w:rsidRPr="00662046">
        <w:rPr>
          <w:rFonts w:ascii="Times New Roman" w:hAnsi="Times New Roman"/>
          <w:sz w:val="27"/>
          <w:szCs w:val="27"/>
        </w:rPr>
        <w:t>4 </w:t>
      </w:r>
      <w:r w:rsidR="00737D5E" w:rsidRPr="00662046">
        <w:rPr>
          <w:rFonts w:ascii="Times New Roman" w:hAnsi="Times New Roman"/>
          <w:sz w:val="27"/>
          <w:szCs w:val="27"/>
        </w:rPr>
        <w:t>89</w:t>
      </w:r>
      <w:r w:rsidR="00055E9E" w:rsidRPr="00662046">
        <w:rPr>
          <w:rFonts w:ascii="Times New Roman" w:hAnsi="Times New Roman"/>
          <w:sz w:val="27"/>
          <w:szCs w:val="27"/>
        </w:rPr>
        <w:t>9,</w:t>
      </w:r>
      <w:r w:rsidR="00737D5E" w:rsidRPr="00662046">
        <w:rPr>
          <w:rFonts w:ascii="Times New Roman" w:hAnsi="Times New Roman"/>
          <w:sz w:val="27"/>
          <w:szCs w:val="27"/>
        </w:rPr>
        <w:t>7</w:t>
      </w:r>
      <w:r w:rsidRPr="00662046">
        <w:rPr>
          <w:rFonts w:ascii="Times New Roman" w:hAnsi="Times New Roman"/>
          <w:sz w:val="27"/>
          <w:szCs w:val="27"/>
        </w:rPr>
        <w:t xml:space="preserve"> тис. грн. (або на </w:t>
      </w:r>
      <w:r w:rsidR="00737D5E" w:rsidRPr="00662046">
        <w:rPr>
          <w:rFonts w:ascii="Times New Roman" w:hAnsi="Times New Roman"/>
          <w:sz w:val="27"/>
          <w:szCs w:val="27"/>
        </w:rPr>
        <w:t>43</w:t>
      </w:r>
      <w:r w:rsidR="00055E9E" w:rsidRPr="00662046">
        <w:rPr>
          <w:rFonts w:ascii="Times New Roman" w:hAnsi="Times New Roman"/>
          <w:sz w:val="27"/>
          <w:szCs w:val="27"/>
        </w:rPr>
        <w:t>,</w:t>
      </w:r>
      <w:r w:rsidR="00737D5E" w:rsidRPr="00662046">
        <w:rPr>
          <w:rFonts w:ascii="Times New Roman" w:hAnsi="Times New Roman"/>
          <w:sz w:val="27"/>
          <w:szCs w:val="27"/>
        </w:rPr>
        <w:t>1</w:t>
      </w:r>
      <w:r w:rsidRPr="00662046">
        <w:rPr>
          <w:rFonts w:ascii="Times New Roman" w:hAnsi="Times New Roman"/>
          <w:sz w:val="27"/>
          <w:szCs w:val="27"/>
        </w:rPr>
        <w:t xml:space="preserve">%) менше ніж було заплановано та на </w:t>
      </w:r>
      <w:r w:rsidRPr="00662046">
        <w:rPr>
          <w:rFonts w:ascii="Times New Roman" w:hAnsi="Times New Roman"/>
          <w:sz w:val="27"/>
          <w:szCs w:val="27"/>
        </w:rPr>
        <w:br/>
      </w:r>
      <w:r w:rsidR="00737D5E" w:rsidRPr="00662046">
        <w:rPr>
          <w:rFonts w:ascii="Times New Roman" w:hAnsi="Times New Roman"/>
          <w:sz w:val="27"/>
          <w:szCs w:val="27"/>
        </w:rPr>
        <w:t>43</w:t>
      </w:r>
      <w:r w:rsidR="00A27F53" w:rsidRPr="00662046">
        <w:rPr>
          <w:rFonts w:ascii="Times New Roman" w:hAnsi="Times New Roman"/>
          <w:sz w:val="27"/>
          <w:szCs w:val="27"/>
        </w:rPr>
        <w:t> </w:t>
      </w:r>
      <w:r w:rsidR="00737D5E" w:rsidRPr="00662046">
        <w:rPr>
          <w:rFonts w:ascii="Times New Roman" w:hAnsi="Times New Roman"/>
          <w:sz w:val="27"/>
          <w:szCs w:val="27"/>
        </w:rPr>
        <w:t>371</w:t>
      </w:r>
      <w:r w:rsidR="00A27F53" w:rsidRPr="00662046">
        <w:rPr>
          <w:rFonts w:ascii="Times New Roman" w:hAnsi="Times New Roman"/>
          <w:sz w:val="27"/>
          <w:szCs w:val="27"/>
        </w:rPr>
        <w:t>,</w:t>
      </w:r>
      <w:r w:rsidR="00737D5E" w:rsidRPr="00662046">
        <w:rPr>
          <w:rFonts w:ascii="Times New Roman" w:hAnsi="Times New Roman"/>
          <w:sz w:val="27"/>
          <w:szCs w:val="27"/>
        </w:rPr>
        <w:t>3</w:t>
      </w:r>
      <w:r w:rsidRPr="00662046">
        <w:rPr>
          <w:rFonts w:ascii="Times New Roman" w:hAnsi="Times New Roman"/>
          <w:sz w:val="27"/>
          <w:szCs w:val="27"/>
        </w:rPr>
        <w:t xml:space="preserve">  тис. грн. (або на </w:t>
      </w:r>
      <w:r w:rsidR="00737D5E" w:rsidRPr="00662046">
        <w:rPr>
          <w:rFonts w:ascii="Times New Roman" w:hAnsi="Times New Roman"/>
          <w:sz w:val="27"/>
          <w:szCs w:val="27"/>
        </w:rPr>
        <w:t>56</w:t>
      </w:r>
      <w:r w:rsidR="00A27F53" w:rsidRPr="00662046">
        <w:rPr>
          <w:rFonts w:ascii="Times New Roman" w:hAnsi="Times New Roman"/>
          <w:sz w:val="27"/>
          <w:szCs w:val="27"/>
        </w:rPr>
        <w:t>,</w:t>
      </w:r>
      <w:r w:rsidR="00737D5E" w:rsidRPr="00662046">
        <w:rPr>
          <w:rFonts w:ascii="Times New Roman" w:hAnsi="Times New Roman"/>
          <w:sz w:val="27"/>
          <w:szCs w:val="27"/>
        </w:rPr>
        <w:t>8</w:t>
      </w:r>
      <w:r w:rsidRPr="00662046">
        <w:rPr>
          <w:rFonts w:ascii="Times New Roman" w:hAnsi="Times New Roman"/>
          <w:sz w:val="27"/>
          <w:szCs w:val="27"/>
        </w:rPr>
        <w:t xml:space="preserve">%) </w:t>
      </w:r>
      <w:r w:rsidR="00B43FE2" w:rsidRPr="00662046">
        <w:rPr>
          <w:rFonts w:ascii="Times New Roman" w:hAnsi="Times New Roman"/>
          <w:sz w:val="27"/>
          <w:szCs w:val="27"/>
        </w:rPr>
        <w:t xml:space="preserve">менше </w:t>
      </w:r>
      <w:r w:rsidRPr="00662046">
        <w:rPr>
          <w:rFonts w:ascii="Times New Roman" w:hAnsi="Times New Roman"/>
          <w:sz w:val="27"/>
          <w:szCs w:val="27"/>
        </w:rPr>
        <w:t>ніж фактичний показник 20</w:t>
      </w:r>
      <w:r w:rsidR="00B43FE2" w:rsidRPr="00662046">
        <w:rPr>
          <w:rFonts w:ascii="Times New Roman" w:hAnsi="Times New Roman"/>
          <w:sz w:val="27"/>
          <w:szCs w:val="27"/>
        </w:rPr>
        <w:t>21</w:t>
      </w:r>
      <w:r w:rsidRPr="00662046">
        <w:rPr>
          <w:rFonts w:ascii="Times New Roman" w:hAnsi="Times New Roman"/>
          <w:sz w:val="27"/>
          <w:szCs w:val="27"/>
        </w:rPr>
        <w:t xml:space="preserve"> року. </w:t>
      </w:r>
    </w:p>
    <w:p w14:paraId="7D436E00" w14:textId="33045ACB" w:rsidR="000B76D6" w:rsidRPr="00662046" w:rsidRDefault="00783A1D" w:rsidP="00966983">
      <w:pPr>
        <w:spacing w:after="0" w:line="240" w:lineRule="auto"/>
        <w:ind w:firstLine="540"/>
        <w:jc w:val="both"/>
        <w:rPr>
          <w:rFonts w:ascii="Times New Roman" w:hAnsi="Times New Roman"/>
          <w:sz w:val="27"/>
          <w:szCs w:val="27"/>
        </w:rPr>
      </w:pPr>
      <w:r w:rsidRPr="00662046">
        <w:rPr>
          <w:rFonts w:ascii="Times New Roman" w:hAnsi="Times New Roman"/>
          <w:sz w:val="27"/>
          <w:szCs w:val="27"/>
        </w:rPr>
        <w:t xml:space="preserve">Найбільшими  за обсягами показника «Чистий фінансовий результат  «Прибуток» стали: </w:t>
      </w:r>
      <w:r w:rsidR="002B58E1" w:rsidRPr="00662046">
        <w:rPr>
          <w:rFonts w:ascii="Times New Roman" w:hAnsi="Times New Roman"/>
          <w:sz w:val="27"/>
          <w:szCs w:val="27"/>
        </w:rPr>
        <w:t xml:space="preserve">КП «Миколаївелектротранс» - </w:t>
      </w:r>
      <w:r w:rsidR="00E5036A" w:rsidRPr="00662046">
        <w:rPr>
          <w:rFonts w:ascii="Times New Roman" w:hAnsi="Times New Roman"/>
          <w:sz w:val="27"/>
          <w:szCs w:val="27"/>
        </w:rPr>
        <w:t>29</w:t>
      </w:r>
      <w:r w:rsidR="00A27F53" w:rsidRPr="00662046">
        <w:rPr>
          <w:rFonts w:ascii="Times New Roman" w:hAnsi="Times New Roman"/>
          <w:sz w:val="27"/>
          <w:szCs w:val="27"/>
        </w:rPr>
        <w:t>,</w:t>
      </w:r>
      <w:r w:rsidR="00E5036A" w:rsidRPr="00662046">
        <w:rPr>
          <w:rFonts w:ascii="Times New Roman" w:hAnsi="Times New Roman"/>
          <w:sz w:val="27"/>
          <w:szCs w:val="27"/>
        </w:rPr>
        <w:t>4</w:t>
      </w:r>
      <w:r w:rsidR="002B58E1" w:rsidRPr="00662046">
        <w:rPr>
          <w:rFonts w:ascii="Times New Roman" w:hAnsi="Times New Roman"/>
          <w:sz w:val="27"/>
          <w:szCs w:val="27"/>
        </w:rPr>
        <w:t xml:space="preserve"> %</w:t>
      </w:r>
      <w:r w:rsidR="00966983" w:rsidRPr="00662046">
        <w:rPr>
          <w:rFonts w:ascii="Times New Roman" w:hAnsi="Times New Roman"/>
          <w:sz w:val="27"/>
          <w:szCs w:val="27"/>
        </w:rPr>
        <w:t xml:space="preserve"> питомої ваги показника, </w:t>
      </w:r>
      <w:r w:rsidR="00E5036A" w:rsidRPr="00662046">
        <w:rPr>
          <w:rFonts w:ascii="Times New Roman" w:hAnsi="Times New Roman"/>
          <w:sz w:val="27"/>
          <w:szCs w:val="27"/>
        </w:rPr>
        <w:t xml:space="preserve">КВП з організації харчування – 28,7%, </w:t>
      </w:r>
      <w:r w:rsidR="00966983" w:rsidRPr="00662046">
        <w:rPr>
          <w:rFonts w:ascii="Times New Roman" w:hAnsi="Times New Roman"/>
          <w:sz w:val="27"/>
          <w:szCs w:val="27"/>
        </w:rPr>
        <w:t xml:space="preserve">ЖКП «Бриз» - </w:t>
      </w:r>
      <w:r w:rsidR="00E5036A" w:rsidRPr="00662046">
        <w:rPr>
          <w:rFonts w:ascii="Times New Roman" w:hAnsi="Times New Roman"/>
          <w:sz w:val="27"/>
          <w:szCs w:val="27"/>
        </w:rPr>
        <w:t>22</w:t>
      </w:r>
      <w:r w:rsidR="00A27F53" w:rsidRPr="00662046">
        <w:rPr>
          <w:rFonts w:ascii="Times New Roman" w:hAnsi="Times New Roman"/>
          <w:sz w:val="27"/>
          <w:szCs w:val="27"/>
        </w:rPr>
        <w:t>,3</w:t>
      </w:r>
      <w:r w:rsidR="00966983" w:rsidRPr="00662046">
        <w:rPr>
          <w:rFonts w:ascii="Times New Roman" w:hAnsi="Times New Roman"/>
          <w:sz w:val="27"/>
          <w:szCs w:val="27"/>
        </w:rPr>
        <w:t xml:space="preserve"> %, </w:t>
      </w:r>
      <w:r w:rsidRPr="00662046">
        <w:rPr>
          <w:rFonts w:ascii="Times New Roman" w:hAnsi="Times New Roman"/>
          <w:sz w:val="27"/>
          <w:szCs w:val="27"/>
        </w:rPr>
        <w:t xml:space="preserve"> КП «</w:t>
      </w:r>
      <w:r w:rsidR="00966983" w:rsidRPr="00662046">
        <w:rPr>
          <w:rFonts w:ascii="Times New Roman" w:hAnsi="Times New Roman"/>
          <w:sz w:val="27"/>
          <w:szCs w:val="27"/>
        </w:rPr>
        <w:t>ДЕЗ «</w:t>
      </w:r>
      <w:r w:rsidRPr="00662046">
        <w:rPr>
          <w:rFonts w:ascii="Times New Roman" w:hAnsi="Times New Roman"/>
          <w:sz w:val="27"/>
          <w:szCs w:val="27"/>
        </w:rPr>
        <w:t xml:space="preserve">Океан» </w:t>
      </w:r>
      <w:r w:rsidR="00966983" w:rsidRPr="00662046">
        <w:rPr>
          <w:rFonts w:ascii="Times New Roman" w:hAnsi="Times New Roman"/>
          <w:sz w:val="27"/>
          <w:szCs w:val="27"/>
        </w:rPr>
        <w:t>-</w:t>
      </w:r>
      <w:r w:rsidRPr="00662046">
        <w:rPr>
          <w:rFonts w:ascii="Times New Roman" w:hAnsi="Times New Roman"/>
          <w:sz w:val="27"/>
          <w:szCs w:val="27"/>
        </w:rPr>
        <w:t xml:space="preserve"> </w:t>
      </w:r>
      <w:r w:rsidR="00E5036A" w:rsidRPr="00662046">
        <w:rPr>
          <w:rFonts w:ascii="Times New Roman" w:hAnsi="Times New Roman"/>
          <w:sz w:val="27"/>
          <w:szCs w:val="27"/>
        </w:rPr>
        <w:t>8</w:t>
      </w:r>
      <w:r w:rsidR="00A27F53" w:rsidRPr="00662046">
        <w:rPr>
          <w:rFonts w:ascii="Times New Roman" w:hAnsi="Times New Roman"/>
          <w:sz w:val="27"/>
          <w:szCs w:val="27"/>
        </w:rPr>
        <w:t>,</w:t>
      </w:r>
      <w:r w:rsidR="00E5036A" w:rsidRPr="00662046">
        <w:rPr>
          <w:rFonts w:ascii="Times New Roman" w:hAnsi="Times New Roman"/>
          <w:sz w:val="27"/>
          <w:szCs w:val="27"/>
        </w:rPr>
        <w:t>8</w:t>
      </w:r>
      <w:r w:rsidRPr="00662046">
        <w:rPr>
          <w:rFonts w:ascii="Times New Roman" w:hAnsi="Times New Roman"/>
          <w:sz w:val="27"/>
          <w:szCs w:val="27"/>
        </w:rPr>
        <w:t xml:space="preserve"> %, </w:t>
      </w:r>
      <w:r w:rsidR="00966983" w:rsidRPr="00662046">
        <w:rPr>
          <w:rFonts w:ascii="Times New Roman" w:hAnsi="Times New Roman"/>
          <w:sz w:val="27"/>
          <w:szCs w:val="27"/>
        </w:rPr>
        <w:t xml:space="preserve">КП «Миколаївкомунтранс» - </w:t>
      </w:r>
      <w:r w:rsidR="00E5036A" w:rsidRPr="00662046">
        <w:rPr>
          <w:rFonts w:ascii="Times New Roman" w:hAnsi="Times New Roman"/>
          <w:sz w:val="27"/>
          <w:szCs w:val="27"/>
        </w:rPr>
        <w:t>8</w:t>
      </w:r>
      <w:r w:rsidR="00A27F53" w:rsidRPr="00662046">
        <w:rPr>
          <w:rFonts w:ascii="Times New Roman" w:hAnsi="Times New Roman"/>
          <w:sz w:val="27"/>
          <w:szCs w:val="27"/>
        </w:rPr>
        <w:t>,</w:t>
      </w:r>
      <w:r w:rsidR="00E5036A" w:rsidRPr="00662046">
        <w:rPr>
          <w:rFonts w:ascii="Times New Roman" w:hAnsi="Times New Roman"/>
          <w:sz w:val="27"/>
          <w:szCs w:val="27"/>
        </w:rPr>
        <w:t>6</w:t>
      </w:r>
      <w:r w:rsidR="00966983" w:rsidRPr="00662046">
        <w:rPr>
          <w:rFonts w:ascii="Times New Roman" w:hAnsi="Times New Roman"/>
          <w:sz w:val="27"/>
          <w:szCs w:val="27"/>
        </w:rPr>
        <w:t xml:space="preserve"> %.</w:t>
      </w:r>
      <w:r w:rsidR="001178C0" w:rsidRPr="00662046">
        <w:rPr>
          <w:rFonts w:ascii="Times New Roman" w:hAnsi="Times New Roman"/>
          <w:sz w:val="27"/>
          <w:szCs w:val="27"/>
        </w:rPr>
        <w:t xml:space="preserve"> </w:t>
      </w:r>
    </w:p>
    <w:p w14:paraId="69D0A20D" w14:textId="2F28ED28"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t>За результатами 20</w:t>
      </w:r>
      <w:r w:rsidR="009A1EFB" w:rsidRPr="00662046">
        <w:rPr>
          <w:rFonts w:ascii="Times New Roman" w:hAnsi="Times New Roman"/>
          <w:sz w:val="27"/>
          <w:szCs w:val="27"/>
        </w:rPr>
        <w:t>22</w:t>
      </w:r>
      <w:r w:rsidRPr="00662046">
        <w:rPr>
          <w:rFonts w:ascii="Times New Roman" w:hAnsi="Times New Roman"/>
          <w:sz w:val="27"/>
          <w:szCs w:val="27"/>
        </w:rPr>
        <w:t xml:space="preserve"> року отримали </w:t>
      </w:r>
      <w:r w:rsidRPr="00662046">
        <w:rPr>
          <w:rFonts w:ascii="Times New Roman" w:hAnsi="Times New Roman"/>
          <w:b/>
          <w:bCs/>
          <w:sz w:val="27"/>
          <w:szCs w:val="27"/>
        </w:rPr>
        <w:t xml:space="preserve">збиток </w:t>
      </w:r>
      <w:r w:rsidR="009A1EFB" w:rsidRPr="00662046">
        <w:rPr>
          <w:rFonts w:ascii="Times New Roman" w:hAnsi="Times New Roman"/>
          <w:b/>
          <w:bCs/>
          <w:sz w:val="27"/>
          <w:szCs w:val="27"/>
        </w:rPr>
        <w:t>1</w:t>
      </w:r>
      <w:r w:rsidR="003B2B29" w:rsidRPr="00662046">
        <w:rPr>
          <w:rFonts w:ascii="Times New Roman" w:hAnsi="Times New Roman"/>
          <w:b/>
          <w:bCs/>
          <w:sz w:val="27"/>
          <w:szCs w:val="27"/>
        </w:rPr>
        <w:t>6</w:t>
      </w:r>
      <w:r w:rsidRPr="00662046">
        <w:rPr>
          <w:rFonts w:ascii="Times New Roman" w:hAnsi="Times New Roman"/>
          <w:sz w:val="27"/>
          <w:szCs w:val="27"/>
        </w:rPr>
        <w:t xml:space="preserve"> комунальних підприємств в загальному обсязі </w:t>
      </w:r>
      <w:r w:rsidR="00966983" w:rsidRPr="00662046">
        <w:rPr>
          <w:rFonts w:ascii="Times New Roman" w:hAnsi="Times New Roman"/>
          <w:sz w:val="28"/>
          <w:szCs w:val="28"/>
          <w:lang w:eastAsia="en-US"/>
        </w:rPr>
        <w:t>2</w:t>
      </w:r>
      <w:r w:rsidR="00A27F53" w:rsidRPr="00662046">
        <w:rPr>
          <w:rFonts w:ascii="Times New Roman" w:hAnsi="Times New Roman"/>
          <w:sz w:val="28"/>
          <w:szCs w:val="28"/>
          <w:lang w:eastAsia="en-US"/>
        </w:rPr>
        <w:t>9</w:t>
      </w:r>
      <w:r w:rsidR="007E3096" w:rsidRPr="00662046">
        <w:rPr>
          <w:rFonts w:ascii="Times New Roman" w:hAnsi="Times New Roman"/>
          <w:sz w:val="28"/>
          <w:szCs w:val="28"/>
          <w:lang w:eastAsia="en-US"/>
        </w:rPr>
        <w:t>9</w:t>
      </w:r>
      <w:r w:rsidR="00A27F53" w:rsidRPr="00662046">
        <w:rPr>
          <w:rFonts w:ascii="Times New Roman" w:hAnsi="Times New Roman"/>
          <w:sz w:val="28"/>
          <w:szCs w:val="28"/>
          <w:lang w:eastAsia="en-US"/>
        </w:rPr>
        <w:t> </w:t>
      </w:r>
      <w:r w:rsidR="007E3096" w:rsidRPr="00662046">
        <w:rPr>
          <w:rFonts w:ascii="Times New Roman" w:hAnsi="Times New Roman"/>
          <w:sz w:val="28"/>
          <w:szCs w:val="28"/>
          <w:lang w:eastAsia="en-US"/>
        </w:rPr>
        <w:t>082</w:t>
      </w:r>
      <w:r w:rsidR="00A27F53" w:rsidRPr="00662046">
        <w:rPr>
          <w:rFonts w:ascii="Times New Roman" w:hAnsi="Times New Roman"/>
          <w:sz w:val="28"/>
          <w:szCs w:val="28"/>
          <w:lang w:eastAsia="en-US"/>
        </w:rPr>
        <w:t>,</w:t>
      </w:r>
      <w:r w:rsidR="007E3096" w:rsidRPr="00662046">
        <w:rPr>
          <w:rFonts w:ascii="Times New Roman" w:hAnsi="Times New Roman"/>
          <w:sz w:val="28"/>
          <w:szCs w:val="28"/>
          <w:lang w:eastAsia="en-US"/>
        </w:rPr>
        <w:t>8</w:t>
      </w:r>
      <w:r w:rsidRPr="00662046">
        <w:rPr>
          <w:rFonts w:ascii="Times New Roman" w:hAnsi="Times New Roman"/>
          <w:sz w:val="26"/>
          <w:szCs w:val="26"/>
          <w:lang w:eastAsia="en-US"/>
        </w:rPr>
        <w:t xml:space="preserve"> </w:t>
      </w:r>
      <w:r w:rsidRPr="00662046">
        <w:rPr>
          <w:rFonts w:ascii="Times New Roman" w:hAnsi="Times New Roman"/>
          <w:sz w:val="27"/>
          <w:szCs w:val="27"/>
        </w:rPr>
        <w:t>тис.</w:t>
      </w:r>
      <w:r w:rsidR="007E3096" w:rsidRPr="00662046">
        <w:rPr>
          <w:rFonts w:ascii="Times New Roman" w:hAnsi="Times New Roman"/>
          <w:sz w:val="27"/>
          <w:szCs w:val="27"/>
        </w:rPr>
        <w:t xml:space="preserve"> </w:t>
      </w:r>
      <w:r w:rsidRPr="00662046">
        <w:rPr>
          <w:rFonts w:ascii="Times New Roman" w:hAnsi="Times New Roman"/>
          <w:sz w:val="27"/>
          <w:szCs w:val="27"/>
        </w:rPr>
        <w:t xml:space="preserve">грн., що на </w:t>
      </w:r>
      <w:r w:rsidR="00966983" w:rsidRPr="00662046">
        <w:rPr>
          <w:rFonts w:ascii="Times New Roman" w:hAnsi="Times New Roman"/>
          <w:sz w:val="27"/>
          <w:szCs w:val="27"/>
        </w:rPr>
        <w:t>2</w:t>
      </w:r>
      <w:r w:rsidR="007E3096" w:rsidRPr="00662046">
        <w:rPr>
          <w:rFonts w:ascii="Times New Roman" w:hAnsi="Times New Roman"/>
          <w:sz w:val="27"/>
          <w:szCs w:val="27"/>
        </w:rPr>
        <w:t>19</w:t>
      </w:r>
      <w:r w:rsidR="00FF3CE6" w:rsidRPr="00662046">
        <w:rPr>
          <w:rFonts w:ascii="Times New Roman" w:hAnsi="Times New Roman"/>
          <w:sz w:val="27"/>
          <w:szCs w:val="27"/>
        </w:rPr>
        <w:t> </w:t>
      </w:r>
      <w:r w:rsidR="007E3096" w:rsidRPr="00662046">
        <w:rPr>
          <w:rFonts w:ascii="Times New Roman" w:hAnsi="Times New Roman"/>
          <w:sz w:val="27"/>
          <w:szCs w:val="27"/>
        </w:rPr>
        <w:t>603</w:t>
      </w:r>
      <w:r w:rsidR="00FF3CE6" w:rsidRPr="00662046">
        <w:rPr>
          <w:rFonts w:ascii="Times New Roman" w:hAnsi="Times New Roman"/>
          <w:sz w:val="27"/>
          <w:szCs w:val="27"/>
        </w:rPr>
        <w:t>,</w:t>
      </w:r>
      <w:r w:rsidR="007E3096" w:rsidRPr="00662046">
        <w:rPr>
          <w:rFonts w:ascii="Times New Roman" w:hAnsi="Times New Roman"/>
          <w:sz w:val="27"/>
          <w:szCs w:val="27"/>
        </w:rPr>
        <w:t>1</w:t>
      </w:r>
      <w:r w:rsidRPr="00662046">
        <w:rPr>
          <w:rFonts w:ascii="Times New Roman" w:hAnsi="Times New Roman"/>
          <w:sz w:val="27"/>
          <w:szCs w:val="27"/>
        </w:rPr>
        <w:t xml:space="preserve"> тис. грн. більше ніж фактичний показник 20</w:t>
      </w:r>
      <w:r w:rsidR="00966983" w:rsidRPr="00662046">
        <w:rPr>
          <w:rFonts w:ascii="Times New Roman" w:hAnsi="Times New Roman"/>
          <w:sz w:val="27"/>
          <w:szCs w:val="27"/>
        </w:rPr>
        <w:t>21</w:t>
      </w:r>
      <w:r w:rsidRPr="00662046">
        <w:rPr>
          <w:rFonts w:ascii="Times New Roman" w:hAnsi="Times New Roman"/>
          <w:sz w:val="27"/>
          <w:szCs w:val="27"/>
        </w:rPr>
        <w:t xml:space="preserve"> року. </w:t>
      </w:r>
    </w:p>
    <w:p w14:paraId="03E5BEB1" w14:textId="5804437C" w:rsidR="00783A1D" w:rsidRPr="00662046" w:rsidRDefault="00801EBF" w:rsidP="00783A1D">
      <w:pPr>
        <w:pStyle w:val="a4"/>
        <w:spacing w:after="0" w:line="240" w:lineRule="auto"/>
        <w:ind w:left="0" w:firstLine="567"/>
        <w:jc w:val="both"/>
        <w:rPr>
          <w:rFonts w:ascii="Times New Roman" w:hAnsi="Times New Roman"/>
          <w:color w:val="FF0000"/>
          <w:sz w:val="27"/>
          <w:szCs w:val="27"/>
        </w:rPr>
      </w:pPr>
      <w:r w:rsidRPr="00662046">
        <w:rPr>
          <w:rFonts w:ascii="Times New Roman" w:hAnsi="Times New Roman"/>
          <w:sz w:val="27"/>
          <w:szCs w:val="27"/>
        </w:rPr>
        <w:t xml:space="preserve"> </w:t>
      </w:r>
      <w:r w:rsidR="00783A1D" w:rsidRPr="00662046">
        <w:rPr>
          <w:rFonts w:ascii="Times New Roman" w:hAnsi="Times New Roman"/>
          <w:sz w:val="27"/>
          <w:szCs w:val="27"/>
        </w:rPr>
        <w:t xml:space="preserve">Найбільшими  за обсягами показника «Чистий фінансовий результат  «Збиток» стали: </w:t>
      </w:r>
      <w:r w:rsidR="00F73468" w:rsidRPr="00662046">
        <w:rPr>
          <w:rFonts w:ascii="Times New Roman" w:hAnsi="Times New Roman"/>
          <w:sz w:val="27"/>
          <w:szCs w:val="27"/>
        </w:rPr>
        <w:t>«Миколаївводоканал»</w:t>
      </w:r>
      <w:r w:rsidR="00FF3CE6" w:rsidRPr="00662046">
        <w:rPr>
          <w:rFonts w:ascii="Times New Roman" w:hAnsi="Times New Roman"/>
          <w:sz w:val="27"/>
          <w:szCs w:val="27"/>
        </w:rPr>
        <w:t xml:space="preserve"> </w:t>
      </w:r>
      <w:r w:rsidR="00783A1D" w:rsidRPr="00662046">
        <w:rPr>
          <w:rFonts w:ascii="Times New Roman" w:hAnsi="Times New Roman"/>
          <w:sz w:val="27"/>
          <w:szCs w:val="27"/>
        </w:rPr>
        <w:t xml:space="preserve">складає </w:t>
      </w:r>
      <w:r w:rsidR="00F73468" w:rsidRPr="00662046">
        <w:rPr>
          <w:rFonts w:ascii="Times New Roman" w:hAnsi="Times New Roman"/>
          <w:sz w:val="27"/>
          <w:szCs w:val="27"/>
        </w:rPr>
        <w:t>55</w:t>
      </w:r>
      <w:r w:rsidR="00783A1D" w:rsidRPr="00662046">
        <w:rPr>
          <w:rFonts w:ascii="Times New Roman" w:hAnsi="Times New Roman"/>
          <w:sz w:val="27"/>
          <w:szCs w:val="27"/>
        </w:rPr>
        <w:t>% питомої ваги показника</w:t>
      </w:r>
      <w:r w:rsidR="00F73468" w:rsidRPr="00662046">
        <w:rPr>
          <w:rFonts w:ascii="Times New Roman" w:hAnsi="Times New Roman"/>
          <w:sz w:val="27"/>
          <w:szCs w:val="27"/>
        </w:rPr>
        <w:t xml:space="preserve"> ОКП «Миколаївоблтеплоенерго» - 40,</w:t>
      </w:r>
      <w:r w:rsidR="007E3096" w:rsidRPr="00662046">
        <w:rPr>
          <w:rFonts w:ascii="Times New Roman" w:hAnsi="Times New Roman"/>
          <w:sz w:val="27"/>
          <w:szCs w:val="27"/>
        </w:rPr>
        <w:t>2</w:t>
      </w:r>
      <w:r w:rsidR="00F73468" w:rsidRPr="00662046">
        <w:rPr>
          <w:rFonts w:ascii="Times New Roman" w:hAnsi="Times New Roman"/>
          <w:sz w:val="27"/>
          <w:szCs w:val="27"/>
        </w:rPr>
        <w:t>%</w:t>
      </w:r>
      <w:r w:rsidR="00783A1D" w:rsidRPr="00662046">
        <w:rPr>
          <w:rFonts w:ascii="Times New Roman" w:hAnsi="Times New Roman"/>
          <w:sz w:val="27"/>
          <w:szCs w:val="27"/>
        </w:rPr>
        <w:t>, КП «ЕЛУ автодоріг» - 1,</w:t>
      </w:r>
      <w:r w:rsidR="00F73468" w:rsidRPr="00662046">
        <w:rPr>
          <w:rFonts w:ascii="Times New Roman" w:hAnsi="Times New Roman"/>
          <w:sz w:val="27"/>
          <w:szCs w:val="27"/>
        </w:rPr>
        <w:t>2</w:t>
      </w:r>
      <w:r w:rsidR="00783A1D" w:rsidRPr="00662046">
        <w:rPr>
          <w:rFonts w:ascii="Times New Roman" w:hAnsi="Times New Roman"/>
          <w:sz w:val="27"/>
          <w:szCs w:val="27"/>
        </w:rPr>
        <w:t>%</w:t>
      </w:r>
      <w:r w:rsidR="00F73468" w:rsidRPr="00662046">
        <w:rPr>
          <w:rFonts w:ascii="Times New Roman" w:hAnsi="Times New Roman"/>
          <w:sz w:val="27"/>
          <w:szCs w:val="27"/>
        </w:rPr>
        <w:t xml:space="preserve">, </w:t>
      </w:r>
      <w:r w:rsidR="00FF3CE6" w:rsidRPr="00662046">
        <w:rPr>
          <w:rFonts w:ascii="Times New Roman" w:hAnsi="Times New Roman"/>
          <w:sz w:val="27"/>
          <w:szCs w:val="27"/>
        </w:rPr>
        <w:t xml:space="preserve">КП «ММБТІ» - 0,7%, </w:t>
      </w:r>
      <w:r w:rsidR="00F73468" w:rsidRPr="00662046">
        <w:rPr>
          <w:rFonts w:ascii="Times New Roman" w:hAnsi="Times New Roman"/>
          <w:sz w:val="27"/>
          <w:szCs w:val="27"/>
        </w:rPr>
        <w:t>КП «</w:t>
      </w:r>
      <w:r w:rsidR="00FF3CE6" w:rsidRPr="00662046">
        <w:rPr>
          <w:rFonts w:ascii="Times New Roman" w:hAnsi="Times New Roman"/>
          <w:sz w:val="27"/>
          <w:szCs w:val="27"/>
        </w:rPr>
        <w:t>ГДМБ</w:t>
      </w:r>
      <w:r w:rsidR="00F73468" w:rsidRPr="00662046">
        <w:rPr>
          <w:rFonts w:ascii="Times New Roman" w:hAnsi="Times New Roman"/>
          <w:sz w:val="27"/>
          <w:szCs w:val="27"/>
        </w:rPr>
        <w:t>» - 0,</w:t>
      </w:r>
      <w:r w:rsidR="00FF3CE6" w:rsidRPr="00662046">
        <w:rPr>
          <w:rFonts w:ascii="Times New Roman" w:hAnsi="Times New Roman"/>
          <w:sz w:val="27"/>
          <w:szCs w:val="27"/>
        </w:rPr>
        <w:t>6</w:t>
      </w:r>
      <w:r w:rsidR="00F73468" w:rsidRPr="00662046">
        <w:rPr>
          <w:rFonts w:ascii="Times New Roman" w:hAnsi="Times New Roman"/>
          <w:sz w:val="27"/>
          <w:szCs w:val="27"/>
        </w:rPr>
        <w:t>%, КП «ПДЗОВ «Дельфін» - 0,6%</w:t>
      </w:r>
      <w:r w:rsidR="0022647D" w:rsidRPr="00662046">
        <w:rPr>
          <w:rFonts w:ascii="Times New Roman" w:hAnsi="Times New Roman"/>
          <w:sz w:val="27"/>
          <w:szCs w:val="27"/>
        </w:rPr>
        <w:t>.</w:t>
      </w:r>
    </w:p>
    <w:p w14:paraId="1FD14A58" w14:textId="09C5176B"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t>Забезпечили виконання фінансових планів за 20</w:t>
      </w:r>
      <w:r w:rsidR="00BE7E36" w:rsidRPr="00662046">
        <w:rPr>
          <w:rFonts w:ascii="Times New Roman" w:hAnsi="Times New Roman"/>
          <w:sz w:val="27"/>
          <w:szCs w:val="27"/>
        </w:rPr>
        <w:t>22</w:t>
      </w:r>
      <w:r w:rsidRPr="00662046">
        <w:rPr>
          <w:rFonts w:ascii="Times New Roman" w:hAnsi="Times New Roman"/>
          <w:sz w:val="27"/>
          <w:szCs w:val="27"/>
        </w:rPr>
        <w:t xml:space="preserve"> рік за показником  «Чистий дохід (виручка) від реалізації продукції (товарів, робіт або послуг)» – </w:t>
      </w:r>
      <w:r w:rsidR="008536EC" w:rsidRPr="00662046">
        <w:rPr>
          <w:rFonts w:ascii="Times New Roman" w:hAnsi="Times New Roman"/>
          <w:sz w:val="27"/>
          <w:szCs w:val="27"/>
          <w:lang w:val="ru-RU"/>
        </w:rPr>
        <w:t>6</w:t>
      </w:r>
      <w:r w:rsidRPr="00662046">
        <w:rPr>
          <w:rFonts w:ascii="Times New Roman" w:hAnsi="Times New Roman"/>
          <w:sz w:val="27"/>
          <w:szCs w:val="27"/>
        </w:rPr>
        <w:t xml:space="preserve"> комунальних підприємств.</w:t>
      </w:r>
    </w:p>
    <w:p w14:paraId="3B1DD4BB" w14:textId="3719B2D2"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t>Забезпечили виконання фінансових планів за 20</w:t>
      </w:r>
      <w:r w:rsidR="00971CF4" w:rsidRPr="00662046">
        <w:rPr>
          <w:rFonts w:ascii="Times New Roman" w:hAnsi="Times New Roman"/>
          <w:sz w:val="27"/>
          <w:szCs w:val="27"/>
        </w:rPr>
        <w:t>22</w:t>
      </w:r>
      <w:r w:rsidRPr="00662046">
        <w:rPr>
          <w:rFonts w:ascii="Times New Roman" w:hAnsi="Times New Roman"/>
          <w:sz w:val="27"/>
          <w:szCs w:val="27"/>
        </w:rPr>
        <w:t xml:space="preserve"> рік за показником  «Чистий прибуток/збиток» – </w:t>
      </w:r>
      <w:r w:rsidR="00FD2CCB" w:rsidRPr="00662046">
        <w:rPr>
          <w:rFonts w:ascii="Times New Roman" w:hAnsi="Times New Roman"/>
          <w:sz w:val="27"/>
          <w:szCs w:val="27"/>
        </w:rPr>
        <w:t>10</w:t>
      </w:r>
      <w:r w:rsidRPr="00662046">
        <w:rPr>
          <w:rFonts w:ascii="Times New Roman" w:hAnsi="Times New Roman"/>
          <w:sz w:val="27"/>
          <w:szCs w:val="27"/>
        </w:rPr>
        <w:t xml:space="preserve"> комунальних підприємств. </w:t>
      </w:r>
    </w:p>
    <w:p w14:paraId="0276DDB5" w14:textId="05937A61" w:rsidR="00783A1D"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sz w:val="27"/>
          <w:szCs w:val="27"/>
        </w:rPr>
        <w:t xml:space="preserve">Забезпечили виконання показника чистого доходу (виручки)  від реалізації послуг, але не досягли показників прибутковості  - </w:t>
      </w:r>
      <w:r w:rsidR="008536EC" w:rsidRPr="00662046">
        <w:rPr>
          <w:rFonts w:ascii="Times New Roman" w:hAnsi="Times New Roman"/>
          <w:sz w:val="27"/>
          <w:szCs w:val="27"/>
        </w:rPr>
        <w:t>3</w:t>
      </w:r>
      <w:r w:rsidRPr="00662046">
        <w:rPr>
          <w:rFonts w:ascii="Times New Roman" w:hAnsi="Times New Roman"/>
          <w:sz w:val="27"/>
          <w:szCs w:val="27"/>
        </w:rPr>
        <w:t xml:space="preserve"> комунальн</w:t>
      </w:r>
      <w:r w:rsidR="008536EC" w:rsidRPr="00662046">
        <w:rPr>
          <w:rFonts w:ascii="Times New Roman" w:hAnsi="Times New Roman"/>
          <w:sz w:val="27"/>
          <w:szCs w:val="27"/>
        </w:rPr>
        <w:t>і</w:t>
      </w:r>
      <w:r w:rsidRPr="00662046">
        <w:rPr>
          <w:rFonts w:ascii="Times New Roman" w:hAnsi="Times New Roman"/>
          <w:sz w:val="27"/>
          <w:szCs w:val="27"/>
        </w:rPr>
        <w:t xml:space="preserve"> підприємств</w:t>
      </w:r>
      <w:r w:rsidR="008536EC" w:rsidRPr="00662046">
        <w:rPr>
          <w:rFonts w:ascii="Times New Roman" w:hAnsi="Times New Roman"/>
          <w:sz w:val="27"/>
          <w:szCs w:val="27"/>
        </w:rPr>
        <w:t>а</w:t>
      </w:r>
      <w:r w:rsidRPr="00662046">
        <w:rPr>
          <w:rFonts w:ascii="Times New Roman" w:hAnsi="Times New Roman"/>
          <w:sz w:val="27"/>
          <w:szCs w:val="27"/>
        </w:rPr>
        <w:t xml:space="preserve">. </w:t>
      </w:r>
    </w:p>
    <w:p w14:paraId="25241F14" w14:textId="047C50DB" w:rsidR="00783A1D" w:rsidRPr="00662046" w:rsidRDefault="00783A1D" w:rsidP="00783A1D">
      <w:pPr>
        <w:spacing w:after="0" w:line="240" w:lineRule="auto"/>
        <w:ind w:firstLine="540"/>
        <w:jc w:val="both"/>
        <w:rPr>
          <w:rFonts w:ascii="Times New Roman" w:hAnsi="Times New Roman"/>
          <w:b/>
          <w:bCs/>
          <w:sz w:val="27"/>
          <w:szCs w:val="27"/>
        </w:rPr>
      </w:pPr>
      <w:r w:rsidRPr="00662046">
        <w:rPr>
          <w:rFonts w:ascii="Times New Roman" w:hAnsi="Times New Roman"/>
          <w:sz w:val="27"/>
          <w:szCs w:val="27"/>
        </w:rPr>
        <w:t>Підприємства, які за результатами 20</w:t>
      </w:r>
      <w:r w:rsidR="00CF1360" w:rsidRPr="00662046">
        <w:rPr>
          <w:rFonts w:ascii="Times New Roman" w:hAnsi="Times New Roman"/>
          <w:sz w:val="27"/>
          <w:szCs w:val="27"/>
        </w:rPr>
        <w:t>22</w:t>
      </w:r>
      <w:r w:rsidRPr="00662046">
        <w:rPr>
          <w:rFonts w:ascii="Times New Roman" w:hAnsi="Times New Roman"/>
          <w:sz w:val="27"/>
          <w:szCs w:val="27"/>
        </w:rPr>
        <w:t xml:space="preserve"> року опинилися збитковими, вказують наступні основні причини: </w:t>
      </w:r>
      <w:r w:rsidR="00CF1360" w:rsidRPr="00662046">
        <w:rPr>
          <w:rFonts w:ascii="Times New Roman" w:hAnsi="Times New Roman"/>
          <w:sz w:val="27"/>
          <w:szCs w:val="27"/>
        </w:rPr>
        <w:t>збройна агресія російської федерації проти України, введення військового стану, виїзд мешканців міста на більш безпечні території України та за кордон.</w:t>
      </w:r>
    </w:p>
    <w:p w14:paraId="75C91031" w14:textId="2D2EC6C2" w:rsidR="00783A1D" w:rsidRPr="00662046" w:rsidRDefault="00783A1D" w:rsidP="00783A1D">
      <w:pPr>
        <w:pStyle w:val="a3"/>
        <w:spacing w:before="0" w:after="0"/>
        <w:ind w:firstLine="540"/>
        <w:jc w:val="both"/>
        <w:rPr>
          <w:sz w:val="27"/>
          <w:szCs w:val="27"/>
          <w:lang w:val="uk-UA"/>
        </w:rPr>
      </w:pPr>
      <w:r w:rsidRPr="00662046">
        <w:rPr>
          <w:sz w:val="27"/>
          <w:szCs w:val="27"/>
          <w:lang w:val="uk-UA"/>
        </w:rPr>
        <w:t xml:space="preserve">Загальний обсяг </w:t>
      </w:r>
      <w:r w:rsidRPr="00662046">
        <w:rPr>
          <w:b/>
          <w:bCs/>
          <w:sz w:val="27"/>
          <w:szCs w:val="27"/>
          <w:lang w:val="uk-UA"/>
        </w:rPr>
        <w:t xml:space="preserve">дебіторської заборгованості </w:t>
      </w:r>
      <w:r w:rsidRPr="00662046">
        <w:rPr>
          <w:sz w:val="27"/>
          <w:szCs w:val="27"/>
          <w:lang w:val="uk-UA"/>
        </w:rPr>
        <w:t>комунальних підприємств станом на 01.01.202</w:t>
      </w:r>
      <w:r w:rsidR="00CF1360" w:rsidRPr="00662046">
        <w:rPr>
          <w:sz w:val="27"/>
          <w:szCs w:val="27"/>
          <w:lang w:val="uk-UA"/>
        </w:rPr>
        <w:t>3</w:t>
      </w:r>
      <w:r w:rsidRPr="00662046">
        <w:rPr>
          <w:sz w:val="27"/>
          <w:szCs w:val="27"/>
          <w:lang w:val="uk-UA"/>
        </w:rPr>
        <w:t xml:space="preserve"> склав</w:t>
      </w:r>
      <w:r w:rsidR="00A63F74" w:rsidRPr="00662046">
        <w:rPr>
          <w:b/>
          <w:bCs/>
          <w:sz w:val="27"/>
          <w:szCs w:val="27"/>
          <w:lang w:val="uk-UA"/>
        </w:rPr>
        <w:t> 6</w:t>
      </w:r>
      <w:r w:rsidR="004024A2" w:rsidRPr="00662046">
        <w:rPr>
          <w:b/>
          <w:bCs/>
          <w:sz w:val="27"/>
          <w:szCs w:val="27"/>
          <w:lang w:val="uk-UA"/>
        </w:rPr>
        <w:t>82</w:t>
      </w:r>
      <w:r w:rsidR="00A63F74" w:rsidRPr="00662046">
        <w:rPr>
          <w:b/>
          <w:bCs/>
          <w:sz w:val="27"/>
          <w:szCs w:val="27"/>
          <w:lang w:val="uk-UA"/>
        </w:rPr>
        <w:t> </w:t>
      </w:r>
      <w:r w:rsidR="004024A2" w:rsidRPr="00662046">
        <w:rPr>
          <w:b/>
          <w:bCs/>
          <w:sz w:val="27"/>
          <w:szCs w:val="27"/>
          <w:lang w:val="uk-UA"/>
        </w:rPr>
        <w:t>802</w:t>
      </w:r>
      <w:r w:rsidR="00A63F74" w:rsidRPr="00662046">
        <w:rPr>
          <w:b/>
          <w:bCs/>
          <w:sz w:val="27"/>
          <w:szCs w:val="27"/>
          <w:lang w:val="uk-UA"/>
        </w:rPr>
        <w:t>,</w:t>
      </w:r>
      <w:r w:rsidR="004024A2" w:rsidRPr="00662046">
        <w:rPr>
          <w:b/>
          <w:bCs/>
          <w:sz w:val="27"/>
          <w:szCs w:val="27"/>
          <w:lang w:val="uk-UA"/>
        </w:rPr>
        <w:t>8</w:t>
      </w:r>
      <w:r w:rsidRPr="00662046">
        <w:rPr>
          <w:sz w:val="27"/>
          <w:szCs w:val="27"/>
          <w:lang w:val="uk-UA"/>
        </w:rPr>
        <w:t xml:space="preserve"> тис. грн., що на </w:t>
      </w:r>
      <w:r w:rsidR="00A63F74" w:rsidRPr="00662046">
        <w:rPr>
          <w:sz w:val="27"/>
          <w:szCs w:val="27"/>
          <w:lang w:val="uk-UA"/>
        </w:rPr>
        <w:t>23</w:t>
      </w:r>
      <w:r w:rsidR="004024A2" w:rsidRPr="00662046">
        <w:rPr>
          <w:sz w:val="27"/>
          <w:szCs w:val="27"/>
          <w:lang w:val="uk-UA"/>
        </w:rPr>
        <w:t>4</w:t>
      </w:r>
      <w:r w:rsidR="00A63F74" w:rsidRPr="00662046">
        <w:rPr>
          <w:sz w:val="27"/>
          <w:szCs w:val="27"/>
          <w:lang w:val="uk-UA"/>
        </w:rPr>
        <w:t> </w:t>
      </w:r>
      <w:r w:rsidR="004024A2" w:rsidRPr="00662046">
        <w:rPr>
          <w:sz w:val="27"/>
          <w:szCs w:val="27"/>
          <w:lang w:val="uk-UA"/>
        </w:rPr>
        <w:t>270</w:t>
      </w:r>
      <w:r w:rsidR="00A63F74" w:rsidRPr="00662046">
        <w:rPr>
          <w:sz w:val="27"/>
          <w:szCs w:val="27"/>
          <w:lang w:val="uk-UA"/>
        </w:rPr>
        <w:t>,</w:t>
      </w:r>
      <w:r w:rsidR="004024A2" w:rsidRPr="00662046">
        <w:rPr>
          <w:sz w:val="27"/>
          <w:szCs w:val="27"/>
          <w:lang w:val="uk-UA"/>
        </w:rPr>
        <w:t>5</w:t>
      </w:r>
      <w:r w:rsidRPr="00662046">
        <w:rPr>
          <w:sz w:val="27"/>
          <w:szCs w:val="27"/>
          <w:lang w:val="uk-UA"/>
        </w:rPr>
        <w:t xml:space="preserve"> тис. грн. (або на </w:t>
      </w:r>
      <w:r w:rsidR="00A63F74" w:rsidRPr="00662046">
        <w:rPr>
          <w:sz w:val="27"/>
          <w:szCs w:val="27"/>
          <w:lang w:val="uk-UA"/>
        </w:rPr>
        <w:t>52,</w:t>
      </w:r>
      <w:r w:rsidR="004024A2" w:rsidRPr="00662046">
        <w:rPr>
          <w:sz w:val="27"/>
          <w:szCs w:val="27"/>
          <w:lang w:val="uk-UA"/>
        </w:rPr>
        <w:t>2</w:t>
      </w:r>
      <w:r w:rsidRPr="00662046">
        <w:rPr>
          <w:sz w:val="27"/>
          <w:szCs w:val="27"/>
          <w:lang w:val="uk-UA"/>
        </w:rPr>
        <w:t xml:space="preserve"> %) більше у порівнянні з даними на початок звітного періоду. Найбільш питому вагу заборгованості в загальному обсязі дебіторського боргу мають: ОКП «Миколаївоблтеплоенерго» - 5</w:t>
      </w:r>
      <w:r w:rsidR="00A63F74" w:rsidRPr="00662046">
        <w:rPr>
          <w:sz w:val="27"/>
          <w:szCs w:val="27"/>
          <w:lang w:val="uk-UA"/>
        </w:rPr>
        <w:t>1,</w:t>
      </w:r>
      <w:r w:rsidR="006811A4" w:rsidRPr="00662046">
        <w:rPr>
          <w:sz w:val="27"/>
          <w:szCs w:val="27"/>
          <w:lang w:val="uk-UA"/>
        </w:rPr>
        <w:t>1</w:t>
      </w:r>
      <w:r w:rsidRPr="00662046">
        <w:rPr>
          <w:sz w:val="27"/>
          <w:szCs w:val="27"/>
          <w:lang w:val="uk-UA"/>
        </w:rPr>
        <w:t>%, МКП «Миколаївводоканал» - 3</w:t>
      </w:r>
      <w:r w:rsidR="00A63F74" w:rsidRPr="00662046">
        <w:rPr>
          <w:sz w:val="27"/>
          <w:szCs w:val="27"/>
          <w:lang w:val="uk-UA"/>
        </w:rPr>
        <w:t>6,</w:t>
      </w:r>
      <w:r w:rsidR="006811A4" w:rsidRPr="00662046">
        <w:rPr>
          <w:sz w:val="27"/>
          <w:szCs w:val="27"/>
          <w:lang w:val="uk-UA"/>
        </w:rPr>
        <w:t>7</w:t>
      </w:r>
      <w:r w:rsidRPr="00662046">
        <w:rPr>
          <w:sz w:val="27"/>
          <w:szCs w:val="27"/>
          <w:lang w:val="uk-UA"/>
        </w:rPr>
        <w:t xml:space="preserve">%, КП «Миколаївкомунтранс» - </w:t>
      </w:r>
      <w:r w:rsidR="001632C3" w:rsidRPr="00662046">
        <w:rPr>
          <w:sz w:val="27"/>
          <w:szCs w:val="27"/>
          <w:lang w:val="uk-UA"/>
        </w:rPr>
        <w:t>4,2</w:t>
      </w:r>
      <w:r w:rsidRPr="00662046">
        <w:rPr>
          <w:sz w:val="27"/>
          <w:szCs w:val="27"/>
          <w:lang w:val="uk-UA"/>
        </w:rPr>
        <w:t>%</w:t>
      </w:r>
      <w:r w:rsidR="001632C3" w:rsidRPr="00662046">
        <w:rPr>
          <w:sz w:val="27"/>
          <w:szCs w:val="27"/>
          <w:lang w:val="uk-UA"/>
        </w:rPr>
        <w:t>, ЖКП «Бриз» – 3,2 %.</w:t>
      </w:r>
    </w:p>
    <w:p w14:paraId="3D7F150C" w14:textId="7FD6BA7D" w:rsidR="00783A1D" w:rsidRPr="00662046" w:rsidRDefault="00783A1D" w:rsidP="00783A1D">
      <w:pPr>
        <w:pStyle w:val="a3"/>
        <w:spacing w:before="0" w:after="0"/>
        <w:ind w:firstLine="540"/>
        <w:jc w:val="both"/>
        <w:rPr>
          <w:b/>
          <w:bCs/>
          <w:sz w:val="27"/>
          <w:szCs w:val="27"/>
          <w:lang w:val="uk-UA"/>
        </w:rPr>
      </w:pPr>
      <w:r w:rsidRPr="00662046">
        <w:rPr>
          <w:sz w:val="27"/>
          <w:szCs w:val="27"/>
          <w:lang w:val="uk-UA"/>
        </w:rPr>
        <w:t>Станом на 01.01.202</w:t>
      </w:r>
      <w:r w:rsidR="00CF1360" w:rsidRPr="00662046">
        <w:rPr>
          <w:sz w:val="27"/>
          <w:szCs w:val="27"/>
          <w:lang w:val="uk-UA"/>
        </w:rPr>
        <w:t>3</w:t>
      </w:r>
      <w:r w:rsidRPr="00662046">
        <w:rPr>
          <w:sz w:val="27"/>
          <w:szCs w:val="27"/>
          <w:lang w:val="uk-UA"/>
        </w:rPr>
        <w:t xml:space="preserve"> </w:t>
      </w:r>
      <w:r w:rsidRPr="00662046">
        <w:rPr>
          <w:b/>
          <w:bCs/>
          <w:sz w:val="27"/>
          <w:szCs w:val="27"/>
          <w:lang w:val="uk-UA"/>
        </w:rPr>
        <w:t>кредиторська заборгованість</w:t>
      </w:r>
      <w:r w:rsidRPr="00662046">
        <w:rPr>
          <w:sz w:val="27"/>
          <w:szCs w:val="27"/>
          <w:lang w:val="uk-UA"/>
        </w:rPr>
        <w:t xml:space="preserve"> підприємств комунальної форми власності становила </w:t>
      </w:r>
      <w:r w:rsidR="00C05170" w:rsidRPr="00662046">
        <w:rPr>
          <w:b/>
          <w:bCs/>
          <w:sz w:val="27"/>
          <w:szCs w:val="27"/>
          <w:lang w:val="uk-UA"/>
        </w:rPr>
        <w:t>4</w:t>
      </w:r>
      <w:r w:rsidR="004024A2" w:rsidRPr="00662046">
        <w:rPr>
          <w:b/>
          <w:bCs/>
          <w:sz w:val="27"/>
          <w:szCs w:val="27"/>
          <w:lang w:val="uk-UA"/>
        </w:rPr>
        <w:t>60</w:t>
      </w:r>
      <w:r w:rsidR="00C05170" w:rsidRPr="00662046">
        <w:rPr>
          <w:b/>
          <w:bCs/>
          <w:sz w:val="27"/>
          <w:szCs w:val="27"/>
          <w:lang w:val="uk-UA"/>
        </w:rPr>
        <w:t> </w:t>
      </w:r>
      <w:r w:rsidR="004024A2" w:rsidRPr="00662046">
        <w:rPr>
          <w:b/>
          <w:bCs/>
          <w:sz w:val="27"/>
          <w:szCs w:val="27"/>
          <w:lang w:val="uk-UA"/>
        </w:rPr>
        <w:t>948</w:t>
      </w:r>
      <w:r w:rsidR="00C05170" w:rsidRPr="00662046">
        <w:rPr>
          <w:b/>
          <w:bCs/>
          <w:sz w:val="27"/>
          <w:szCs w:val="27"/>
          <w:lang w:val="uk-UA"/>
        </w:rPr>
        <w:t>,</w:t>
      </w:r>
      <w:r w:rsidR="004024A2" w:rsidRPr="00662046">
        <w:rPr>
          <w:b/>
          <w:bCs/>
          <w:sz w:val="27"/>
          <w:szCs w:val="27"/>
          <w:lang w:val="uk-UA"/>
        </w:rPr>
        <w:t>3</w:t>
      </w:r>
      <w:r w:rsidRPr="00662046">
        <w:rPr>
          <w:sz w:val="27"/>
          <w:szCs w:val="27"/>
          <w:lang w:val="uk-UA"/>
        </w:rPr>
        <w:t xml:space="preserve"> тис. грн., що на </w:t>
      </w:r>
      <w:r w:rsidR="006C113D" w:rsidRPr="00662046">
        <w:rPr>
          <w:sz w:val="27"/>
          <w:szCs w:val="27"/>
          <w:lang w:val="uk-UA"/>
        </w:rPr>
        <w:t>1</w:t>
      </w:r>
      <w:r w:rsidR="00C05170" w:rsidRPr="00662046">
        <w:rPr>
          <w:sz w:val="27"/>
          <w:szCs w:val="27"/>
          <w:lang w:val="uk-UA"/>
        </w:rPr>
        <w:t>9</w:t>
      </w:r>
      <w:r w:rsidR="006C113D" w:rsidRPr="00662046">
        <w:rPr>
          <w:sz w:val="27"/>
          <w:szCs w:val="27"/>
          <w:lang w:val="uk-UA"/>
        </w:rPr>
        <w:t xml:space="preserve"> </w:t>
      </w:r>
      <w:r w:rsidR="00C05170" w:rsidRPr="00662046">
        <w:rPr>
          <w:sz w:val="27"/>
          <w:szCs w:val="27"/>
          <w:lang w:val="uk-UA"/>
        </w:rPr>
        <w:t>7</w:t>
      </w:r>
      <w:r w:rsidR="006C113D" w:rsidRPr="00662046">
        <w:rPr>
          <w:sz w:val="27"/>
          <w:szCs w:val="27"/>
          <w:lang w:val="uk-UA"/>
        </w:rPr>
        <w:t>02</w:t>
      </w:r>
      <w:r w:rsidR="00C05170" w:rsidRPr="00662046">
        <w:rPr>
          <w:sz w:val="27"/>
          <w:szCs w:val="27"/>
          <w:lang w:val="uk-UA"/>
        </w:rPr>
        <w:t>,</w:t>
      </w:r>
      <w:r w:rsidR="006C113D" w:rsidRPr="00662046">
        <w:rPr>
          <w:sz w:val="27"/>
          <w:szCs w:val="27"/>
          <w:lang w:val="uk-UA"/>
        </w:rPr>
        <w:t>2</w:t>
      </w:r>
      <w:r w:rsidRPr="00662046">
        <w:rPr>
          <w:sz w:val="27"/>
          <w:szCs w:val="27"/>
          <w:lang w:val="uk-UA"/>
        </w:rPr>
        <w:t xml:space="preserve"> тис. грн. (або на </w:t>
      </w:r>
      <w:r w:rsidR="006C113D" w:rsidRPr="00662046">
        <w:rPr>
          <w:sz w:val="27"/>
          <w:szCs w:val="27"/>
          <w:lang w:val="uk-UA"/>
        </w:rPr>
        <w:t>4</w:t>
      </w:r>
      <w:r w:rsidR="00C05170" w:rsidRPr="00662046">
        <w:rPr>
          <w:sz w:val="27"/>
          <w:szCs w:val="27"/>
          <w:lang w:val="uk-UA"/>
        </w:rPr>
        <w:t>,1</w:t>
      </w:r>
      <w:r w:rsidRPr="00662046">
        <w:rPr>
          <w:sz w:val="27"/>
          <w:szCs w:val="27"/>
          <w:lang w:val="uk-UA"/>
        </w:rPr>
        <w:t xml:space="preserve"> %) </w:t>
      </w:r>
      <w:r w:rsidR="00C05170" w:rsidRPr="00662046">
        <w:rPr>
          <w:sz w:val="27"/>
          <w:szCs w:val="27"/>
          <w:lang w:val="uk-UA"/>
        </w:rPr>
        <w:t>менше</w:t>
      </w:r>
      <w:r w:rsidRPr="00662046">
        <w:rPr>
          <w:sz w:val="27"/>
          <w:szCs w:val="27"/>
          <w:lang w:val="uk-UA"/>
        </w:rPr>
        <w:t xml:space="preserve"> у порівнянні з даними на початок звітного періоду. Найбільшими за обсягами показника «кредиторська заборгованість» стали: ОКП «Миколаївоблтеплоенерго» становить </w:t>
      </w:r>
      <w:r w:rsidR="00C05170" w:rsidRPr="00662046">
        <w:rPr>
          <w:sz w:val="27"/>
          <w:szCs w:val="27"/>
          <w:lang w:val="uk-UA"/>
        </w:rPr>
        <w:t>75,</w:t>
      </w:r>
      <w:r w:rsidR="00EA0C63" w:rsidRPr="00662046">
        <w:rPr>
          <w:sz w:val="27"/>
          <w:szCs w:val="27"/>
          <w:lang w:val="uk-UA"/>
        </w:rPr>
        <w:t>4</w:t>
      </w:r>
      <w:r w:rsidRPr="00662046">
        <w:rPr>
          <w:sz w:val="27"/>
          <w:szCs w:val="27"/>
          <w:lang w:val="uk-UA"/>
        </w:rPr>
        <w:t xml:space="preserve"> % питомої ваги показника, МКП «Миколаївводоканал» - </w:t>
      </w:r>
      <w:r w:rsidR="00C05170" w:rsidRPr="00662046">
        <w:rPr>
          <w:sz w:val="27"/>
          <w:szCs w:val="27"/>
          <w:lang w:val="uk-UA"/>
        </w:rPr>
        <w:t>17,</w:t>
      </w:r>
      <w:r w:rsidR="00EA0C63" w:rsidRPr="00662046">
        <w:rPr>
          <w:sz w:val="27"/>
          <w:szCs w:val="27"/>
          <w:lang w:val="uk-UA"/>
        </w:rPr>
        <w:t>0</w:t>
      </w:r>
      <w:r w:rsidRPr="00662046">
        <w:rPr>
          <w:sz w:val="27"/>
          <w:szCs w:val="27"/>
          <w:lang w:val="uk-UA"/>
        </w:rPr>
        <w:t xml:space="preserve"> %</w:t>
      </w:r>
      <w:r w:rsidR="002E0D9F" w:rsidRPr="00662046">
        <w:rPr>
          <w:sz w:val="27"/>
          <w:szCs w:val="27"/>
          <w:lang w:val="uk-UA"/>
        </w:rPr>
        <w:t xml:space="preserve">, </w:t>
      </w:r>
      <w:r w:rsidRPr="00662046">
        <w:rPr>
          <w:sz w:val="27"/>
          <w:szCs w:val="27"/>
          <w:lang w:val="uk-UA"/>
        </w:rPr>
        <w:t xml:space="preserve">КП ММР «Миколаївелектротранс» - </w:t>
      </w:r>
      <w:r w:rsidR="002E0D9F" w:rsidRPr="00662046">
        <w:rPr>
          <w:sz w:val="27"/>
          <w:szCs w:val="27"/>
          <w:lang w:val="uk-UA"/>
        </w:rPr>
        <w:t>5,</w:t>
      </w:r>
      <w:r w:rsidR="00EA0C63" w:rsidRPr="00662046">
        <w:rPr>
          <w:sz w:val="27"/>
          <w:szCs w:val="27"/>
          <w:lang w:val="uk-UA"/>
        </w:rPr>
        <w:t>6</w:t>
      </w:r>
      <w:r w:rsidRPr="00662046">
        <w:rPr>
          <w:sz w:val="27"/>
          <w:szCs w:val="27"/>
          <w:lang w:val="uk-UA"/>
        </w:rPr>
        <w:t>%</w:t>
      </w:r>
      <w:r w:rsidR="002E0D9F" w:rsidRPr="00662046">
        <w:rPr>
          <w:sz w:val="27"/>
          <w:szCs w:val="27"/>
          <w:lang w:val="uk-UA"/>
        </w:rPr>
        <w:t>, К</w:t>
      </w:r>
      <w:r w:rsidR="00EA0C63" w:rsidRPr="00662046">
        <w:rPr>
          <w:sz w:val="27"/>
          <w:szCs w:val="27"/>
          <w:lang w:val="uk-UA"/>
        </w:rPr>
        <w:t>В</w:t>
      </w:r>
      <w:r w:rsidR="002E0D9F" w:rsidRPr="00662046">
        <w:rPr>
          <w:sz w:val="27"/>
          <w:szCs w:val="27"/>
          <w:lang w:val="uk-UA"/>
        </w:rPr>
        <w:t>П</w:t>
      </w:r>
      <w:r w:rsidR="00EA0C63" w:rsidRPr="00662046">
        <w:rPr>
          <w:sz w:val="27"/>
          <w:szCs w:val="27"/>
          <w:lang w:val="uk-UA"/>
        </w:rPr>
        <w:t xml:space="preserve"> </w:t>
      </w:r>
      <w:r w:rsidR="00EA0C63" w:rsidRPr="00662046">
        <w:rPr>
          <w:sz w:val="27"/>
          <w:szCs w:val="27"/>
        </w:rPr>
        <w:t>з організації харчування</w:t>
      </w:r>
      <w:r w:rsidR="002E0D9F" w:rsidRPr="00662046">
        <w:rPr>
          <w:sz w:val="27"/>
          <w:szCs w:val="27"/>
          <w:lang w:val="uk-UA"/>
        </w:rPr>
        <w:t xml:space="preserve"> - 0,</w:t>
      </w:r>
      <w:r w:rsidR="00EA0C63" w:rsidRPr="00662046">
        <w:rPr>
          <w:sz w:val="27"/>
          <w:szCs w:val="27"/>
          <w:lang w:val="uk-UA"/>
        </w:rPr>
        <w:t>5</w:t>
      </w:r>
      <w:r w:rsidR="002E0D9F" w:rsidRPr="00662046">
        <w:rPr>
          <w:sz w:val="27"/>
          <w:szCs w:val="27"/>
          <w:lang w:val="uk-UA"/>
        </w:rPr>
        <w:t>%.</w:t>
      </w:r>
    </w:p>
    <w:p w14:paraId="1083BEAC" w14:textId="26B5B011" w:rsidR="000707EC" w:rsidRPr="00662046" w:rsidRDefault="00783A1D" w:rsidP="00783A1D">
      <w:pPr>
        <w:spacing w:after="0" w:line="240" w:lineRule="auto"/>
        <w:ind w:firstLine="540"/>
        <w:jc w:val="both"/>
        <w:rPr>
          <w:rFonts w:ascii="Times New Roman" w:hAnsi="Times New Roman"/>
          <w:sz w:val="27"/>
          <w:szCs w:val="27"/>
        </w:rPr>
      </w:pPr>
      <w:r w:rsidRPr="00662046">
        <w:rPr>
          <w:rFonts w:ascii="Times New Roman" w:hAnsi="Times New Roman"/>
          <w:b/>
          <w:bCs/>
          <w:sz w:val="27"/>
          <w:szCs w:val="27"/>
        </w:rPr>
        <w:t>Середньооблікова чисельність</w:t>
      </w:r>
      <w:r w:rsidRPr="00662046">
        <w:rPr>
          <w:rFonts w:ascii="Times New Roman" w:hAnsi="Times New Roman"/>
          <w:sz w:val="27"/>
          <w:szCs w:val="27"/>
        </w:rPr>
        <w:t xml:space="preserve"> працівників на підприємствах в еквіваленті повної зайнятості станом на 01.01.202</w:t>
      </w:r>
      <w:r w:rsidR="00412866" w:rsidRPr="00662046">
        <w:rPr>
          <w:rFonts w:ascii="Times New Roman" w:hAnsi="Times New Roman"/>
          <w:sz w:val="27"/>
          <w:szCs w:val="27"/>
        </w:rPr>
        <w:t>3</w:t>
      </w:r>
      <w:r w:rsidRPr="00662046">
        <w:rPr>
          <w:rFonts w:ascii="Times New Roman" w:hAnsi="Times New Roman"/>
          <w:sz w:val="27"/>
          <w:szCs w:val="27"/>
        </w:rPr>
        <w:t xml:space="preserve"> склала </w:t>
      </w:r>
      <w:r w:rsidR="004024A2" w:rsidRPr="00662046">
        <w:rPr>
          <w:rFonts w:ascii="Times New Roman" w:hAnsi="Times New Roman"/>
          <w:b/>
          <w:bCs/>
          <w:sz w:val="27"/>
          <w:szCs w:val="27"/>
        </w:rPr>
        <w:t>4177</w:t>
      </w:r>
      <w:r w:rsidRPr="00662046">
        <w:rPr>
          <w:rFonts w:ascii="Times New Roman" w:hAnsi="Times New Roman"/>
          <w:b/>
          <w:bCs/>
          <w:sz w:val="27"/>
          <w:szCs w:val="27"/>
        </w:rPr>
        <w:t xml:space="preserve"> </w:t>
      </w:r>
      <w:r w:rsidRPr="00662046">
        <w:rPr>
          <w:rFonts w:ascii="Times New Roman" w:hAnsi="Times New Roman"/>
          <w:sz w:val="27"/>
          <w:szCs w:val="27"/>
        </w:rPr>
        <w:t xml:space="preserve">особи. Найбільшими за обсягами показника «середньооблікова чисельність працівників» стали наступні підприємства: КП «Миколаївводоканал» складає </w:t>
      </w:r>
      <w:r w:rsidR="000A632F" w:rsidRPr="00662046">
        <w:rPr>
          <w:rFonts w:ascii="Times New Roman" w:hAnsi="Times New Roman"/>
          <w:sz w:val="27"/>
          <w:szCs w:val="27"/>
        </w:rPr>
        <w:t>3</w:t>
      </w:r>
      <w:r w:rsidR="000707EC" w:rsidRPr="00662046">
        <w:rPr>
          <w:rFonts w:ascii="Times New Roman" w:hAnsi="Times New Roman"/>
          <w:sz w:val="27"/>
          <w:szCs w:val="27"/>
        </w:rPr>
        <w:t>2</w:t>
      </w:r>
      <w:r w:rsidR="000A632F" w:rsidRPr="00662046">
        <w:rPr>
          <w:rFonts w:ascii="Times New Roman" w:hAnsi="Times New Roman"/>
          <w:sz w:val="27"/>
          <w:szCs w:val="27"/>
        </w:rPr>
        <w:t>,</w:t>
      </w:r>
      <w:r w:rsidR="000707EC" w:rsidRPr="00662046">
        <w:rPr>
          <w:rFonts w:ascii="Times New Roman" w:hAnsi="Times New Roman"/>
          <w:sz w:val="27"/>
          <w:szCs w:val="27"/>
        </w:rPr>
        <w:t xml:space="preserve">6 </w:t>
      </w:r>
      <w:r w:rsidRPr="00662046">
        <w:rPr>
          <w:rFonts w:ascii="Times New Roman" w:hAnsi="Times New Roman"/>
          <w:sz w:val="27"/>
          <w:szCs w:val="27"/>
        </w:rPr>
        <w:t>% питомої ваги показника, ОКП «Миколаївоблтеплоенерго» - 1</w:t>
      </w:r>
      <w:r w:rsidR="000A632F" w:rsidRPr="00662046">
        <w:rPr>
          <w:rFonts w:ascii="Times New Roman" w:hAnsi="Times New Roman"/>
          <w:sz w:val="27"/>
          <w:szCs w:val="27"/>
        </w:rPr>
        <w:t>8,</w:t>
      </w:r>
      <w:r w:rsidR="000707EC" w:rsidRPr="00662046">
        <w:rPr>
          <w:rFonts w:ascii="Times New Roman" w:hAnsi="Times New Roman"/>
          <w:sz w:val="27"/>
          <w:szCs w:val="27"/>
        </w:rPr>
        <w:t>0</w:t>
      </w:r>
      <w:r w:rsidR="000A632F" w:rsidRPr="00662046">
        <w:rPr>
          <w:rFonts w:ascii="Times New Roman" w:hAnsi="Times New Roman"/>
          <w:sz w:val="27"/>
          <w:szCs w:val="27"/>
        </w:rPr>
        <w:t xml:space="preserve"> </w:t>
      </w:r>
      <w:r w:rsidRPr="00662046">
        <w:rPr>
          <w:rFonts w:ascii="Times New Roman" w:hAnsi="Times New Roman"/>
          <w:sz w:val="27"/>
          <w:szCs w:val="27"/>
        </w:rPr>
        <w:t xml:space="preserve">%, КП «Миколаївелектротранс» - </w:t>
      </w:r>
      <w:r w:rsidR="000A632F" w:rsidRPr="00662046">
        <w:rPr>
          <w:rFonts w:ascii="Times New Roman" w:hAnsi="Times New Roman"/>
          <w:sz w:val="27"/>
          <w:szCs w:val="27"/>
        </w:rPr>
        <w:t>16,</w:t>
      </w:r>
      <w:r w:rsidR="000707EC" w:rsidRPr="00662046">
        <w:rPr>
          <w:rFonts w:ascii="Times New Roman" w:hAnsi="Times New Roman"/>
          <w:sz w:val="27"/>
          <w:szCs w:val="27"/>
        </w:rPr>
        <w:t>0</w:t>
      </w:r>
      <w:r w:rsidRPr="00662046">
        <w:rPr>
          <w:rFonts w:ascii="Times New Roman" w:hAnsi="Times New Roman"/>
          <w:sz w:val="27"/>
          <w:szCs w:val="27"/>
        </w:rPr>
        <w:t xml:space="preserve"> %, </w:t>
      </w:r>
      <w:r w:rsidR="000707EC" w:rsidRPr="00662046">
        <w:rPr>
          <w:rFonts w:ascii="Times New Roman" w:hAnsi="Times New Roman"/>
          <w:sz w:val="27"/>
          <w:szCs w:val="27"/>
        </w:rPr>
        <w:t>КВП з організації харчування</w:t>
      </w:r>
      <w:r w:rsidR="000707EC" w:rsidRPr="00662046">
        <w:rPr>
          <w:sz w:val="27"/>
          <w:szCs w:val="27"/>
        </w:rPr>
        <w:t xml:space="preserve"> </w:t>
      </w:r>
      <w:r w:rsidR="000707EC" w:rsidRPr="00662046">
        <w:rPr>
          <w:rFonts w:ascii="Times New Roman" w:hAnsi="Times New Roman"/>
          <w:sz w:val="27"/>
          <w:szCs w:val="27"/>
        </w:rPr>
        <w:t xml:space="preserve">- 4,2%, </w:t>
      </w:r>
      <w:r w:rsidR="000A632F" w:rsidRPr="00662046">
        <w:rPr>
          <w:rFonts w:ascii="Times New Roman" w:hAnsi="Times New Roman"/>
          <w:sz w:val="27"/>
          <w:szCs w:val="27"/>
        </w:rPr>
        <w:t>КП «Миколаївкомунтранс» - 3,</w:t>
      </w:r>
      <w:r w:rsidR="000707EC" w:rsidRPr="00662046">
        <w:rPr>
          <w:rFonts w:ascii="Times New Roman" w:hAnsi="Times New Roman"/>
          <w:sz w:val="27"/>
          <w:szCs w:val="27"/>
        </w:rPr>
        <w:t>2</w:t>
      </w:r>
      <w:r w:rsidR="000A632F" w:rsidRPr="00662046">
        <w:rPr>
          <w:rFonts w:ascii="Times New Roman" w:hAnsi="Times New Roman"/>
          <w:sz w:val="27"/>
          <w:szCs w:val="27"/>
        </w:rPr>
        <w:t>%</w:t>
      </w:r>
      <w:r w:rsidR="000707EC" w:rsidRPr="00662046">
        <w:rPr>
          <w:rFonts w:ascii="Times New Roman" w:hAnsi="Times New Roman"/>
          <w:sz w:val="27"/>
          <w:szCs w:val="27"/>
        </w:rPr>
        <w:t>.</w:t>
      </w:r>
    </w:p>
    <w:p w14:paraId="55EC4ECD" w14:textId="164EFA38" w:rsidR="00783A1D" w:rsidRPr="00662046" w:rsidRDefault="00783A1D" w:rsidP="00783A1D">
      <w:pPr>
        <w:spacing w:after="0"/>
        <w:ind w:right="-142" w:firstLine="540"/>
        <w:jc w:val="both"/>
        <w:rPr>
          <w:rFonts w:ascii="Times New Roman" w:hAnsi="Times New Roman"/>
          <w:b/>
          <w:noProof/>
          <w:sz w:val="24"/>
          <w:szCs w:val="24"/>
        </w:rPr>
      </w:pPr>
      <w:r w:rsidRPr="00662046">
        <w:rPr>
          <w:rFonts w:ascii="Times New Roman" w:hAnsi="Times New Roman"/>
          <w:b/>
          <w:bCs/>
          <w:sz w:val="27"/>
          <w:szCs w:val="27"/>
        </w:rPr>
        <w:lastRenderedPageBreak/>
        <w:t>Середня заробітна плата</w:t>
      </w:r>
      <w:r w:rsidRPr="00662046">
        <w:rPr>
          <w:rFonts w:ascii="Times New Roman" w:hAnsi="Times New Roman"/>
          <w:sz w:val="27"/>
          <w:szCs w:val="27"/>
        </w:rPr>
        <w:t xml:space="preserve"> одного працівника станом на 01.01.202</w:t>
      </w:r>
      <w:r w:rsidR="00CC0387" w:rsidRPr="00662046">
        <w:rPr>
          <w:rFonts w:ascii="Times New Roman" w:hAnsi="Times New Roman"/>
          <w:sz w:val="27"/>
          <w:szCs w:val="27"/>
        </w:rPr>
        <w:t>3</w:t>
      </w:r>
      <w:r w:rsidRPr="00662046">
        <w:rPr>
          <w:rFonts w:ascii="Times New Roman" w:hAnsi="Times New Roman"/>
          <w:sz w:val="27"/>
          <w:szCs w:val="27"/>
        </w:rPr>
        <w:t xml:space="preserve"> становить </w:t>
      </w:r>
      <w:r w:rsidR="00CC0387" w:rsidRPr="00662046">
        <w:rPr>
          <w:rFonts w:ascii="Times New Roman" w:hAnsi="Times New Roman"/>
          <w:sz w:val="27"/>
          <w:szCs w:val="27"/>
        </w:rPr>
        <w:t>116</w:t>
      </w:r>
      <w:r w:rsidR="00CD20A3" w:rsidRPr="00662046">
        <w:rPr>
          <w:rFonts w:ascii="Times New Roman" w:hAnsi="Times New Roman"/>
          <w:sz w:val="27"/>
          <w:szCs w:val="27"/>
        </w:rPr>
        <w:t>62</w:t>
      </w:r>
      <w:r w:rsidR="00CC0387" w:rsidRPr="00662046">
        <w:rPr>
          <w:rFonts w:ascii="Times New Roman" w:hAnsi="Times New Roman"/>
          <w:sz w:val="27"/>
          <w:szCs w:val="27"/>
        </w:rPr>
        <w:t>,</w:t>
      </w:r>
      <w:r w:rsidR="00CD20A3" w:rsidRPr="00662046">
        <w:rPr>
          <w:rFonts w:ascii="Times New Roman" w:hAnsi="Times New Roman"/>
          <w:sz w:val="27"/>
          <w:szCs w:val="27"/>
        </w:rPr>
        <w:t>7</w:t>
      </w:r>
      <w:r w:rsidR="00CC0387" w:rsidRPr="00662046">
        <w:rPr>
          <w:rFonts w:ascii="Times New Roman" w:hAnsi="Times New Roman"/>
          <w:sz w:val="27"/>
          <w:szCs w:val="27"/>
        </w:rPr>
        <w:t xml:space="preserve"> </w:t>
      </w:r>
      <w:r w:rsidRPr="00662046">
        <w:rPr>
          <w:rFonts w:ascii="Times New Roman" w:hAnsi="Times New Roman"/>
          <w:sz w:val="27"/>
          <w:szCs w:val="27"/>
        </w:rPr>
        <w:t xml:space="preserve">грн., що на </w:t>
      </w:r>
      <w:r w:rsidR="007E56D8" w:rsidRPr="00662046">
        <w:rPr>
          <w:rFonts w:ascii="Times New Roman" w:hAnsi="Times New Roman"/>
          <w:sz w:val="27"/>
          <w:szCs w:val="27"/>
        </w:rPr>
        <w:t>268</w:t>
      </w:r>
      <w:r w:rsidR="004113CC" w:rsidRPr="00662046">
        <w:rPr>
          <w:rFonts w:ascii="Times New Roman" w:hAnsi="Times New Roman"/>
          <w:sz w:val="27"/>
          <w:szCs w:val="27"/>
        </w:rPr>
        <w:t>,</w:t>
      </w:r>
      <w:r w:rsidR="007E56D8" w:rsidRPr="00662046">
        <w:rPr>
          <w:rFonts w:ascii="Times New Roman" w:hAnsi="Times New Roman"/>
          <w:sz w:val="27"/>
          <w:szCs w:val="27"/>
        </w:rPr>
        <w:t>7</w:t>
      </w:r>
      <w:r w:rsidRPr="00662046">
        <w:rPr>
          <w:rFonts w:ascii="Times New Roman" w:hAnsi="Times New Roman"/>
          <w:sz w:val="27"/>
          <w:szCs w:val="27"/>
        </w:rPr>
        <w:t xml:space="preserve"> грн. (або на </w:t>
      </w:r>
      <w:r w:rsidR="00C83EA7" w:rsidRPr="00662046">
        <w:rPr>
          <w:rFonts w:ascii="Times New Roman" w:hAnsi="Times New Roman"/>
          <w:sz w:val="27"/>
          <w:szCs w:val="27"/>
        </w:rPr>
        <w:t>2</w:t>
      </w:r>
      <w:r w:rsidR="004113CC" w:rsidRPr="00662046">
        <w:rPr>
          <w:rFonts w:ascii="Times New Roman" w:hAnsi="Times New Roman"/>
          <w:sz w:val="27"/>
          <w:szCs w:val="27"/>
        </w:rPr>
        <w:t>,</w:t>
      </w:r>
      <w:r w:rsidR="00C83EA7" w:rsidRPr="00662046">
        <w:rPr>
          <w:rFonts w:ascii="Times New Roman" w:hAnsi="Times New Roman"/>
          <w:sz w:val="27"/>
          <w:szCs w:val="27"/>
        </w:rPr>
        <w:t>2</w:t>
      </w:r>
      <w:r w:rsidRPr="00662046">
        <w:rPr>
          <w:rFonts w:ascii="Times New Roman" w:hAnsi="Times New Roman"/>
          <w:sz w:val="27"/>
          <w:szCs w:val="27"/>
        </w:rPr>
        <w:t xml:space="preserve"> %) </w:t>
      </w:r>
      <w:r w:rsidR="004113CC" w:rsidRPr="00662046">
        <w:rPr>
          <w:rFonts w:ascii="Times New Roman" w:hAnsi="Times New Roman"/>
          <w:sz w:val="27"/>
          <w:szCs w:val="27"/>
        </w:rPr>
        <w:t>менше</w:t>
      </w:r>
      <w:r w:rsidRPr="00662046">
        <w:rPr>
          <w:rFonts w:ascii="Times New Roman" w:hAnsi="Times New Roman"/>
          <w:sz w:val="27"/>
          <w:szCs w:val="27"/>
        </w:rPr>
        <w:t xml:space="preserve"> ніж було заплановано та на 2</w:t>
      </w:r>
      <w:r w:rsidR="007E56D8" w:rsidRPr="00662046">
        <w:rPr>
          <w:rFonts w:ascii="Times New Roman" w:hAnsi="Times New Roman"/>
          <w:sz w:val="27"/>
          <w:szCs w:val="27"/>
        </w:rPr>
        <w:t>56</w:t>
      </w:r>
      <w:r w:rsidR="004113CC" w:rsidRPr="00662046">
        <w:rPr>
          <w:rFonts w:ascii="Times New Roman" w:hAnsi="Times New Roman"/>
          <w:sz w:val="27"/>
          <w:szCs w:val="27"/>
        </w:rPr>
        <w:t>,</w:t>
      </w:r>
      <w:r w:rsidR="007E56D8" w:rsidRPr="00662046">
        <w:rPr>
          <w:rFonts w:ascii="Times New Roman" w:hAnsi="Times New Roman"/>
          <w:sz w:val="27"/>
          <w:szCs w:val="27"/>
        </w:rPr>
        <w:t>6</w:t>
      </w:r>
      <w:r w:rsidRPr="00662046">
        <w:rPr>
          <w:rFonts w:ascii="Times New Roman" w:hAnsi="Times New Roman"/>
          <w:sz w:val="27"/>
          <w:szCs w:val="27"/>
        </w:rPr>
        <w:t xml:space="preserve"> грн. (або на </w:t>
      </w:r>
      <w:r w:rsidR="00C83EA7" w:rsidRPr="00662046">
        <w:rPr>
          <w:rFonts w:ascii="Times New Roman" w:hAnsi="Times New Roman"/>
          <w:sz w:val="27"/>
          <w:szCs w:val="27"/>
        </w:rPr>
        <w:t>2</w:t>
      </w:r>
      <w:r w:rsidR="004113CC" w:rsidRPr="00662046">
        <w:rPr>
          <w:rFonts w:ascii="Times New Roman" w:hAnsi="Times New Roman"/>
          <w:sz w:val="27"/>
          <w:szCs w:val="27"/>
        </w:rPr>
        <w:t>,</w:t>
      </w:r>
      <w:r w:rsidR="00C83EA7" w:rsidRPr="00662046">
        <w:rPr>
          <w:rFonts w:ascii="Times New Roman" w:hAnsi="Times New Roman"/>
          <w:sz w:val="27"/>
          <w:szCs w:val="27"/>
        </w:rPr>
        <w:t>1</w:t>
      </w:r>
      <w:r w:rsidRPr="00662046">
        <w:rPr>
          <w:rFonts w:ascii="Times New Roman" w:hAnsi="Times New Roman"/>
          <w:sz w:val="27"/>
          <w:szCs w:val="27"/>
        </w:rPr>
        <w:t xml:space="preserve"> %) </w:t>
      </w:r>
      <w:r w:rsidR="004113CC" w:rsidRPr="00662046">
        <w:rPr>
          <w:rFonts w:ascii="Times New Roman" w:hAnsi="Times New Roman"/>
          <w:sz w:val="27"/>
          <w:szCs w:val="27"/>
        </w:rPr>
        <w:t>менше</w:t>
      </w:r>
      <w:r w:rsidRPr="00662046">
        <w:rPr>
          <w:rFonts w:ascii="Times New Roman" w:hAnsi="Times New Roman"/>
          <w:sz w:val="27"/>
          <w:szCs w:val="27"/>
        </w:rPr>
        <w:t xml:space="preserve"> в порівнянні з 20</w:t>
      </w:r>
      <w:r w:rsidR="004113CC" w:rsidRPr="00662046">
        <w:rPr>
          <w:rFonts w:ascii="Times New Roman" w:hAnsi="Times New Roman"/>
          <w:sz w:val="27"/>
          <w:szCs w:val="27"/>
        </w:rPr>
        <w:t>21</w:t>
      </w:r>
      <w:r w:rsidRPr="00662046">
        <w:rPr>
          <w:rFonts w:ascii="Times New Roman" w:hAnsi="Times New Roman"/>
          <w:sz w:val="27"/>
          <w:szCs w:val="27"/>
        </w:rPr>
        <w:t xml:space="preserve"> роком</w:t>
      </w:r>
      <w:r w:rsidRPr="00662046">
        <w:rPr>
          <w:rFonts w:ascii="Times New Roman" w:hAnsi="Times New Roman"/>
          <w:sz w:val="27"/>
          <w:szCs w:val="27"/>
          <w:lang w:val="ru-RU"/>
        </w:rPr>
        <w:t>.</w:t>
      </w:r>
    </w:p>
    <w:p w14:paraId="549C4840" w14:textId="4E8D9262" w:rsidR="00132CE9" w:rsidRPr="00662046" w:rsidRDefault="00132CE9" w:rsidP="00B347BD">
      <w:pPr>
        <w:shd w:val="clear" w:color="auto" w:fill="FFFFFF"/>
        <w:spacing w:after="0" w:line="240" w:lineRule="auto"/>
        <w:jc w:val="both"/>
        <w:rPr>
          <w:rFonts w:ascii="Times New Roman" w:hAnsi="Times New Roman"/>
          <w:b/>
          <w:bCs/>
          <w:sz w:val="20"/>
          <w:szCs w:val="20"/>
          <w:lang w:eastAsia="ar-SA"/>
        </w:rPr>
      </w:pPr>
      <w:r w:rsidRPr="00662046">
        <w:rPr>
          <w:rFonts w:ascii="Times New Roman" w:hAnsi="Times New Roman"/>
          <w:b/>
          <w:bCs/>
          <w:sz w:val="20"/>
          <w:szCs w:val="20"/>
          <w:lang w:eastAsia="ar-SA"/>
        </w:rPr>
        <w:t>_______________________________________________________________________________________________</w:t>
      </w:r>
    </w:p>
    <w:p w14:paraId="0A8C9858" w14:textId="678403AB" w:rsidR="00132CE9" w:rsidRPr="00566CE1" w:rsidRDefault="00132CE9" w:rsidP="00B347BD">
      <w:pPr>
        <w:shd w:val="clear" w:color="auto" w:fill="FFFFFF"/>
        <w:spacing w:after="0" w:line="240" w:lineRule="auto"/>
        <w:jc w:val="both"/>
        <w:rPr>
          <w:rFonts w:ascii="Times New Roman" w:hAnsi="Times New Roman"/>
          <w:sz w:val="18"/>
          <w:szCs w:val="18"/>
        </w:rPr>
      </w:pPr>
      <w:r w:rsidRPr="00662046">
        <w:rPr>
          <w:rFonts w:ascii="Times New Roman" w:hAnsi="Times New Roman"/>
          <w:sz w:val="18"/>
          <w:szCs w:val="18"/>
        </w:rPr>
        <w:t>* У даному аналізі використані дані показників фінансових планів комунальних підприємств та фінансової звітності  (Ф № 1, Ф№ 2 за 201</w:t>
      </w:r>
      <w:r w:rsidR="00FA55BE" w:rsidRPr="00662046">
        <w:rPr>
          <w:rFonts w:ascii="Times New Roman" w:hAnsi="Times New Roman"/>
          <w:sz w:val="18"/>
          <w:szCs w:val="18"/>
        </w:rPr>
        <w:t>9</w:t>
      </w:r>
      <w:r w:rsidRPr="00662046">
        <w:rPr>
          <w:rFonts w:ascii="Times New Roman" w:hAnsi="Times New Roman"/>
          <w:sz w:val="18"/>
          <w:szCs w:val="18"/>
        </w:rPr>
        <w:t xml:space="preserve"> – 20</w:t>
      </w:r>
      <w:r w:rsidR="0015189D" w:rsidRPr="00662046">
        <w:rPr>
          <w:rFonts w:ascii="Times New Roman" w:hAnsi="Times New Roman"/>
          <w:sz w:val="18"/>
          <w:szCs w:val="18"/>
        </w:rPr>
        <w:t>2</w:t>
      </w:r>
      <w:r w:rsidR="00FA55BE" w:rsidRPr="00662046">
        <w:rPr>
          <w:rFonts w:ascii="Times New Roman" w:hAnsi="Times New Roman"/>
          <w:sz w:val="18"/>
          <w:szCs w:val="18"/>
        </w:rPr>
        <w:t>2</w:t>
      </w:r>
      <w:r w:rsidRPr="00662046">
        <w:rPr>
          <w:rFonts w:ascii="Times New Roman" w:hAnsi="Times New Roman"/>
          <w:sz w:val="18"/>
          <w:szCs w:val="18"/>
        </w:rPr>
        <w:t xml:space="preserve"> р.р.), що були надані </w:t>
      </w:r>
      <w:r w:rsidR="00FA55BE" w:rsidRPr="00662046">
        <w:rPr>
          <w:rFonts w:ascii="Times New Roman" w:hAnsi="Times New Roman"/>
          <w:sz w:val="18"/>
          <w:szCs w:val="18"/>
        </w:rPr>
        <w:t>2</w:t>
      </w:r>
      <w:r w:rsidR="002827ED" w:rsidRPr="00662046">
        <w:rPr>
          <w:rFonts w:ascii="Times New Roman" w:hAnsi="Times New Roman"/>
          <w:sz w:val="18"/>
          <w:szCs w:val="18"/>
        </w:rPr>
        <w:t>8</w:t>
      </w:r>
      <w:r w:rsidRPr="00662046">
        <w:rPr>
          <w:rFonts w:ascii="Times New Roman" w:hAnsi="Times New Roman"/>
          <w:sz w:val="18"/>
          <w:szCs w:val="18"/>
        </w:rPr>
        <w:t>-м</w:t>
      </w:r>
      <w:r w:rsidR="0015189D" w:rsidRPr="00662046">
        <w:rPr>
          <w:rFonts w:ascii="Times New Roman" w:hAnsi="Times New Roman"/>
          <w:sz w:val="18"/>
          <w:szCs w:val="18"/>
        </w:rPr>
        <w:t>а</w:t>
      </w:r>
      <w:r w:rsidRPr="00662046">
        <w:rPr>
          <w:rFonts w:ascii="Times New Roman" w:hAnsi="Times New Roman"/>
          <w:sz w:val="18"/>
          <w:szCs w:val="18"/>
        </w:rPr>
        <w:t xml:space="preserve"> підприємств</w:t>
      </w:r>
      <w:r w:rsidR="0015189D" w:rsidRPr="00662046">
        <w:rPr>
          <w:rFonts w:ascii="Times New Roman" w:hAnsi="Times New Roman"/>
          <w:sz w:val="18"/>
          <w:szCs w:val="18"/>
        </w:rPr>
        <w:t>а</w:t>
      </w:r>
      <w:r w:rsidRPr="00662046">
        <w:rPr>
          <w:rFonts w:ascii="Times New Roman" w:hAnsi="Times New Roman"/>
          <w:sz w:val="18"/>
          <w:szCs w:val="18"/>
        </w:rPr>
        <w:t>м</w:t>
      </w:r>
      <w:r w:rsidR="0015189D" w:rsidRPr="00662046">
        <w:rPr>
          <w:rFonts w:ascii="Times New Roman" w:hAnsi="Times New Roman"/>
          <w:sz w:val="18"/>
          <w:szCs w:val="18"/>
        </w:rPr>
        <w:t>и</w:t>
      </w:r>
      <w:r w:rsidRPr="00662046">
        <w:rPr>
          <w:rFonts w:ascii="Times New Roman" w:hAnsi="Times New Roman"/>
          <w:sz w:val="18"/>
          <w:szCs w:val="18"/>
        </w:rPr>
        <w:t xml:space="preserve"> комунальної форми власності м. Миколаєва за виключенням</w:t>
      </w:r>
      <w:r w:rsidR="00FA55BE" w:rsidRPr="00662046">
        <w:rPr>
          <w:rFonts w:ascii="Times New Roman" w:hAnsi="Times New Roman"/>
          <w:sz w:val="18"/>
          <w:szCs w:val="18"/>
        </w:rPr>
        <w:t xml:space="preserve"> КП «СКП «Гуртожиток», КП «Таймсет», КП «Інститут соціально-економічного розвитку міста»</w:t>
      </w:r>
      <w:r w:rsidR="00566CE1" w:rsidRPr="00662046">
        <w:rPr>
          <w:rFonts w:ascii="Times New Roman" w:hAnsi="Times New Roman"/>
          <w:sz w:val="18"/>
          <w:szCs w:val="18"/>
        </w:rPr>
        <w:t>,</w:t>
      </w:r>
      <w:r w:rsidR="00FA55BE" w:rsidRPr="00662046">
        <w:rPr>
          <w:rFonts w:ascii="Times New Roman" w:hAnsi="Times New Roman"/>
          <w:sz w:val="18"/>
          <w:szCs w:val="18"/>
        </w:rPr>
        <w:t xml:space="preserve"> </w:t>
      </w:r>
      <w:r w:rsidRPr="00662046">
        <w:rPr>
          <w:rFonts w:ascii="Times New Roman" w:hAnsi="Times New Roman"/>
          <w:sz w:val="18"/>
          <w:szCs w:val="18"/>
        </w:rPr>
        <w:t>КП «Дорога»</w:t>
      </w:r>
      <w:r w:rsidR="00FA55BE" w:rsidRPr="00662046">
        <w:rPr>
          <w:rFonts w:ascii="Times New Roman" w:hAnsi="Times New Roman"/>
          <w:sz w:val="18"/>
          <w:szCs w:val="18"/>
        </w:rPr>
        <w:t>,</w:t>
      </w:r>
      <w:r w:rsidR="0015189D" w:rsidRPr="00662046">
        <w:rPr>
          <w:rFonts w:ascii="Times New Roman" w:hAnsi="Times New Roman"/>
          <w:sz w:val="18"/>
          <w:szCs w:val="18"/>
        </w:rPr>
        <w:t xml:space="preserve"> КП «Миколаївська овочева база»</w:t>
      </w:r>
      <w:r w:rsidR="00FA55BE" w:rsidRPr="00662046">
        <w:rPr>
          <w:rFonts w:ascii="Times New Roman" w:hAnsi="Times New Roman"/>
          <w:sz w:val="18"/>
          <w:szCs w:val="18"/>
        </w:rPr>
        <w:t>, КП «Міське ринкове господарство».</w:t>
      </w:r>
    </w:p>
    <w:p w14:paraId="4EBD1A52" w14:textId="77777777" w:rsidR="00132CE9" w:rsidRPr="000A23F3" w:rsidRDefault="00132CE9" w:rsidP="00B347BD">
      <w:pPr>
        <w:spacing w:after="0"/>
        <w:jc w:val="both"/>
        <w:rPr>
          <w:rFonts w:ascii="Times New Roman" w:hAnsi="Times New Roman"/>
          <w:b/>
          <w:bCs/>
          <w:color w:val="FF0000"/>
          <w:sz w:val="24"/>
          <w:szCs w:val="24"/>
        </w:rPr>
      </w:pP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r w:rsidRPr="000A23F3">
        <w:rPr>
          <w:rFonts w:ascii="Times New Roman" w:hAnsi="Times New Roman"/>
          <w:b/>
          <w:bCs/>
          <w:color w:val="FF0000"/>
          <w:sz w:val="24"/>
          <w:szCs w:val="24"/>
        </w:rPr>
        <w:tab/>
      </w:r>
    </w:p>
    <w:p w14:paraId="47A79807" w14:textId="77777777" w:rsidR="00132CE9" w:rsidRPr="000A23F3" w:rsidRDefault="00132CE9" w:rsidP="00B347BD">
      <w:pPr>
        <w:spacing w:after="0"/>
        <w:jc w:val="right"/>
        <w:rPr>
          <w:rFonts w:ascii="Times New Roman" w:hAnsi="Times New Roman"/>
          <w:b/>
          <w:color w:val="FF0000"/>
          <w:sz w:val="24"/>
          <w:szCs w:val="24"/>
        </w:rPr>
      </w:pP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r w:rsidRPr="000A23F3">
        <w:rPr>
          <w:rFonts w:ascii="Times New Roman" w:hAnsi="Times New Roman"/>
          <w:b/>
          <w:color w:val="FF0000"/>
          <w:sz w:val="24"/>
          <w:szCs w:val="24"/>
        </w:rPr>
        <w:tab/>
      </w:r>
    </w:p>
    <w:sectPr w:rsidR="00132CE9" w:rsidRPr="000A23F3" w:rsidSect="001369D1">
      <w:pgSz w:w="11906" w:h="16838"/>
      <w:pgMar w:top="426"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7C"/>
    <w:multiLevelType w:val="hybridMultilevel"/>
    <w:tmpl w:val="A15A9EF0"/>
    <w:lvl w:ilvl="0" w:tplc="E6D2AD7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B05A6"/>
    <w:multiLevelType w:val="hybridMultilevel"/>
    <w:tmpl w:val="802468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E102B7"/>
    <w:multiLevelType w:val="hybridMultilevel"/>
    <w:tmpl w:val="19E007D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15:restartNumberingAfterBreak="0">
    <w:nsid w:val="3BBC60A5"/>
    <w:multiLevelType w:val="hybridMultilevel"/>
    <w:tmpl w:val="19E007D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6C49704D"/>
    <w:multiLevelType w:val="hybridMultilevel"/>
    <w:tmpl w:val="45DA3846"/>
    <w:lvl w:ilvl="0" w:tplc="8B5A99DE">
      <w:numFmt w:val="bullet"/>
      <w:lvlText w:val=""/>
      <w:lvlJc w:val="left"/>
      <w:pPr>
        <w:ind w:left="720" w:hanging="360"/>
      </w:pPr>
      <w:rPr>
        <w:rFonts w:ascii="Symbol" w:eastAsia="Times New Roman" w:hAnsi="Symbol" w:hint="default"/>
        <w:b/>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25747F"/>
    <w:multiLevelType w:val="hybridMultilevel"/>
    <w:tmpl w:val="B4606C90"/>
    <w:lvl w:ilvl="0" w:tplc="7854CD68">
      <w:start w:val="1"/>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8F"/>
    <w:rsid w:val="000000BD"/>
    <w:rsid w:val="00003D6E"/>
    <w:rsid w:val="0001101D"/>
    <w:rsid w:val="000153BE"/>
    <w:rsid w:val="00016453"/>
    <w:rsid w:val="00022482"/>
    <w:rsid w:val="000242A6"/>
    <w:rsid w:val="00024502"/>
    <w:rsid w:val="00025851"/>
    <w:rsid w:val="000274B4"/>
    <w:rsid w:val="00031469"/>
    <w:rsid w:val="00034D15"/>
    <w:rsid w:val="000379FA"/>
    <w:rsid w:val="00042EEA"/>
    <w:rsid w:val="00046E0A"/>
    <w:rsid w:val="00050572"/>
    <w:rsid w:val="00050D40"/>
    <w:rsid w:val="000512AC"/>
    <w:rsid w:val="000522F4"/>
    <w:rsid w:val="00052A69"/>
    <w:rsid w:val="00052B19"/>
    <w:rsid w:val="000543FD"/>
    <w:rsid w:val="000547BF"/>
    <w:rsid w:val="00055E9E"/>
    <w:rsid w:val="0006178B"/>
    <w:rsid w:val="00064678"/>
    <w:rsid w:val="000707EC"/>
    <w:rsid w:val="00073462"/>
    <w:rsid w:val="000754B4"/>
    <w:rsid w:val="00076246"/>
    <w:rsid w:val="0008075D"/>
    <w:rsid w:val="000815EA"/>
    <w:rsid w:val="00090A6F"/>
    <w:rsid w:val="000A0E36"/>
    <w:rsid w:val="000A22F4"/>
    <w:rsid w:val="000A23F3"/>
    <w:rsid w:val="000A632F"/>
    <w:rsid w:val="000B38BF"/>
    <w:rsid w:val="000B76D6"/>
    <w:rsid w:val="000B7BA8"/>
    <w:rsid w:val="000C1C0D"/>
    <w:rsid w:val="000C1CEE"/>
    <w:rsid w:val="000C4C4E"/>
    <w:rsid w:val="000C5561"/>
    <w:rsid w:val="000D0B7F"/>
    <w:rsid w:val="000D412F"/>
    <w:rsid w:val="000D4BAB"/>
    <w:rsid w:val="000D500E"/>
    <w:rsid w:val="000D6346"/>
    <w:rsid w:val="000D78C0"/>
    <w:rsid w:val="000E58A8"/>
    <w:rsid w:val="000F0A27"/>
    <w:rsid w:val="000F62DA"/>
    <w:rsid w:val="001057FC"/>
    <w:rsid w:val="00111A8D"/>
    <w:rsid w:val="00115D31"/>
    <w:rsid w:val="00116377"/>
    <w:rsid w:val="001178C0"/>
    <w:rsid w:val="001324E9"/>
    <w:rsid w:val="0013295C"/>
    <w:rsid w:val="00132CE9"/>
    <w:rsid w:val="00134830"/>
    <w:rsid w:val="00134F46"/>
    <w:rsid w:val="001369D1"/>
    <w:rsid w:val="00137001"/>
    <w:rsid w:val="00142B3B"/>
    <w:rsid w:val="00144240"/>
    <w:rsid w:val="00147F6E"/>
    <w:rsid w:val="00151783"/>
    <w:rsid w:val="0015189D"/>
    <w:rsid w:val="00155D49"/>
    <w:rsid w:val="001632C3"/>
    <w:rsid w:val="001701FB"/>
    <w:rsid w:val="00170B39"/>
    <w:rsid w:val="0017311B"/>
    <w:rsid w:val="0017632C"/>
    <w:rsid w:val="0018188C"/>
    <w:rsid w:val="00185F8A"/>
    <w:rsid w:val="0018636B"/>
    <w:rsid w:val="00190C79"/>
    <w:rsid w:val="001946A5"/>
    <w:rsid w:val="00194EAA"/>
    <w:rsid w:val="00194F44"/>
    <w:rsid w:val="001A7011"/>
    <w:rsid w:val="001A77A8"/>
    <w:rsid w:val="001A7B0D"/>
    <w:rsid w:val="001B7CF9"/>
    <w:rsid w:val="001C057A"/>
    <w:rsid w:val="001C7B10"/>
    <w:rsid w:val="001C7C41"/>
    <w:rsid w:val="001D0D95"/>
    <w:rsid w:val="001D1BE2"/>
    <w:rsid w:val="001D31F1"/>
    <w:rsid w:val="001F05D1"/>
    <w:rsid w:val="001F2485"/>
    <w:rsid w:val="001F5DDC"/>
    <w:rsid w:val="00204764"/>
    <w:rsid w:val="00205A33"/>
    <w:rsid w:val="00212783"/>
    <w:rsid w:val="002206A0"/>
    <w:rsid w:val="002219DF"/>
    <w:rsid w:val="0022342F"/>
    <w:rsid w:val="0022647D"/>
    <w:rsid w:val="00226778"/>
    <w:rsid w:val="00227718"/>
    <w:rsid w:val="00227B3A"/>
    <w:rsid w:val="0023411A"/>
    <w:rsid w:val="00234292"/>
    <w:rsid w:val="00237784"/>
    <w:rsid w:val="00240524"/>
    <w:rsid w:val="00252FB1"/>
    <w:rsid w:val="00253689"/>
    <w:rsid w:val="00254F23"/>
    <w:rsid w:val="00255ECE"/>
    <w:rsid w:val="00260090"/>
    <w:rsid w:val="002705F9"/>
    <w:rsid w:val="00273A22"/>
    <w:rsid w:val="002751C3"/>
    <w:rsid w:val="002756CE"/>
    <w:rsid w:val="00281C8E"/>
    <w:rsid w:val="002827ED"/>
    <w:rsid w:val="00285900"/>
    <w:rsid w:val="0028685C"/>
    <w:rsid w:val="00292933"/>
    <w:rsid w:val="002947FA"/>
    <w:rsid w:val="002953AE"/>
    <w:rsid w:val="00297476"/>
    <w:rsid w:val="002A5880"/>
    <w:rsid w:val="002A6238"/>
    <w:rsid w:val="002B28E1"/>
    <w:rsid w:val="002B47BB"/>
    <w:rsid w:val="002B58E1"/>
    <w:rsid w:val="002C021A"/>
    <w:rsid w:val="002D1816"/>
    <w:rsid w:val="002D5903"/>
    <w:rsid w:val="002D6CE8"/>
    <w:rsid w:val="002E0D9F"/>
    <w:rsid w:val="002E7C44"/>
    <w:rsid w:val="002F2EF6"/>
    <w:rsid w:val="003007C5"/>
    <w:rsid w:val="00301F49"/>
    <w:rsid w:val="00303877"/>
    <w:rsid w:val="00310D38"/>
    <w:rsid w:val="00323D3C"/>
    <w:rsid w:val="00323E2A"/>
    <w:rsid w:val="003242B5"/>
    <w:rsid w:val="00330A04"/>
    <w:rsid w:val="00334AD2"/>
    <w:rsid w:val="00337A89"/>
    <w:rsid w:val="00346427"/>
    <w:rsid w:val="00350387"/>
    <w:rsid w:val="003527D7"/>
    <w:rsid w:val="00353DEC"/>
    <w:rsid w:val="003565D6"/>
    <w:rsid w:val="00360905"/>
    <w:rsid w:val="003665D4"/>
    <w:rsid w:val="00372464"/>
    <w:rsid w:val="003744F2"/>
    <w:rsid w:val="00377D44"/>
    <w:rsid w:val="00390D60"/>
    <w:rsid w:val="003A05AF"/>
    <w:rsid w:val="003A4C70"/>
    <w:rsid w:val="003A6FA3"/>
    <w:rsid w:val="003B2B29"/>
    <w:rsid w:val="003C3C0F"/>
    <w:rsid w:val="003D279D"/>
    <w:rsid w:val="003D62A9"/>
    <w:rsid w:val="003E0A37"/>
    <w:rsid w:val="003E4410"/>
    <w:rsid w:val="003E46BF"/>
    <w:rsid w:val="003F1EEA"/>
    <w:rsid w:val="003F2CB9"/>
    <w:rsid w:val="003F3066"/>
    <w:rsid w:val="003F7E91"/>
    <w:rsid w:val="004024A2"/>
    <w:rsid w:val="00403C89"/>
    <w:rsid w:val="004113CC"/>
    <w:rsid w:val="00412866"/>
    <w:rsid w:val="004143FC"/>
    <w:rsid w:val="00417981"/>
    <w:rsid w:val="004225E9"/>
    <w:rsid w:val="00424349"/>
    <w:rsid w:val="00424606"/>
    <w:rsid w:val="004279A8"/>
    <w:rsid w:val="00427A54"/>
    <w:rsid w:val="00427E20"/>
    <w:rsid w:val="00430BB2"/>
    <w:rsid w:val="00433139"/>
    <w:rsid w:val="00441020"/>
    <w:rsid w:val="00446902"/>
    <w:rsid w:val="0045061A"/>
    <w:rsid w:val="00464605"/>
    <w:rsid w:val="00465911"/>
    <w:rsid w:val="00465996"/>
    <w:rsid w:val="00467832"/>
    <w:rsid w:val="004678F3"/>
    <w:rsid w:val="004748B6"/>
    <w:rsid w:val="004816CC"/>
    <w:rsid w:val="004848B1"/>
    <w:rsid w:val="004879C8"/>
    <w:rsid w:val="00494E44"/>
    <w:rsid w:val="004A098C"/>
    <w:rsid w:val="004A15F8"/>
    <w:rsid w:val="004A2552"/>
    <w:rsid w:val="004A3028"/>
    <w:rsid w:val="004B1627"/>
    <w:rsid w:val="004B38E2"/>
    <w:rsid w:val="004C0291"/>
    <w:rsid w:val="004C1943"/>
    <w:rsid w:val="004D27C8"/>
    <w:rsid w:val="004D6C60"/>
    <w:rsid w:val="004E0AEC"/>
    <w:rsid w:val="004F1EC9"/>
    <w:rsid w:val="004F220E"/>
    <w:rsid w:val="004F345E"/>
    <w:rsid w:val="0050547D"/>
    <w:rsid w:val="00507892"/>
    <w:rsid w:val="00513662"/>
    <w:rsid w:val="0051420D"/>
    <w:rsid w:val="0052092C"/>
    <w:rsid w:val="00530480"/>
    <w:rsid w:val="00530C7A"/>
    <w:rsid w:val="0053364C"/>
    <w:rsid w:val="005337FF"/>
    <w:rsid w:val="00533E14"/>
    <w:rsid w:val="00540DF1"/>
    <w:rsid w:val="00545C1D"/>
    <w:rsid w:val="00554DEE"/>
    <w:rsid w:val="005653AA"/>
    <w:rsid w:val="00566CE1"/>
    <w:rsid w:val="0057469F"/>
    <w:rsid w:val="00576042"/>
    <w:rsid w:val="005800B0"/>
    <w:rsid w:val="005800E4"/>
    <w:rsid w:val="00581F59"/>
    <w:rsid w:val="005878B8"/>
    <w:rsid w:val="00592547"/>
    <w:rsid w:val="005960C3"/>
    <w:rsid w:val="005A38DD"/>
    <w:rsid w:val="005A4288"/>
    <w:rsid w:val="005A526C"/>
    <w:rsid w:val="005B3967"/>
    <w:rsid w:val="005B47C7"/>
    <w:rsid w:val="005B6ECC"/>
    <w:rsid w:val="005B79DD"/>
    <w:rsid w:val="005B7D7F"/>
    <w:rsid w:val="005C299D"/>
    <w:rsid w:val="005D0BC9"/>
    <w:rsid w:val="005D40BA"/>
    <w:rsid w:val="005D4F1C"/>
    <w:rsid w:val="005D6662"/>
    <w:rsid w:val="005D7D13"/>
    <w:rsid w:val="005E1AA8"/>
    <w:rsid w:val="005E2BA5"/>
    <w:rsid w:val="005E53AA"/>
    <w:rsid w:val="005F6941"/>
    <w:rsid w:val="005F6E36"/>
    <w:rsid w:val="00601BD1"/>
    <w:rsid w:val="006030D8"/>
    <w:rsid w:val="00610264"/>
    <w:rsid w:val="0061074F"/>
    <w:rsid w:val="00610F01"/>
    <w:rsid w:val="0061191E"/>
    <w:rsid w:val="0062488C"/>
    <w:rsid w:val="00625121"/>
    <w:rsid w:val="00626B2E"/>
    <w:rsid w:val="006272F6"/>
    <w:rsid w:val="00627DB9"/>
    <w:rsid w:val="00632DAE"/>
    <w:rsid w:val="0063660D"/>
    <w:rsid w:val="00641685"/>
    <w:rsid w:val="00643FF5"/>
    <w:rsid w:val="00661197"/>
    <w:rsid w:val="006613D8"/>
    <w:rsid w:val="00662046"/>
    <w:rsid w:val="006629C8"/>
    <w:rsid w:val="00662B15"/>
    <w:rsid w:val="00663404"/>
    <w:rsid w:val="0066612D"/>
    <w:rsid w:val="0067256F"/>
    <w:rsid w:val="00673B33"/>
    <w:rsid w:val="00680323"/>
    <w:rsid w:val="006811A4"/>
    <w:rsid w:val="006839CC"/>
    <w:rsid w:val="00695945"/>
    <w:rsid w:val="00697DA4"/>
    <w:rsid w:val="006A5DC6"/>
    <w:rsid w:val="006C113D"/>
    <w:rsid w:val="006D0DDE"/>
    <w:rsid w:val="006D4857"/>
    <w:rsid w:val="006D5662"/>
    <w:rsid w:val="006D592D"/>
    <w:rsid w:val="006D6492"/>
    <w:rsid w:val="006F2633"/>
    <w:rsid w:val="006F3913"/>
    <w:rsid w:val="006F51D6"/>
    <w:rsid w:val="006F6A83"/>
    <w:rsid w:val="006F6FD4"/>
    <w:rsid w:val="006F732C"/>
    <w:rsid w:val="006F77AE"/>
    <w:rsid w:val="006F7EA3"/>
    <w:rsid w:val="0070035C"/>
    <w:rsid w:val="00706421"/>
    <w:rsid w:val="0070704C"/>
    <w:rsid w:val="0071343E"/>
    <w:rsid w:val="00713C1C"/>
    <w:rsid w:val="00714054"/>
    <w:rsid w:val="007157A0"/>
    <w:rsid w:val="00722D07"/>
    <w:rsid w:val="007268C3"/>
    <w:rsid w:val="00730E50"/>
    <w:rsid w:val="00737006"/>
    <w:rsid w:val="00737D5E"/>
    <w:rsid w:val="007402B2"/>
    <w:rsid w:val="0074234D"/>
    <w:rsid w:val="007507CF"/>
    <w:rsid w:val="007511F5"/>
    <w:rsid w:val="0075204A"/>
    <w:rsid w:val="0075241B"/>
    <w:rsid w:val="0076206C"/>
    <w:rsid w:val="00762C7A"/>
    <w:rsid w:val="00765840"/>
    <w:rsid w:val="00765920"/>
    <w:rsid w:val="00765AD5"/>
    <w:rsid w:val="00781D9C"/>
    <w:rsid w:val="00783A1D"/>
    <w:rsid w:val="00784DAC"/>
    <w:rsid w:val="00785F3A"/>
    <w:rsid w:val="00790FD3"/>
    <w:rsid w:val="007A0845"/>
    <w:rsid w:val="007A4390"/>
    <w:rsid w:val="007B4C6B"/>
    <w:rsid w:val="007B57B0"/>
    <w:rsid w:val="007C18C7"/>
    <w:rsid w:val="007D681F"/>
    <w:rsid w:val="007D7065"/>
    <w:rsid w:val="007D7CB8"/>
    <w:rsid w:val="007E3096"/>
    <w:rsid w:val="007E56D8"/>
    <w:rsid w:val="007F072B"/>
    <w:rsid w:val="007F2005"/>
    <w:rsid w:val="007F382E"/>
    <w:rsid w:val="007F3ECA"/>
    <w:rsid w:val="007F4470"/>
    <w:rsid w:val="007F7B4A"/>
    <w:rsid w:val="00801EBF"/>
    <w:rsid w:val="00801FB3"/>
    <w:rsid w:val="008021AA"/>
    <w:rsid w:val="00802EF3"/>
    <w:rsid w:val="008118E5"/>
    <w:rsid w:val="008134B8"/>
    <w:rsid w:val="00813D12"/>
    <w:rsid w:val="00814E73"/>
    <w:rsid w:val="00820C19"/>
    <w:rsid w:val="008230B6"/>
    <w:rsid w:val="00824720"/>
    <w:rsid w:val="00824B08"/>
    <w:rsid w:val="00824DA2"/>
    <w:rsid w:val="00831ED9"/>
    <w:rsid w:val="00834AED"/>
    <w:rsid w:val="008375AB"/>
    <w:rsid w:val="0085299F"/>
    <w:rsid w:val="008536EC"/>
    <w:rsid w:val="0085434E"/>
    <w:rsid w:val="00854698"/>
    <w:rsid w:val="00855320"/>
    <w:rsid w:val="008566F4"/>
    <w:rsid w:val="0085728A"/>
    <w:rsid w:val="0085742C"/>
    <w:rsid w:val="00857969"/>
    <w:rsid w:val="0086197A"/>
    <w:rsid w:val="00863FE6"/>
    <w:rsid w:val="00864419"/>
    <w:rsid w:val="00865D32"/>
    <w:rsid w:val="008666DE"/>
    <w:rsid w:val="0087087E"/>
    <w:rsid w:val="008717BE"/>
    <w:rsid w:val="00871BBE"/>
    <w:rsid w:val="00873DD1"/>
    <w:rsid w:val="00875FE1"/>
    <w:rsid w:val="00876AD2"/>
    <w:rsid w:val="00876ED3"/>
    <w:rsid w:val="0088610C"/>
    <w:rsid w:val="00895A65"/>
    <w:rsid w:val="00896112"/>
    <w:rsid w:val="008A03AA"/>
    <w:rsid w:val="008A234D"/>
    <w:rsid w:val="008A349D"/>
    <w:rsid w:val="008A5668"/>
    <w:rsid w:val="008A5B0A"/>
    <w:rsid w:val="008B0083"/>
    <w:rsid w:val="008B278E"/>
    <w:rsid w:val="008B478F"/>
    <w:rsid w:val="008C68C4"/>
    <w:rsid w:val="008D2366"/>
    <w:rsid w:val="008D338C"/>
    <w:rsid w:val="008E2C00"/>
    <w:rsid w:val="008E6275"/>
    <w:rsid w:val="008E729B"/>
    <w:rsid w:val="008F51AC"/>
    <w:rsid w:val="008F601B"/>
    <w:rsid w:val="00902F30"/>
    <w:rsid w:val="00912CA0"/>
    <w:rsid w:val="00914A89"/>
    <w:rsid w:val="009152F5"/>
    <w:rsid w:val="009216E0"/>
    <w:rsid w:val="00923908"/>
    <w:rsid w:val="00924CBB"/>
    <w:rsid w:val="009252C9"/>
    <w:rsid w:val="009307A1"/>
    <w:rsid w:val="009313CF"/>
    <w:rsid w:val="00935028"/>
    <w:rsid w:val="009379CB"/>
    <w:rsid w:val="00942273"/>
    <w:rsid w:val="00943B3B"/>
    <w:rsid w:val="00945E1B"/>
    <w:rsid w:val="00947356"/>
    <w:rsid w:val="009517FB"/>
    <w:rsid w:val="00952A53"/>
    <w:rsid w:val="00953D22"/>
    <w:rsid w:val="00954795"/>
    <w:rsid w:val="00962F4E"/>
    <w:rsid w:val="00963A8D"/>
    <w:rsid w:val="00965F7A"/>
    <w:rsid w:val="0096685C"/>
    <w:rsid w:val="00966983"/>
    <w:rsid w:val="00967E80"/>
    <w:rsid w:val="009712CC"/>
    <w:rsid w:val="00971CF4"/>
    <w:rsid w:val="00972A12"/>
    <w:rsid w:val="00975900"/>
    <w:rsid w:val="00975E6B"/>
    <w:rsid w:val="009822B3"/>
    <w:rsid w:val="00991DFC"/>
    <w:rsid w:val="00993193"/>
    <w:rsid w:val="00993F6C"/>
    <w:rsid w:val="009979E1"/>
    <w:rsid w:val="009A081A"/>
    <w:rsid w:val="009A1BE0"/>
    <w:rsid w:val="009A1EFB"/>
    <w:rsid w:val="009B0452"/>
    <w:rsid w:val="009B086F"/>
    <w:rsid w:val="009B24C5"/>
    <w:rsid w:val="009B3910"/>
    <w:rsid w:val="009B3938"/>
    <w:rsid w:val="009B45D3"/>
    <w:rsid w:val="009B4C82"/>
    <w:rsid w:val="009C05BE"/>
    <w:rsid w:val="009C13A3"/>
    <w:rsid w:val="009C1829"/>
    <w:rsid w:val="009C1970"/>
    <w:rsid w:val="009C5F83"/>
    <w:rsid w:val="009D07F7"/>
    <w:rsid w:val="009D3FD9"/>
    <w:rsid w:val="009D5A55"/>
    <w:rsid w:val="009F08B8"/>
    <w:rsid w:val="009F246E"/>
    <w:rsid w:val="009F3953"/>
    <w:rsid w:val="009F7C14"/>
    <w:rsid w:val="00A02656"/>
    <w:rsid w:val="00A1002A"/>
    <w:rsid w:val="00A22DBF"/>
    <w:rsid w:val="00A2472B"/>
    <w:rsid w:val="00A24F5B"/>
    <w:rsid w:val="00A252FF"/>
    <w:rsid w:val="00A27F53"/>
    <w:rsid w:val="00A330D8"/>
    <w:rsid w:val="00A33872"/>
    <w:rsid w:val="00A34E5E"/>
    <w:rsid w:val="00A3528C"/>
    <w:rsid w:val="00A41E9D"/>
    <w:rsid w:val="00A421CC"/>
    <w:rsid w:val="00A43A77"/>
    <w:rsid w:val="00A500F6"/>
    <w:rsid w:val="00A53E5D"/>
    <w:rsid w:val="00A53EF6"/>
    <w:rsid w:val="00A54F82"/>
    <w:rsid w:val="00A56694"/>
    <w:rsid w:val="00A57462"/>
    <w:rsid w:val="00A600BB"/>
    <w:rsid w:val="00A61149"/>
    <w:rsid w:val="00A61B4F"/>
    <w:rsid w:val="00A63F74"/>
    <w:rsid w:val="00A64A6F"/>
    <w:rsid w:val="00A64CCB"/>
    <w:rsid w:val="00A700ED"/>
    <w:rsid w:val="00A71F7F"/>
    <w:rsid w:val="00A7438C"/>
    <w:rsid w:val="00A76893"/>
    <w:rsid w:val="00A84C17"/>
    <w:rsid w:val="00A970F9"/>
    <w:rsid w:val="00A97BF2"/>
    <w:rsid w:val="00AA0DA1"/>
    <w:rsid w:val="00AA189B"/>
    <w:rsid w:val="00AA5CDB"/>
    <w:rsid w:val="00AB7B1D"/>
    <w:rsid w:val="00AC0623"/>
    <w:rsid w:val="00AC4E8C"/>
    <w:rsid w:val="00AC6921"/>
    <w:rsid w:val="00AC6FBF"/>
    <w:rsid w:val="00AC7911"/>
    <w:rsid w:val="00AE0248"/>
    <w:rsid w:val="00AE5971"/>
    <w:rsid w:val="00AE7567"/>
    <w:rsid w:val="00AF051F"/>
    <w:rsid w:val="00AF0B37"/>
    <w:rsid w:val="00AF23F2"/>
    <w:rsid w:val="00AF565C"/>
    <w:rsid w:val="00AF6DA5"/>
    <w:rsid w:val="00B02A55"/>
    <w:rsid w:val="00B04C3A"/>
    <w:rsid w:val="00B126B1"/>
    <w:rsid w:val="00B134D1"/>
    <w:rsid w:val="00B20355"/>
    <w:rsid w:val="00B347BD"/>
    <w:rsid w:val="00B43FE2"/>
    <w:rsid w:val="00B60406"/>
    <w:rsid w:val="00B61141"/>
    <w:rsid w:val="00B61784"/>
    <w:rsid w:val="00B6237E"/>
    <w:rsid w:val="00B676FB"/>
    <w:rsid w:val="00B77839"/>
    <w:rsid w:val="00B81180"/>
    <w:rsid w:val="00B84887"/>
    <w:rsid w:val="00B85304"/>
    <w:rsid w:val="00BA0D9E"/>
    <w:rsid w:val="00BA121F"/>
    <w:rsid w:val="00BA1E14"/>
    <w:rsid w:val="00BA4D2D"/>
    <w:rsid w:val="00BA5518"/>
    <w:rsid w:val="00BB1395"/>
    <w:rsid w:val="00BB2620"/>
    <w:rsid w:val="00BB3E82"/>
    <w:rsid w:val="00BC29D6"/>
    <w:rsid w:val="00BD5D3F"/>
    <w:rsid w:val="00BE10A8"/>
    <w:rsid w:val="00BE3D13"/>
    <w:rsid w:val="00BE465E"/>
    <w:rsid w:val="00BE7E36"/>
    <w:rsid w:val="00BF0038"/>
    <w:rsid w:val="00BF324F"/>
    <w:rsid w:val="00BF6F41"/>
    <w:rsid w:val="00C00DA7"/>
    <w:rsid w:val="00C05170"/>
    <w:rsid w:val="00C10903"/>
    <w:rsid w:val="00C112CF"/>
    <w:rsid w:val="00C1282D"/>
    <w:rsid w:val="00C13D15"/>
    <w:rsid w:val="00C15167"/>
    <w:rsid w:val="00C15DE4"/>
    <w:rsid w:val="00C166F3"/>
    <w:rsid w:val="00C20568"/>
    <w:rsid w:val="00C303B0"/>
    <w:rsid w:val="00C31F55"/>
    <w:rsid w:val="00C335F7"/>
    <w:rsid w:val="00C37874"/>
    <w:rsid w:val="00C405DF"/>
    <w:rsid w:val="00C40B6D"/>
    <w:rsid w:val="00C42A65"/>
    <w:rsid w:val="00C43EB9"/>
    <w:rsid w:val="00C51AB2"/>
    <w:rsid w:val="00C57B32"/>
    <w:rsid w:val="00C6189D"/>
    <w:rsid w:val="00C66F65"/>
    <w:rsid w:val="00C7128F"/>
    <w:rsid w:val="00C7422A"/>
    <w:rsid w:val="00C7490D"/>
    <w:rsid w:val="00C83EA7"/>
    <w:rsid w:val="00C86B5E"/>
    <w:rsid w:val="00C90429"/>
    <w:rsid w:val="00C93E51"/>
    <w:rsid w:val="00C943B9"/>
    <w:rsid w:val="00CA08CF"/>
    <w:rsid w:val="00CA0B77"/>
    <w:rsid w:val="00CA4EFE"/>
    <w:rsid w:val="00CA54D6"/>
    <w:rsid w:val="00CA6866"/>
    <w:rsid w:val="00CA7516"/>
    <w:rsid w:val="00CB0B05"/>
    <w:rsid w:val="00CB20D2"/>
    <w:rsid w:val="00CB49F8"/>
    <w:rsid w:val="00CC0387"/>
    <w:rsid w:val="00CC27AB"/>
    <w:rsid w:val="00CC2909"/>
    <w:rsid w:val="00CC3E22"/>
    <w:rsid w:val="00CD0E62"/>
    <w:rsid w:val="00CD1C89"/>
    <w:rsid w:val="00CD20A3"/>
    <w:rsid w:val="00CD59BC"/>
    <w:rsid w:val="00CE650D"/>
    <w:rsid w:val="00CF1360"/>
    <w:rsid w:val="00D001B7"/>
    <w:rsid w:val="00D01FDF"/>
    <w:rsid w:val="00D13EC9"/>
    <w:rsid w:val="00D1529C"/>
    <w:rsid w:val="00D16085"/>
    <w:rsid w:val="00D17499"/>
    <w:rsid w:val="00D2200B"/>
    <w:rsid w:val="00D22AC0"/>
    <w:rsid w:val="00D24A87"/>
    <w:rsid w:val="00D26FDD"/>
    <w:rsid w:val="00D323D3"/>
    <w:rsid w:val="00D344B7"/>
    <w:rsid w:val="00D35DC2"/>
    <w:rsid w:val="00D35F8E"/>
    <w:rsid w:val="00D361DC"/>
    <w:rsid w:val="00D40880"/>
    <w:rsid w:val="00D42876"/>
    <w:rsid w:val="00D448DA"/>
    <w:rsid w:val="00D50906"/>
    <w:rsid w:val="00D51EC8"/>
    <w:rsid w:val="00D6388B"/>
    <w:rsid w:val="00D6463C"/>
    <w:rsid w:val="00D66765"/>
    <w:rsid w:val="00D76FE5"/>
    <w:rsid w:val="00D81D9C"/>
    <w:rsid w:val="00D824FF"/>
    <w:rsid w:val="00D85A6E"/>
    <w:rsid w:val="00D85F7E"/>
    <w:rsid w:val="00D86741"/>
    <w:rsid w:val="00D87CC6"/>
    <w:rsid w:val="00D9289F"/>
    <w:rsid w:val="00D96684"/>
    <w:rsid w:val="00DA512C"/>
    <w:rsid w:val="00DC050D"/>
    <w:rsid w:val="00DC1743"/>
    <w:rsid w:val="00DD0138"/>
    <w:rsid w:val="00DD2DAD"/>
    <w:rsid w:val="00DE2D77"/>
    <w:rsid w:val="00DE36B3"/>
    <w:rsid w:val="00DE6A4D"/>
    <w:rsid w:val="00DF0B6C"/>
    <w:rsid w:val="00DF583A"/>
    <w:rsid w:val="00E018F6"/>
    <w:rsid w:val="00E024D1"/>
    <w:rsid w:val="00E05B04"/>
    <w:rsid w:val="00E1241D"/>
    <w:rsid w:val="00E13CA0"/>
    <w:rsid w:val="00E204A0"/>
    <w:rsid w:val="00E218E5"/>
    <w:rsid w:val="00E3062B"/>
    <w:rsid w:val="00E31A7E"/>
    <w:rsid w:val="00E3376E"/>
    <w:rsid w:val="00E34132"/>
    <w:rsid w:val="00E35C2C"/>
    <w:rsid w:val="00E40EA0"/>
    <w:rsid w:val="00E42CDD"/>
    <w:rsid w:val="00E5036A"/>
    <w:rsid w:val="00E50AA0"/>
    <w:rsid w:val="00E53EC4"/>
    <w:rsid w:val="00E55F90"/>
    <w:rsid w:val="00E60999"/>
    <w:rsid w:val="00E617C4"/>
    <w:rsid w:val="00E6231B"/>
    <w:rsid w:val="00E742F2"/>
    <w:rsid w:val="00E9329F"/>
    <w:rsid w:val="00E94B69"/>
    <w:rsid w:val="00E96FA4"/>
    <w:rsid w:val="00EA0C63"/>
    <w:rsid w:val="00EA4242"/>
    <w:rsid w:val="00EA4FB1"/>
    <w:rsid w:val="00EB1943"/>
    <w:rsid w:val="00EB2A75"/>
    <w:rsid w:val="00EB5FF8"/>
    <w:rsid w:val="00EC23FC"/>
    <w:rsid w:val="00EC261E"/>
    <w:rsid w:val="00EC4EBD"/>
    <w:rsid w:val="00EC6B73"/>
    <w:rsid w:val="00ED10E2"/>
    <w:rsid w:val="00ED4FC5"/>
    <w:rsid w:val="00EE4227"/>
    <w:rsid w:val="00EF7B5D"/>
    <w:rsid w:val="00F02FC1"/>
    <w:rsid w:val="00F10D91"/>
    <w:rsid w:val="00F11796"/>
    <w:rsid w:val="00F12D8F"/>
    <w:rsid w:val="00F14821"/>
    <w:rsid w:val="00F15471"/>
    <w:rsid w:val="00F16354"/>
    <w:rsid w:val="00F21D8B"/>
    <w:rsid w:val="00F24A4B"/>
    <w:rsid w:val="00F24C32"/>
    <w:rsid w:val="00F26F93"/>
    <w:rsid w:val="00F43C13"/>
    <w:rsid w:val="00F50B14"/>
    <w:rsid w:val="00F50E2A"/>
    <w:rsid w:val="00F50FAE"/>
    <w:rsid w:val="00F528F1"/>
    <w:rsid w:val="00F532E6"/>
    <w:rsid w:val="00F54FC3"/>
    <w:rsid w:val="00F55FE8"/>
    <w:rsid w:val="00F63C3D"/>
    <w:rsid w:val="00F64CD3"/>
    <w:rsid w:val="00F660C8"/>
    <w:rsid w:val="00F73468"/>
    <w:rsid w:val="00F75B37"/>
    <w:rsid w:val="00F90C35"/>
    <w:rsid w:val="00F95071"/>
    <w:rsid w:val="00FA0F46"/>
    <w:rsid w:val="00FA47E9"/>
    <w:rsid w:val="00FA55BE"/>
    <w:rsid w:val="00FB1111"/>
    <w:rsid w:val="00FB1CBB"/>
    <w:rsid w:val="00FB3559"/>
    <w:rsid w:val="00FB43C6"/>
    <w:rsid w:val="00FB6AA2"/>
    <w:rsid w:val="00FC1304"/>
    <w:rsid w:val="00FC724B"/>
    <w:rsid w:val="00FD0C7C"/>
    <w:rsid w:val="00FD17A4"/>
    <w:rsid w:val="00FD2CCB"/>
    <w:rsid w:val="00FD748E"/>
    <w:rsid w:val="00FE0040"/>
    <w:rsid w:val="00FE031D"/>
    <w:rsid w:val="00FE66D5"/>
    <w:rsid w:val="00FF257F"/>
    <w:rsid w:val="00FF3B8E"/>
    <w:rsid w:val="00FF3CE6"/>
    <w:rsid w:val="00FF5D96"/>
    <w:rsid w:val="00FF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A8A22"/>
  <w15:docId w15:val="{BDE15F2B-1276-4BB0-8940-28E1C2B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B478F"/>
    <w:pPr>
      <w:suppressAutoHyphens/>
      <w:spacing w:before="280" w:after="280" w:line="240" w:lineRule="auto"/>
    </w:pPr>
    <w:rPr>
      <w:rFonts w:ascii="Times New Roman" w:hAnsi="Times New Roman"/>
      <w:sz w:val="24"/>
      <w:szCs w:val="24"/>
      <w:lang w:val="ru-RU" w:eastAsia="ar-SA"/>
    </w:rPr>
  </w:style>
  <w:style w:type="paragraph" w:styleId="a4">
    <w:name w:val="List Paragraph"/>
    <w:basedOn w:val="a"/>
    <w:uiPriority w:val="99"/>
    <w:qFormat/>
    <w:rsid w:val="008B478F"/>
    <w:pPr>
      <w:ind w:left="720"/>
      <w:contextualSpacing/>
    </w:pPr>
  </w:style>
  <w:style w:type="paragraph" w:styleId="a5">
    <w:name w:val="Balloon Text"/>
    <w:basedOn w:val="a"/>
    <w:link w:val="a6"/>
    <w:uiPriority w:val="99"/>
    <w:semiHidden/>
    <w:rsid w:val="008B478F"/>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8B478F"/>
    <w:rPr>
      <w:rFonts w:ascii="Tahoma" w:hAnsi="Tahoma" w:cs="Tahoma"/>
      <w:sz w:val="16"/>
      <w:szCs w:val="16"/>
    </w:rPr>
  </w:style>
  <w:style w:type="character" w:styleId="a7">
    <w:name w:val="Hyperlink"/>
    <w:uiPriority w:val="99"/>
    <w:semiHidden/>
    <w:rsid w:val="00227718"/>
    <w:rPr>
      <w:rFonts w:cs="Times New Roman"/>
      <w:color w:val="0000FF"/>
      <w:u w:val="single"/>
    </w:rPr>
  </w:style>
  <w:style w:type="paragraph" w:styleId="a8">
    <w:name w:val="Title"/>
    <w:basedOn w:val="a"/>
    <w:next w:val="a"/>
    <w:link w:val="a9"/>
    <w:qFormat/>
    <w:locked/>
    <w:rsid w:val="00610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 Знак"/>
    <w:basedOn w:val="a0"/>
    <w:link w:val="a8"/>
    <w:rsid w:val="00610F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869">
      <w:bodyDiv w:val="1"/>
      <w:marLeft w:val="0"/>
      <w:marRight w:val="0"/>
      <w:marTop w:val="0"/>
      <w:marBottom w:val="0"/>
      <w:divBdr>
        <w:top w:val="none" w:sz="0" w:space="0" w:color="auto"/>
        <w:left w:val="none" w:sz="0" w:space="0" w:color="auto"/>
        <w:bottom w:val="none" w:sz="0" w:space="0" w:color="auto"/>
        <w:right w:val="none" w:sz="0" w:space="0" w:color="auto"/>
      </w:divBdr>
    </w:div>
    <w:div w:id="117453352">
      <w:bodyDiv w:val="1"/>
      <w:marLeft w:val="0"/>
      <w:marRight w:val="0"/>
      <w:marTop w:val="0"/>
      <w:marBottom w:val="0"/>
      <w:divBdr>
        <w:top w:val="none" w:sz="0" w:space="0" w:color="auto"/>
        <w:left w:val="none" w:sz="0" w:space="0" w:color="auto"/>
        <w:bottom w:val="none" w:sz="0" w:space="0" w:color="auto"/>
        <w:right w:val="none" w:sz="0" w:space="0" w:color="auto"/>
      </w:divBdr>
    </w:div>
    <w:div w:id="470098266">
      <w:bodyDiv w:val="1"/>
      <w:marLeft w:val="0"/>
      <w:marRight w:val="0"/>
      <w:marTop w:val="0"/>
      <w:marBottom w:val="0"/>
      <w:divBdr>
        <w:top w:val="none" w:sz="0" w:space="0" w:color="auto"/>
        <w:left w:val="none" w:sz="0" w:space="0" w:color="auto"/>
        <w:bottom w:val="none" w:sz="0" w:space="0" w:color="auto"/>
        <w:right w:val="none" w:sz="0" w:space="0" w:color="auto"/>
      </w:divBdr>
    </w:div>
    <w:div w:id="480389084">
      <w:bodyDiv w:val="1"/>
      <w:marLeft w:val="0"/>
      <w:marRight w:val="0"/>
      <w:marTop w:val="0"/>
      <w:marBottom w:val="0"/>
      <w:divBdr>
        <w:top w:val="none" w:sz="0" w:space="0" w:color="auto"/>
        <w:left w:val="none" w:sz="0" w:space="0" w:color="auto"/>
        <w:bottom w:val="none" w:sz="0" w:space="0" w:color="auto"/>
        <w:right w:val="none" w:sz="0" w:space="0" w:color="auto"/>
      </w:divBdr>
    </w:div>
    <w:div w:id="497574323">
      <w:bodyDiv w:val="1"/>
      <w:marLeft w:val="0"/>
      <w:marRight w:val="0"/>
      <w:marTop w:val="0"/>
      <w:marBottom w:val="0"/>
      <w:divBdr>
        <w:top w:val="none" w:sz="0" w:space="0" w:color="auto"/>
        <w:left w:val="none" w:sz="0" w:space="0" w:color="auto"/>
        <w:bottom w:val="none" w:sz="0" w:space="0" w:color="auto"/>
        <w:right w:val="none" w:sz="0" w:space="0" w:color="auto"/>
      </w:divBdr>
    </w:div>
    <w:div w:id="550308128">
      <w:bodyDiv w:val="1"/>
      <w:marLeft w:val="0"/>
      <w:marRight w:val="0"/>
      <w:marTop w:val="0"/>
      <w:marBottom w:val="0"/>
      <w:divBdr>
        <w:top w:val="none" w:sz="0" w:space="0" w:color="auto"/>
        <w:left w:val="none" w:sz="0" w:space="0" w:color="auto"/>
        <w:bottom w:val="none" w:sz="0" w:space="0" w:color="auto"/>
        <w:right w:val="none" w:sz="0" w:space="0" w:color="auto"/>
      </w:divBdr>
    </w:div>
    <w:div w:id="698318060">
      <w:bodyDiv w:val="1"/>
      <w:marLeft w:val="0"/>
      <w:marRight w:val="0"/>
      <w:marTop w:val="0"/>
      <w:marBottom w:val="0"/>
      <w:divBdr>
        <w:top w:val="none" w:sz="0" w:space="0" w:color="auto"/>
        <w:left w:val="none" w:sz="0" w:space="0" w:color="auto"/>
        <w:bottom w:val="none" w:sz="0" w:space="0" w:color="auto"/>
        <w:right w:val="none" w:sz="0" w:space="0" w:color="auto"/>
      </w:divBdr>
    </w:div>
    <w:div w:id="714697812">
      <w:bodyDiv w:val="1"/>
      <w:marLeft w:val="0"/>
      <w:marRight w:val="0"/>
      <w:marTop w:val="0"/>
      <w:marBottom w:val="0"/>
      <w:divBdr>
        <w:top w:val="none" w:sz="0" w:space="0" w:color="auto"/>
        <w:left w:val="none" w:sz="0" w:space="0" w:color="auto"/>
        <w:bottom w:val="none" w:sz="0" w:space="0" w:color="auto"/>
        <w:right w:val="none" w:sz="0" w:space="0" w:color="auto"/>
      </w:divBdr>
    </w:div>
    <w:div w:id="722605980">
      <w:bodyDiv w:val="1"/>
      <w:marLeft w:val="0"/>
      <w:marRight w:val="0"/>
      <w:marTop w:val="0"/>
      <w:marBottom w:val="0"/>
      <w:divBdr>
        <w:top w:val="none" w:sz="0" w:space="0" w:color="auto"/>
        <w:left w:val="none" w:sz="0" w:space="0" w:color="auto"/>
        <w:bottom w:val="none" w:sz="0" w:space="0" w:color="auto"/>
        <w:right w:val="none" w:sz="0" w:space="0" w:color="auto"/>
      </w:divBdr>
    </w:div>
    <w:div w:id="932589360">
      <w:bodyDiv w:val="1"/>
      <w:marLeft w:val="0"/>
      <w:marRight w:val="0"/>
      <w:marTop w:val="0"/>
      <w:marBottom w:val="0"/>
      <w:divBdr>
        <w:top w:val="none" w:sz="0" w:space="0" w:color="auto"/>
        <w:left w:val="none" w:sz="0" w:space="0" w:color="auto"/>
        <w:bottom w:val="none" w:sz="0" w:space="0" w:color="auto"/>
        <w:right w:val="none" w:sz="0" w:space="0" w:color="auto"/>
      </w:divBdr>
    </w:div>
    <w:div w:id="956832962">
      <w:bodyDiv w:val="1"/>
      <w:marLeft w:val="0"/>
      <w:marRight w:val="0"/>
      <w:marTop w:val="0"/>
      <w:marBottom w:val="0"/>
      <w:divBdr>
        <w:top w:val="none" w:sz="0" w:space="0" w:color="auto"/>
        <w:left w:val="none" w:sz="0" w:space="0" w:color="auto"/>
        <w:bottom w:val="none" w:sz="0" w:space="0" w:color="auto"/>
        <w:right w:val="none" w:sz="0" w:space="0" w:color="auto"/>
      </w:divBdr>
    </w:div>
    <w:div w:id="960913397">
      <w:bodyDiv w:val="1"/>
      <w:marLeft w:val="0"/>
      <w:marRight w:val="0"/>
      <w:marTop w:val="0"/>
      <w:marBottom w:val="0"/>
      <w:divBdr>
        <w:top w:val="none" w:sz="0" w:space="0" w:color="auto"/>
        <w:left w:val="none" w:sz="0" w:space="0" w:color="auto"/>
        <w:bottom w:val="none" w:sz="0" w:space="0" w:color="auto"/>
        <w:right w:val="none" w:sz="0" w:space="0" w:color="auto"/>
      </w:divBdr>
    </w:div>
    <w:div w:id="972365396">
      <w:bodyDiv w:val="1"/>
      <w:marLeft w:val="0"/>
      <w:marRight w:val="0"/>
      <w:marTop w:val="0"/>
      <w:marBottom w:val="0"/>
      <w:divBdr>
        <w:top w:val="none" w:sz="0" w:space="0" w:color="auto"/>
        <w:left w:val="none" w:sz="0" w:space="0" w:color="auto"/>
        <w:bottom w:val="none" w:sz="0" w:space="0" w:color="auto"/>
        <w:right w:val="none" w:sz="0" w:space="0" w:color="auto"/>
      </w:divBdr>
    </w:div>
    <w:div w:id="1018435241">
      <w:bodyDiv w:val="1"/>
      <w:marLeft w:val="0"/>
      <w:marRight w:val="0"/>
      <w:marTop w:val="0"/>
      <w:marBottom w:val="0"/>
      <w:divBdr>
        <w:top w:val="none" w:sz="0" w:space="0" w:color="auto"/>
        <w:left w:val="none" w:sz="0" w:space="0" w:color="auto"/>
        <w:bottom w:val="none" w:sz="0" w:space="0" w:color="auto"/>
        <w:right w:val="none" w:sz="0" w:space="0" w:color="auto"/>
      </w:divBdr>
    </w:div>
    <w:div w:id="1120416452">
      <w:bodyDiv w:val="1"/>
      <w:marLeft w:val="0"/>
      <w:marRight w:val="0"/>
      <w:marTop w:val="0"/>
      <w:marBottom w:val="0"/>
      <w:divBdr>
        <w:top w:val="none" w:sz="0" w:space="0" w:color="auto"/>
        <w:left w:val="none" w:sz="0" w:space="0" w:color="auto"/>
        <w:bottom w:val="none" w:sz="0" w:space="0" w:color="auto"/>
        <w:right w:val="none" w:sz="0" w:space="0" w:color="auto"/>
      </w:divBdr>
    </w:div>
    <w:div w:id="1167597250">
      <w:bodyDiv w:val="1"/>
      <w:marLeft w:val="0"/>
      <w:marRight w:val="0"/>
      <w:marTop w:val="0"/>
      <w:marBottom w:val="0"/>
      <w:divBdr>
        <w:top w:val="none" w:sz="0" w:space="0" w:color="auto"/>
        <w:left w:val="none" w:sz="0" w:space="0" w:color="auto"/>
        <w:bottom w:val="none" w:sz="0" w:space="0" w:color="auto"/>
        <w:right w:val="none" w:sz="0" w:space="0" w:color="auto"/>
      </w:divBdr>
    </w:div>
    <w:div w:id="1214736448">
      <w:bodyDiv w:val="1"/>
      <w:marLeft w:val="0"/>
      <w:marRight w:val="0"/>
      <w:marTop w:val="0"/>
      <w:marBottom w:val="0"/>
      <w:divBdr>
        <w:top w:val="none" w:sz="0" w:space="0" w:color="auto"/>
        <w:left w:val="none" w:sz="0" w:space="0" w:color="auto"/>
        <w:bottom w:val="none" w:sz="0" w:space="0" w:color="auto"/>
        <w:right w:val="none" w:sz="0" w:space="0" w:color="auto"/>
      </w:divBdr>
    </w:div>
    <w:div w:id="1215434150">
      <w:bodyDiv w:val="1"/>
      <w:marLeft w:val="0"/>
      <w:marRight w:val="0"/>
      <w:marTop w:val="0"/>
      <w:marBottom w:val="0"/>
      <w:divBdr>
        <w:top w:val="none" w:sz="0" w:space="0" w:color="auto"/>
        <w:left w:val="none" w:sz="0" w:space="0" w:color="auto"/>
        <w:bottom w:val="none" w:sz="0" w:space="0" w:color="auto"/>
        <w:right w:val="none" w:sz="0" w:space="0" w:color="auto"/>
      </w:divBdr>
    </w:div>
    <w:div w:id="1285454936">
      <w:bodyDiv w:val="1"/>
      <w:marLeft w:val="0"/>
      <w:marRight w:val="0"/>
      <w:marTop w:val="0"/>
      <w:marBottom w:val="0"/>
      <w:divBdr>
        <w:top w:val="none" w:sz="0" w:space="0" w:color="auto"/>
        <w:left w:val="none" w:sz="0" w:space="0" w:color="auto"/>
        <w:bottom w:val="none" w:sz="0" w:space="0" w:color="auto"/>
        <w:right w:val="none" w:sz="0" w:space="0" w:color="auto"/>
      </w:divBdr>
    </w:div>
    <w:div w:id="1298880499">
      <w:bodyDiv w:val="1"/>
      <w:marLeft w:val="0"/>
      <w:marRight w:val="0"/>
      <w:marTop w:val="0"/>
      <w:marBottom w:val="0"/>
      <w:divBdr>
        <w:top w:val="none" w:sz="0" w:space="0" w:color="auto"/>
        <w:left w:val="none" w:sz="0" w:space="0" w:color="auto"/>
        <w:bottom w:val="none" w:sz="0" w:space="0" w:color="auto"/>
        <w:right w:val="none" w:sz="0" w:space="0" w:color="auto"/>
      </w:divBdr>
    </w:div>
    <w:div w:id="1357998369">
      <w:bodyDiv w:val="1"/>
      <w:marLeft w:val="0"/>
      <w:marRight w:val="0"/>
      <w:marTop w:val="0"/>
      <w:marBottom w:val="0"/>
      <w:divBdr>
        <w:top w:val="none" w:sz="0" w:space="0" w:color="auto"/>
        <w:left w:val="none" w:sz="0" w:space="0" w:color="auto"/>
        <w:bottom w:val="none" w:sz="0" w:space="0" w:color="auto"/>
        <w:right w:val="none" w:sz="0" w:space="0" w:color="auto"/>
      </w:divBdr>
    </w:div>
    <w:div w:id="1409226395">
      <w:bodyDiv w:val="1"/>
      <w:marLeft w:val="0"/>
      <w:marRight w:val="0"/>
      <w:marTop w:val="0"/>
      <w:marBottom w:val="0"/>
      <w:divBdr>
        <w:top w:val="none" w:sz="0" w:space="0" w:color="auto"/>
        <w:left w:val="none" w:sz="0" w:space="0" w:color="auto"/>
        <w:bottom w:val="none" w:sz="0" w:space="0" w:color="auto"/>
        <w:right w:val="none" w:sz="0" w:space="0" w:color="auto"/>
      </w:divBdr>
    </w:div>
    <w:div w:id="1536111727">
      <w:bodyDiv w:val="1"/>
      <w:marLeft w:val="0"/>
      <w:marRight w:val="0"/>
      <w:marTop w:val="0"/>
      <w:marBottom w:val="0"/>
      <w:divBdr>
        <w:top w:val="none" w:sz="0" w:space="0" w:color="auto"/>
        <w:left w:val="none" w:sz="0" w:space="0" w:color="auto"/>
        <w:bottom w:val="none" w:sz="0" w:space="0" w:color="auto"/>
        <w:right w:val="none" w:sz="0" w:space="0" w:color="auto"/>
      </w:divBdr>
    </w:div>
    <w:div w:id="1604607041">
      <w:bodyDiv w:val="1"/>
      <w:marLeft w:val="0"/>
      <w:marRight w:val="0"/>
      <w:marTop w:val="0"/>
      <w:marBottom w:val="0"/>
      <w:divBdr>
        <w:top w:val="none" w:sz="0" w:space="0" w:color="auto"/>
        <w:left w:val="none" w:sz="0" w:space="0" w:color="auto"/>
        <w:bottom w:val="none" w:sz="0" w:space="0" w:color="auto"/>
        <w:right w:val="none" w:sz="0" w:space="0" w:color="auto"/>
      </w:divBdr>
    </w:div>
    <w:div w:id="1656105655">
      <w:bodyDiv w:val="1"/>
      <w:marLeft w:val="0"/>
      <w:marRight w:val="0"/>
      <w:marTop w:val="0"/>
      <w:marBottom w:val="0"/>
      <w:divBdr>
        <w:top w:val="none" w:sz="0" w:space="0" w:color="auto"/>
        <w:left w:val="none" w:sz="0" w:space="0" w:color="auto"/>
        <w:bottom w:val="none" w:sz="0" w:space="0" w:color="auto"/>
        <w:right w:val="none" w:sz="0" w:space="0" w:color="auto"/>
      </w:divBdr>
    </w:div>
    <w:div w:id="1689332328">
      <w:bodyDiv w:val="1"/>
      <w:marLeft w:val="0"/>
      <w:marRight w:val="0"/>
      <w:marTop w:val="0"/>
      <w:marBottom w:val="0"/>
      <w:divBdr>
        <w:top w:val="none" w:sz="0" w:space="0" w:color="auto"/>
        <w:left w:val="none" w:sz="0" w:space="0" w:color="auto"/>
        <w:bottom w:val="none" w:sz="0" w:space="0" w:color="auto"/>
        <w:right w:val="none" w:sz="0" w:space="0" w:color="auto"/>
      </w:divBdr>
    </w:div>
    <w:div w:id="1766148592">
      <w:bodyDiv w:val="1"/>
      <w:marLeft w:val="0"/>
      <w:marRight w:val="0"/>
      <w:marTop w:val="0"/>
      <w:marBottom w:val="0"/>
      <w:divBdr>
        <w:top w:val="none" w:sz="0" w:space="0" w:color="auto"/>
        <w:left w:val="none" w:sz="0" w:space="0" w:color="auto"/>
        <w:bottom w:val="none" w:sz="0" w:space="0" w:color="auto"/>
        <w:right w:val="none" w:sz="0" w:space="0" w:color="auto"/>
      </w:divBdr>
    </w:div>
    <w:div w:id="1808931223">
      <w:bodyDiv w:val="1"/>
      <w:marLeft w:val="0"/>
      <w:marRight w:val="0"/>
      <w:marTop w:val="0"/>
      <w:marBottom w:val="0"/>
      <w:divBdr>
        <w:top w:val="none" w:sz="0" w:space="0" w:color="auto"/>
        <w:left w:val="none" w:sz="0" w:space="0" w:color="auto"/>
        <w:bottom w:val="none" w:sz="0" w:space="0" w:color="auto"/>
        <w:right w:val="none" w:sz="0" w:space="0" w:color="auto"/>
      </w:divBdr>
    </w:div>
    <w:div w:id="1872179833">
      <w:bodyDiv w:val="1"/>
      <w:marLeft w:val="0"/>
      <w:marRight w:val="0"/>
      <w:marTop w:val="0"/>
      <w:marBottom w:val="0"/>
      <w:divBdr>
        <w:top w:val="none" w:sz="0" w:space="0" w:color="auto"/>
        <w:left w:val="none" w:sz="0" w:space="0" w:color="auto"/>
        <w:bottom w:val="none" w:sz="0" w:space="0" w:color="auto"/>
        <w:right w:val="none" w:sz="0" w:space="0" w:color="auto"/>
      </w:divBdr>
    </w:div>
    <w:div w:id="1885408165">
      <w:bodyDiv w:val="1"/>
      <w:marLeft w:val="0"/>
      <w:marRight w:val="0"/>
      <w:marTop w:val="0"/>
      <w:marBottom w:val="0"/>
      <w:divBdr>
        <w:top w:val="none" w:sz="0" w:space="0" w:color="auto"/>
        <w:left w:val="none" w:sz="0" w:space="0" w:color="auto"/>
        <w:bottom w:val="none" w:sz="0" w:space="0" w:color="auto"/>
        <w:right w:val="none" w:sz="0" w:space="0" w:color="auto"/>
      </w:divBdr>
    </w:div>
    <w:div w:id="1902016895">
      <w:bodyDiv w:val="1"/>
      <w:marLeft w:val="0"/>
      <w:marRight w:val="0"/>
      <w:marTop w:val="0"/>
      <w:marBottom w:val="0"/>
      <w:divBdr>
        <w:top w:val="none" w:sz="0" w:space="0" w:color="auto"/>
        <w:left w:val="none" w:sz="0" w:space="0" w:color="auto"/>
        <w:bottom w:val="none" w:sz="0" w:space="0" w:color="auto"/>
        <w:right w:val="none" w:sz="0" w:space="0" w:color="auto"/>
      </w:divBdr>
    </w:div>
    <w:div w:id="1956674715">
      <w:bodyDiv w:val="1"/>
      <w:marLeft w:val="0"/>
      <w:marRight w:val="0"/>
      <w:marTop w:val="0"/>
      <w:marBottom w:val="0"/>
      <w:divBdr>
        <w:top w:val="none" w:sz="0" w:space="0" w:color="auto"/>
        <w:left w:val="none" w:sz="0" w:space="0" w:color="auto"/>
        <w:bottom w:val="none" w:sz="0" w:space="0" w:color="auto"/>
        <w:right w:val="none" w:sz="0" w:space="0" w:color="auto"/>
      </w:divBdr>
    </w:div>
    <w:div w:id="2095929355">
      <w:marLeft w:val="0"/>
      <w:marRight w:val="0"/>
      <w:marTop w:val="0"/>
      <w:marBottom w:val="0"/>
      <w:divBdr>
        <w:top w:val="none" w:sz="0" w:space="0" w:color="auto"/>
        <w:left w:val="none" w:sz="0" w:space="0" w:color="auto"/>
        <w:bottom w:val="none" w:sz="0" w:space="0" w:color="auto"/>
        <w:right w:val="none" w:sz="0" w:space="0" w:color="auto"/>
      </w:divBdr>
    </w:div>
    <w:div w:id="2095929356">
      <w:marLeft w:val="0"/>
      <w:marRight w:val="0"/>
      <w:marTop w:val="0"/>
      <w:marBottom w:val="0"/>
      <w:divBdr>
        <w:top w:val="none" w:sz="0" w:space="0" w:color="auto"/>
        <w:left w:val="none" w:sz="0" w:space="0" w:color="auto"/>
        <w:bottom w:val="none" w:sz="0" w:space="0" w:color="auto"/>
        <w:right w:val="none" w:sz="0" w:space="0" w:color="auto"/>
      </w:divBdr>
    </w:div>
    <w:div w:id="2095929357">
      <w:marLeft w:val="0"/>
      <w:marRight w:val="0"/>
      <w:marTop w:val="0"/>
      <w:marBottom w:val="0"/>
      <w:divBdr>
        <w:top w:val="none" w:sz="0" w:space="0" w:color="auto"/>
        <w:left w:val="none" w:sz="0" w:space="0" w:color="auto"/>
        <w:bottom w:val="none" w:sz="0" w:space="0" w:color="auto"/>
        <w:right w:val="none" w:sz="0" w:space="0" w:color="auto"/>
      </w:divBdr>
    </w:div>
    <w:div w:id="2095929358">
      <w:marLeft w:val="0"/>
      <w:marRight w:val="0"/>
      <w:marTop w:val="0"/>
      <w:marBottom w:val="0"/>
      <w:divBdr>
        <w:top w:val="none" w:sz="0" w:space="0" w:color="auto"/>
        <w:left w:val="none" w:sz="0" w:space="0" w:color="auto"/>
        <w:bottom w:val="none" w:sz="0" w:space="0" w:color="auto"/>
        <w:right w:val="none" w:sz="0" w:space="0" w:color="auto"/>
      </w:divBdr>
    </w:div>
    <w:div w:id="2095929359">
      <w:marLeft w:val="0"/>
      <w:marRight w:val="0"/>
      <w:marTop w:val="0"/>
      <w:marBottom w:val="0"/>
      <w:divBdr>
        <w:top w:val="none" w:sz="0" w:space="0" w:color="auto"/>
        <w:left w:val="none" w:sz="0" w:space="0" w:color="auto"/>
        <w:bottom w:val="none" w:sz="0" w:space="0" w:color="auto"/>
        <w:right w:val="none" w:sz="0" w:space="0" w:color="auto"/>
      </w:divBdr>
    </w:div>
    <w:div w:id="2095929360">
      <w:marLeft w:val="0"/>
      <w:marRight w:val="0"/>
      <w:marTop w:val="0"/>
      <w:marBottom w:val="0"/>
      <w:divBdr>
        <w:top w:val="none" w:sz="0" w:space="0" w:color="auto"/>
        <w:left w:val="none" w:sz="0" w:space="0" w:color="auto"/>
        <w:bottom w:val="none" w:sz="0" w:space="0" w:color="auto"/>
        <w:right w:val="none" w:sz="0" w:space="0" w:color="auto"/>
      </w:divBdr>
    </w:div>
    <w:div w:id="2095929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openxmlformats.org/officeDocument/2006/relationships/image" Target="../media/image1.jpeg"/><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uk-UA" b="1"/>
              <a:t>Чистий</a:t>
            </a:r>
            <a:r>
              <a:rPr lang="uk-UA" b="1" baseline="0"/>
              <a:t> дохід</a:t>
            </a:r>
            <a:endParaRPr lang="uk-UA" b="1"/>
          </a:p>
        </c:rich>
      </c:tx>
      <c:layout>
        <c:manualLayout>
          <c:xMode val="edge"/>
          <c:yMode val="edge"/>
          <c:x val="0.30131686125441215"/>
          <c:y val="3.345600535296085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22968560381565209"/>
          <c:y val="0.18178162113899984"/>
          <c:w val="0.73895238901588911"/>
          <c:h val="0.67761832190331051"/>
        </c:manualLayout>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2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1112935</c:v>
                </c:pt>
                <c:pt idx="1">
                  <c:v>1192823</c:v>
                </c:pt>
                <c:pt idx="2">
                  <c:v>1541465</c:v>
                </c:pt>
                <c:pt idx="3">
                  <c:v>1415566</c:v>
                </c:pt>
              </c:numCache>
            </c:numRef>
          </c:val>
          <c:smooth val="0"/>
          <c:extLst>
            <c:ext xmlns:c16="http://schemas.microsoft.com/office/drawing/2014/chart" uri="{C3380CC4-5D6E-409C-BE32-E72D297353CC}">
              <c16:uniqueId val="{00000000-B895-40DD-8F15-D0AB1E4D532B}"/>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348467776"/>
        <c:axId val="348468192"/>
      </c:lineChart>
      <c:catAx>
        <c:axId val="348467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uk-UA"/>
          </a:p>
        </c:txPr>
        <c:crossAx val="348468192"/>
        <c:crosses val="autoZero"/>
        <c:auto val="1"/>
        <c:lblAlgn val="ctr"/>
        <c:lblOffset val="100"/>
        <c:noMultiLvlLbl val="0"/>
      </c:catAx>
      <c:valAx>
        <c:axId val="348468192"/>
        <c:scaling>
          <c:orientation val="minMax"/>
          <c:max val="2000000"/>
          <c:min val="800000"/>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uk-UA"/>
          </a:p>
        </c:txPr>
        <c:crossAx val="348467776"/>
        <c:crosses val="autoZero"/>
        <c:crossBetween val="between"/>
        <c:majorUnit val="200000"/>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78"/>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9D-404F-A510-642FDEC1DE9C}"/>
                </c:ext>
              </c:extLst>
            </c:dLbl>
            <c:dLbl>
              <c:idx val="1"/>
              <c:layout>
                <c:manualLayout>
                  <c:x val="-1.4524328249819014E-2"/>
                  <c:y val="-5.49540895362221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9D-404F-A510-642FDEC1DE9C}"/>
                </c:ext>
              </c:extLst>
            </c:dLbl>
            <c:dLbl>
              <c:idx val="2"/>
              <c:layout>
                <c:manualLayout>
                  <c:x val="-6.2247121070650481E-3"/>
                  <c:y val="-6.1060099484691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9D-404F-A510-642FDEC1DE9C}"/>
                </c:ext>
              </c:extLst>
            </c:dLbl>
            <c:dLbl>
              <c:idx val="3"/>
              <c:layout>
                <c:manualLayout>
                  <c:x val="-1.8674136321195144E-2"/>
                  <c:y val="-6.4113104458927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9D-404F-A510-642FDEC1DE9C}"/>
                </c:ext>
              </c:extLst>
            </c:dLbl>
            <c:spPr>
              <a:noFill/>
              <a:ln w="27460">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numCache>
            </c:numRef>
          </c:val>
          <c:smooth val="0"/>
          <c:extLst>
            <c:ext xmlns:c16="http://schemas.microsoft.com/office/drawing/2014/chart" uri="{C3380CC4-5D6E-409C-BE32-E72D297353CC}">
              <c16:uniqueId val="{00000004-9B9D-404F-A510-642FDEC1DE9C}"/>
            </c:ext>
          </c:extLst>
        </c:ser>
        <c:ser>
          <c:idx val="1"/>
          <c:order val="1"/>
          <c:tx>
            <c:strRef>
              <c:f>Sheet1!$A$3</c:f>
              <c:strCache>
                <c:ptCount val="1"/>
                <c:pt idx="0">
                  <c:v>СЕРЕДНЯ заробітна плата</c:v>
                </c:pt>
              </c:strCache>
            </c:strRef>
          </c:tx>
          <c:marker>
            <c:spPr>
              <a:blipFill>
                <a:blip xmlns:r="http://schemas.openxmlformats.org/officeDocument/2006/relationships" r:embed="rId2"/>
                <a:tile tx="0" ty="0" sx="100000" sy="100000" flip="none" algn="tl"/>
              </a:blipFill>
            </c:spPr>
          </c:marker>
          <c:dLbls>
            <c:dLbl>
              <c:idx val="0"/>
              <c:layout>
                <c:manualLayout>
                  <c:x val="7.6795902242323522E-2"/>
                  <c:y val="-6.1967708581881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9D-404F-A510-642FDEC1DE9C}"/>
                </c:ext>
              </c:extLst>
            </c:dLbl>
            <c:dLbl>
              <c:idx val="1"/>
              <c:layout>
                <c:manualLayout>
                  <c:x val="2.7681660899654254E-2"/>
                  <c:y val="-1.2121212121212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9D-404F-A510-642FDEC1DE9C}"/>
                </c:ext>
              </c:extLst>
            </c:dLbl>
            <c:spPr>
              <a:noFill/>
              <a:ln w="27460">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pt idx="0">
                  <c:v>8640</c:v>
                </c:pt>
                <c:pt idx="1">
                  <c:v>9676</c:v>
                </c:pt>
                <c:pt idx="2">
                  <c:v>11493</c:v>
                </c:pt>
                <c:pt idx="3">
                  <c:v>11662</c:v>
                </c:pt>
              </c:numCache>
            </c:numRef>
          </c:val>
          <c:smooth val="0"/>
          <c:extLst>
            <c:ext xmlns:c16="http://schemas.microsoft.com/office/drawing/2014/chart" uri="{C3380CC4-5D6E-409C-BE32-E72D297353CC}">
              <c16:uniqueId val="{00000007-9B9D-404F-A510-642FDEC1DE9C}"/>
            </c:ext>
          </c:extLst>
        </c:ser>
        <c:dLbls>
          <c:showLegendKey val="0"/>
          <c:showVal val="1"/>
          <c:showCatName val="0"/>
          <c:showSerName val="0"/>
          <c:showPercent val="0"/>
          <c:showBubbleSize val="0"/>
        </c:dLbls>
        <c:marker val="1"/>
        <c:smooth val="0"/>
        <c:axId val="115064832"/>
        <c:axId val="115066368"/>
      </c:lineChart>
      <c:catAx>
        <c:axId val="115064832"/>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5066368"/>
        <c:crosses val="autoZero"/>
        <c:auto val="1"/>
        <c:lblAlgn val="ctr"/>
        <c:lblOffset val="100"/>
        <c:tickLblSkip val="1"/>
        <c:tickMarkSkip val="1"/>
        <c:noMultiLvlLbl val="0"/>
      </c:catAx>
      <c:valAx>
        <c:axId val="115066368"/>
        <c:scaling>
          <c:orientation val="minMax"/>
        </c:scaling>
        <c:delete val="0"/>
        <c:axPos val="l"/>
        <c:majorGridlines/>
        <c:numFmt formatCode="General" sourceLinked="1"/>
        <c:majorTickMark val="none"/>
        <c:minorTickMark val="none"/>
        <c:tickLblPos val="nextTo"/>
        <c:txPr>
          <a:bodyPr/>
          <a:lstStyle/>
          <a:p>
            <a:pPr>
              <a:defRPr lang="ru-RU"/>
            </a:pPr>
            <a:endParaRPr lang="uk-UA"/>
          </a:p>
        </c:txPr>
        <c:crossAx val="115064832"/>
        <c:crosses val="autoZero"/>
        <c:crossBetween val="midCat"/>
      </c:valAx>
    </c:plotArea>
    <c:legend>
      <c:legendPos val="r"/>
      <c:legendEntry>
        <c:idx val="0"/>
        <c:delete val="1"/>
      </c:legendEntry>
      <c:legendEntry>
        <c:idx val="1"/>
        <c:txPr>
          <a:bodyPr/>
          <a:lstStyle/>
          <a:p>
            <a:pPr>
              <a:defRPr lang="ru-RU" sz="1200" b="1"/>
            </a:pPr>
            <a:endParaRPr lang="uk-UA"/>
          </a:p>
        </c:txPr>
      </c:legendEntry>
      <c:layout>
        <c:manualLayout>
          <c:xMode val="edge"/>
          <c:yMode val="edge"/>
          <c:x val="8.3741755838212556E-2"/>
          <c:y val="2.5915530274804063E-3"/>
          <c:w val="0.8906222659667542"/>
          <c:h val="0.33025327670003396"/>
        </c:manualLayout>
      </c:layout>
      <c:overlay val="0"/>
      <c:txPr>
        <a:bodyPr/>
        <a:lstStyle/>
        <a:p>
          <a:pPr>
            <a:defRPr lang="ru-RU" sz="1297" b="1"/>
          </a:pPr>
          <a:endParaRPr lang="uk-UA"/>
        </a:p>
      </c:txPr>
    </c:legend>
    <c:plotVisOnly val="1"/>
    <c:dispBlanksAs val="gap"/>
    <c:showDLblsOverMax val="0"/>
  </c:chart>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378164571534072"/>
          <c:y val="0.23837127501919403"/>
          <c:w val="0.84264793698174578"/>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5A-4A78-B024-2374678DCD96}"/>
                </c:ext>
              </c:extLst>
            </c:dLbl>
            <c:dLbl>
              <c:idx val="1"/>
              <c:layout>
                <c:manualLayout>
                  <c:x val="-1.4524328249819035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5A-4A78-B024-2374678DCD96}"/>
                </c:ext>
              </c:extLst>
            </c:dLbl>
            <c:dLbl>
              <c:idx val="2"/>
              <c:layout>
                <c:manualLayout>
                  <c:x val="-6.2247121070650481E-3"/>
                  <c:y val="-6.10600994846919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5A-4A78-B024-2374678DCD96}"/>
                </c:ext>
              </c:extLst>
            </c:dLbl>
            <c:dLbl>
              <c:idx val="3"/>
              <c:layout>
                <c:manualLayout>
                  <c:x val="-1.8674136321195165E-2"/>
                  <c:y val="-6.4113104458927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5A-4A78-B024-2374678DCD96}"/>
                </c:ext>
              </c:extLst>
            </c:dLbl>
            <c:spPr>
              <a:noFill/>
              <a:ln w="2871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numCache>
            </c:numRef>
          </c:val>
          <c:smooth val="0"/>
          <c:extLst>
            <c:ext xmlns:c16="http://schemas.microsoft.com/office/drawing/2014/chart" uri="{C3380CC4-5D6E-409C-BE32-E72D297353CC}">
              <c16:uniqueId val="{00000004-025A-4A78-B024-2374678DCD96}"/>
            </c:ext>
          </c:extLst>
        </c:ser>
        <c:ser>
          <c:idx val="1"/>
          <c:order val="1"/>
          <c:tx>
            <c:strRef>
              <c:f>Sheet1!$A$3</c:f>
              <c:strCache>
                <c:ptCount val="1"/>
                <c:pt idx="0">
                  <c:v>СОБІВАРТІСТЬ</c:v>
                </c:pt>
              </c:strCache>
            </c:strRef>
          </c:tx>
          <c:dLbls>
            <c:dLbl>
              <c:idx val="0"/>
              <c:layout>
                <c:manualLayout>
                  <c:x val="1.8552525225004775E-3"/>
                  <c:y val="-3.0172315417095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5A-4A78-B024-2374678DCD96}"/>
                </c:ext>
              </c:extLst>
            </c:dLbl>
            <c:dLbl>
              <c:idx val="1"/>
              <c:layout>
                <c:manualLayout>
                  <c:x val="-0.14346147907982404"/>
                  <c:y val="-8.6920384951881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5A-4A78-B024-2374678DCD96}"/>
                </c:ext>
              </c:extLst>
            </c:dLbl>
            <c:dLbl>
              <c:idx val="2"/>
              <c:layout>
                <c:manualLayout>
                  <c:x val="-4.149808071376699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5A-4A78-B024-2374678DCD96}"/>
                </c:ext>
              </c:extLst>
            </c:dLbl>
            <c:dLbl>
              <c:idx val="3"/>
              <c:layout>
                <c:manualLayout>
                  <c:x val="-9.7094668018537139E-2"/>
                  <c:y val="-8.3039508271938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5A-4A78-B024-2374678DCD96}"/>
                </c:ext>
              </c:extLst>
            </c:dLbl>
            <c:spPr>
              <a:noFill/>
              <a:ln w="28716">
                <a:noFill/>
              </a:ln>
            </c:spPr>
            <c:txPr>
              <a:bodyPr/>
              <a:lstStyle/>
              <a:p>
                <a:pPr>
                  <a:defRPr sz="1017" b="0"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pt idx="0">
                  <c:v>1356465</c:v>
                </c:pt>
                <c:pt idx="1">
                  <c:v>1418683</c:v>
                </c:pt>
                <c:pt idx="2">
                  <c:v>1793426</c:v>
                </c:pt>
                <c:pt idx="3">
                  <c:v>1807414</c:v>
                </c:pt>
              </c:numCache>
            </c:numRef>
          </c:val>
          <c:smooth val="0"/>
          <c:extLst>
            <c:ext xmlns:c16="http://schemas.microsoft.com/office/drawing/2014/chart" uri="{C3380CC4-5D6E-409C-BE32-E72D297353CC}">
              <c16:uniqueId val="{00000009-025A-4A78-B024-2374678DCD96}"/>
            </c:ext>
          </c:extLst>
        </c:ser>
        <c:dLbls>
          <c:showLegendKey val="0"/>
          <c:showVal val="1"/>
          <c:showCatName val="0"/>
          <c:showSerName val="0"/>
          <c:showPercent val="0"/>
          <c:showBubbleSize val="0"/>
        </c:dLbls>
        <c:marker val="1"/>
        <c:smooth val="0"/>
        <c:axId val="114672384"/>
        <c:axId val="114673920"/>
      </c:lineChart>
      <c:catAx>
        <c:axId val="114672384"/>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673920"/>
        <c:crosses val="autoZero"/>
        <c:auto val="1"/>
        <c:lblAlgn val="ctr"/>
        <c:lblOffset val="100"/>
        <c:tickLblSkip val="1"/>
        <c:tickMarkSkip val="1"/>
        <c:noMultiLvlLbl val="0"/>
      </c:catAx>
      <c:valAx>
        <c:axId val="114673920"/>
        <c:scaling>
          <c:orientation val="minMax"/>
          <c:min val="800000"/>
        </c:scaling>
        <c:delete val="0"/>
        <c:axPos val="l"/>
        <c:majorGridlines/>
        <c:numFmt formatCode="General" sourceLinked="1"/>
        <c:majorTickMark val="none"/>
        <c:minorTickMark val="none"/>
        <c:tickLblPos val="nextTo"/>
        <c:txPr>
          <a:bodyPr/>
          <a:lstStyle/>
          <a:p>
            <a:pPr>
              <a:defRPr lang="ru-RU"/>
            </a:pPr>
            <a:endParaRPr lang="uk-UA"/>
          </a:p>
        </c:txPr>
        <c:crossAx val="114672384"/>
        <c:crosses val="autoZero"/>
        <c:crossBetween val="midCat"/>
      </c:valAx>
    </c:plotArea>
    <c:legend>
      <c:legendPos val="r"/>
      <c:legendEntry>
        <c:idx val="0"/>
        <c:delete val="1"/>
      </c:legendEntry>
      <c:legendEntry>
        <c:idx val="1"/>
        <c:txPr>
          <a:bodyPr/>
          <a:lstStyle/>
          <a:p>
            <a:pPr>
              <a:defRPr sz="1200" b="1"/>
            </a:pPr>
            <a:endParaRPr lang="uk-UA"/>
          </a:p>
        </c:txPr>
      </c:legendEntry>
      <c:layout>
        <c:manualLayout>
          <c:xMode val="edge"/>
          <c:yMode val="edge"/>
          <c:x val="0"/>
          <c:y val="0.1274395766608469"/>
          <c:w val="1"/>
          <c:h val="0.11068702290076336"/>
        </c:manualLayout>
      </c:layout>
      <c:overlay val="0"/>
      <c:txPr>
        <a:bodyPr/>
        <a:lstStyle/>
        <a:p>
          <a:pPr>
            <a:defRPr lang="ru-RU" sz="1200"/>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378164571534078"/>
          <c:y val="0.23837127501919403"/>
          <c:w val="0.842647936981746"/>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55-4782-8979-D01CB2A37480}"/>
                </c:ext>
              </c:extLst>
            </c:dLbl>
            <c:dLbl>
              <c:idx val="1"/>
              <c:layout>
                <c:manualLayout>
                  <c:x val="-1.4524328249819021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55-4782-8979-D01CB2A37480}"/>
                </c:ext>
              </c:extLst>
            </c:dLbl>
            <c:dLbl>
              <c:idx val="2"/>
              <c:layout>
                <c:manualLayout>
                  <c:x val="-6.2247121070650481E-3"/>
                  <c:y val="-6.1060099484691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55-4782-8979-D01CB2A37480}"/>
                </c:ext>
              </c:extLst>
            </c:dLbl>
            <c:dLbl>
              <c:idx val="3"/>
              <c:layout>
                <c:manualLayout>
                  <c:x val="-1.8674136321195165E-2"/>
                  <c:y val="-6.4113104458927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55-4782-8979-D01CB2A37480}"/>
                </c:ext>
              </c:extLst>
            </c:dLbl>
            <c:spPr>
              <a:noFill/>
              <a:ln w="28739">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numCache>
            </c:numRef>
          </c:val>
          <c:smooth val="0"/>
          <c:extLst>
            <c:ext xmlns:c16="http://schemas.microsoft.com/office/drawing/2014/chart" uri="{C3380CC4-5D6E-409C-BE32-E72D297353CC}">
              <c16:uniqueId val="{00000004-9655-4782-8979-D01CB2A37480}"/>
            </c:ext>
          </c:extLst>
        </c:ser>
        <c:ser>
          <c:idx val="1"/>
          <c:order val="1"/>
          <c:tx>
            <c:strRef>
              <c:f>Sheet1!$A$3</c:f>
              <c:strCache>
                <c:ptCount val="1"/>
                <c:pt idx="0">
                  <c:v>ЗБИТОК</c:v>
                </c:pt>
              </c:strCache>
            </c:strRef>
          </c:tx>
          <c:dLbls>
            <c:dLbl>
              <c:idx val="0"/>
              <c:layout>
                <c:manualLayout>
                  <c:x val="-5.3508069276807485E-2"/>
                  <c:y val="-9.9635589029633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55-4782-8979-D01CB2A37480}"/>
                </c:ext>
              </c:extLst>
            </c:dLbl>
            <c:dLbl>
              <c:idx val="1"/>
              <c:layout>
                <c:manualLayout>
                  <c:x val="2.2628486318102967E-2"/>
                  <c:y val="1.4528890410437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55-4782-8979-D01CB2A37480}"/>
                </c:ext>
              </c:extLst>
            </c:dLbl>
            <c:dLbl>
              <c:idx val="2"/>
              <c:layout>
                <c:manualLayout>
                  <c:x val="-0.21681533752917781"/>
                  <c:y val="5.49541633382783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55-4782-8979-D01CB2A37480}"/>
                </c:ext>
              </c:extLst>
            </c:dLbl>
            <c:dLbl>
              <c:idx val="3"/>
              <c:layout>
                <c:manualLayout>
                  <c:x val="-0.12847305851474447"/>
                  <c:y val="-3.0727300391798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55-4782-8979-D01CB2A37480}"/>
                </c:ext>
              </c:extLst>
            </c:dLbl>
            <c:spPr>
              <a:noFill/>
              <a:ln w="28739">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pt idx="0">
                  <c:v>139468</c:v>
                </c:pt>
                <c:pt idx="1">
                  <c:v>168221</c:v>
                </c:pt>
                <c:pt idx="2">
                  <c:v>79479</c:v>
                </c:pt>
                <c:pt idx="3">
                  <c:v>299082</c:v>
                </c:pt>
              </c:numCache>
            </c:numRef>
          </c:val>
          <c:smooth val="0"/>
          <c:extLst>
            <c:ext xmlns:c16="http://schemas.microsoft.com/office/drawing/2014/chart" uri="{C3380CC4-5D6E-409C-BE32-E72D297353CC}">
              <c16:uniqueId val="{00000009-9655-4782-8979-D01CB2A37480}"/>
            </c:ext>
          </c:extLst>
        </c:ser>
        <c:dLbls>
          <c:showLegendKey val="0"/>
          <c:showVal val="1"/>
          <c:showCatName val="0"/>
          <c:showSerName val="0"/>
          <c:showPercent val="0"/>
          <c:showBubbleSize val="0"/>
        </c:dLbls>
        <c:marker val="1"/>
        <c:smooth val="0"/>
        <c:axId val="114684288"/>
        <c:axId val="114685824"/>
      </c:lineChart>
      <c:catAx>
        <c:axId val="114684288"/>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685824"/>
        <c:crosses val="autoZero"/>
        <c:auto val="1"/>
        <c:lblAlgn val="ctr"/>
        <c:lblOffset val="100"/>
        <c:tickLblSkip val="1"/>
        <c:tickMarkSkip val="1"/>
        <c:noMultiLvlLbl val="0"/>
      </c:catAx>
      <c:valAx>
        <c:axId val="114685824"/>
        <c:scaling>
          <c:orientation val="minMax"/>
        </c:scaling>
        <c:delete val="0"/>
        <c:axPos val="l"/>
        <c:majorGridlines/>
        <c:numFmt formatCode="General" sourceLinked="1"/>
        <c:majorTickMark val="none"/>
        <c:minorTickMark val="none"/>
        <c:tickLblPos val="nextTo"/>
        <c:txPr>
          <a:bodyPr/>
          <a:lstStyle/>
          <a:p>
            <a:pPr>
              <a:defRPr lang="ru-RU"/>
            </a:pPr>
            <a:endParaRPr lang="uk-UA"/>
          </a:p>
        </c:txPr>
        <c:crossAx val="114684288"/>
        <c:crosses val="autoZero"/>
        <c:crossBetween val="midCat"/>
      </c:valAx>
    </c:plotArea>
    <c:legend>
      <c:legendPos val="r"/>
      <c:legendEntry>
        <c:idx val="0"/>
        <c:delete val="1"/>
      </c:legendEntry>
      <c:legendEntry>
        <c:idx val="1"/>
        <c:txPr>
          <a:bodyPr/>
          <a:lstStyle/>
          <a:p>
            <a:pPr>
              <a:defRPr sz="1200" b="1"/>
            </a:pPr>
            <a:endParaRPr lang="uk-UA"/>
          </a:p>
        </c:txPr>
      </c:legendEntry>
      <c:layout>
        <c:manualLayout>
          <c:xMode val="edge"/>
          <c:yMode val="edge"/>
          <c:x val="0.17150205761316875"/>
          <c:y val="2.9709827938174428E-2"/>
          <c:w val="0.7463853871880628"/>
          <c:h val="0.17059983730103911"/>
        </c:manualLayout>
      </c:layout>
      <c:overlay val="0"/>
      <c:txPr>
        <a:bodyPr/>
        <a:lstStyle/>
        <a:p>
          <a:pPr>
            <a:defRPr lang="ru-RU" sz="1200"/>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12"/>
          <c:h val="0.66246457793047664"/>
        </c:manualLayout>
      </c:layout>
      <c:lineChart>
        <c:grouping val="standard"/>
        <c:varyColors val="0"/>
        <c:ser>
          <c:idx val="0"/>
          <c:order val="0"/>
          <c:tx>
            <c:strRef>
              <c:f>Sheet1!$A$2</c:f>
              <c:strCache>
                <c:ptCount val="1"/>
                <c:pt idx="0">
                  <c:v>ПРИБУТОК</c:v>
                </c:pt>
              </c:strCache>
            </c:strRef>
          </c:tx>
          <c:dLbls>
            <c:dLbl>
              <c:idx val="0"/>
              <c:layout>
                <c:manualLayout>
                  <c:x val="-9.4211907722061266E-3"/>
                  <c:y val="-5.295517694388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25-4418-B93D-E25765A2F6B6}"/>
                </c:ext>
              </c:extLst>
            </c:dLbl>
            <c:dLbl>
              <c:idx val="1"/>
              <c:layout>
                <c:manualLayout>
                  <c:x val="1.8224248284753882E-2"/>
                  <c:y val="1.12461485792536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25-4418-B93D-E25765A2F6B6}"/>
                </c:ext>
              </c:extLst>
            </c:dLbl>
            <c:dLbl>
              <c:idx val="2"/>
              <c:layout>
                <c:manualLayout>
                  <c:x val="-3.4518373641018105E-2"/>
                  <c:y val="5.6753182535054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25-4418-B93D-E25765A2F6B6}"/>
                </c:ext>
              </c:extLst>
            </c:dLbl>
            <c:dLbl>
              <c:idx val="3"/>
              <c:layout>
                <c:manualLayout>
                  <c:x val="-5.8728268635389297E-2"/>
                  <c:y val="-8.296673734723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25-4418-B93D-E25765A2F6B6}"/>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pt idx="0">
                  <c:v>6168</c:v>
                </c:pt>
                <c:pt idx="1">
                  <c:v>16707</c:v>
                </c:pt>
                <c:pt idx="2">
                  <c:v>76292</c:v>
                </c:pt>
                <c:pt idx="3">
                  <c:v>32921</c:v>
                </c:pt>
              </c:numCache>
            </c:numRef>
          </c:val>
          <c:smooth val="0"/>
          <c:extLst>
            <c:ext xmlns:c16="http://schemas.microsoft.com/office/drawing/2014/chart" uri="{C3380CC4-5D6E-409C-BE32-E72D297353CC}">
              <c16:uniqueId val="{00000004-1125-4418-B93D-E25765A2F6B6}"/>
            </c:ext>
          </c:extLst>
        </c:ser>
        <c:ser>
          <c:idx val="1"/>
          <c:order val="1"/>
          <c:tx>
            <c:strRef>
              <c:f>Sheet1!$A$3</c:f>
              <c:strCache>
                <c:ptCount val="1"/>
              </c:strCache>
            </c:strRef>
          </c:tx>
          <c:dLbls>
            <c:dLbl>
              <c:idx val="0"/>
              <c:layout>
                <c:manualLayout>
                  <c:x val="-1.6599232285506797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25-4418-B93D-E25765A2F6B6}"/>
                </c:ext>
              </c:extLst>
            </c:dLbl>
            <c:dLbl>
              <c:idx val="1"/>
              <c:layout>
                <c:manualLayout>
                  <c:x val="-3.7348272642390455E-2"/>
                  <c:y val="5.80070945104569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25-4418-B93D-E25765A2F6B6}"/>
                </c:ext>
              </c:extLst>
            </c:dLbl>
            <c:dLbl>
              <c:idx val="2"/>
              <c:layout>
                <c:manualLayout>
                  <c:x val="-4.149808071376699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25-4418-B93D-E25765A2F6B6}"/>
                </c:ext>
              </c:extLst>
            </c:dLbl>
            <c:dLbl>
              <c:idx val="3"/>
              <c:layout>
                <c:manualLayout>
                  <c:x val="-2.6973752463948692E-2"/>
                  <c:y val="6.1060099484691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25-4418-B93D-E25765A2F6B6}"/>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numCache>
            </c:numRef>
          </c:val>
          <c:smooth val="0"/>
          <c:extLst>
            <c:ext xmlns:c16="http://schemas.microsoft.com/office/drawing/2014/chart" uri="{C3380CC4-5D6E-409C-BE32-E72D297353CC}">
              <c16:uniqueId val="{00000009-1125-4418-B93D-E25765A2F6B6}"/>
            </c:ext>
          </c:extLst>
        </c:ser>
        <c:dLbls>
          <c:showLegendKey val="0"/>
          <c:showVal val="1"/>
          <c:showCatName val="0"/>
          <c:showSerName val="0"/>
          <c:showPercent val="0"/>
          <c:showBubbleSize val="0"/>
        </c:dLbls>
        <c:marker val="1"/>
        <c:smooth val="0"/>
        <c:axId val="114163712"/>
        <c:axId val="114165248"/>
      </c:lineChart>
      <c:catAx>
        <c:axId val="114163712"/>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165248"/>
        <c:crosses val="autoZero"/>
        <c:auto val="1"/>
        <c:lblAlgn val="ctr"/>
        <c:lblOffset val="100"/>
        <c:tickLblSkip val="1"/>
        <c:tickMarkSkip val="1"/>
        <c:noMultiLvlLbl val="0"/>
      </c:catAx>
      <c:valAx>
        <c:axId val="114165248"/>
        <c:scaling>
          <c:orientation val="minMax"/>
          <c:max val="100000"/>
          <c:min val="0"/>
        </c:scaling>
        <c:delete val="0"/>
        <c:axPos val="l"/>
        <c:majorGridlines/>
        <c:numFmt formatCode="General" sourceLinked="1"/>
        <c:majorTickMark val="none"/>
        <c:minorTickMark val="none"/>
        <c:tickLblPos val="nextTo"/>
        <c:txPr>
          <a:bodyPr/>
          <a:lstStyle/>
          <a:p>
            <a:pPr>
              <a:defRPr lang="ru-RU" sz="1000"/>
            </a:pPr>
            <a:endParaRPr lang="uk-UA"/>
          </a:p>
        </c:txPr>
        <c:crossAx val="114163712"/>
        <c:crosses val="autoZero"/>
        <c:crossBetween val="midCat"/>
        <c:majorUnit val="10000"/>
      </c:valAx>
    </c:plotArea>
    <c:legend>
      <c:legendPos val="r"/>
      <c:legendEntry>
        <c:idx val="1"/>
        <c:delete val="1"/>
      </c:legendEntry>
      <c:layout>
        <c:manualLayout>
          <c:xMode val="edge"/>
          <c:yMode val="edge"/>
          <c:x val="1.2145748987854251E-2"/>
          <c:y val="6.8441064638783272E-2"/>
          <c:w val="0.98785425101214575"/>
          <c:h val="0.11026615969581749"/>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920537320475384E-2"/>
          <c:y val="0.2383710100753535"/>
          <c:w val="0.84264793698174623"/>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FD-4BEF-83CB-AAB11CB41B23}"/>
                </c:ext>
              </c:extLst>
            </c:dLbl>
            <c:dLbl>
              <c:idx val="1"/>
              <c:layout>
                <c:manualLayout>
                  <c:x val="-1.452432824981903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FD-4BEF-83CB-AAB11CB41B23}"/>
                </c:ext>
              </c:extLst>
            </c:dLbl>
            <c:dLbl>
              <c:idx val="2"/>
              <c:layout>
                <c:manualLayout>
                  <c:x val="-6.2247121070650481E-3"/>
                  <c:y val="-6.1060099484691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FD-4BEF-83CB-AAB11CB41B23}"/>
                </c:ext>
              </c:extLst>
            </c:dLbl>
            <c:dLbl>
              <c:idx val="3"/>
              <c:layout>
                <c:manualLayout>
                  <c:x val="-1.8674136321195165E-2"/>
                  <c:y val="-6.41131044589277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FD-4BEF-83CB-AAB11CB41B23}"/>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numCache>
            </c:numRef>
          </c:val>
          <c:smooth val="0"/>
          <c:extLst>
            <c:ext xmlns:c16="http://schemas.microsoft.com/office/drawing/2014/chart" uri="{C3380CC4-5D6E-409C-BE32-E72D297353CC}">
              <c16:uniqueId val="{00000004-22FD-4BEF-83CB-AAB11CB41B23}"/>
            </c:ext>
          </c:extLst>
        </c:ser>
        <c:ser>
          <c:idx val="1"/>
          <c:order val="1"/>
          <c:tx>
            <c:strRef>
              <c:f>Sheet1!$A$3</c:f>
              <c:strCache>
                <c:ptCount val="1"/>
                <c:pt idx="0">
                  <c:v>ЗБИТКОВІ підприємства</c:v>
                </c:pt>
              </c:strCache>
            </c:strRef>
          </c:tx>
          <c:dLbls>
            <c:dLbl>
              <c:idx val="0"/>
              <c:layout>
                <c:manualLayout>
                  <c:x val="-7.3719677773842812E-3"/>
                  <c:y val="-6.5819163908859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FD-4BEF-83CB-AAB11CB41B23}"/>
                </c:ext>
              </c:extLst>
            </c:dLbl>
            <c:dLbl>
              <c:idx val="1"/>
              <c:layout>
                <c:manualLayout>
                  <c:x val="-5.5802886230917136E-2"/>
                  <c:y val="-6.759671345429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FD-4BEF-83CB-AAB11CB41B23}"/>
                </c:ext>
              </c:extLst>
            </c:dLbl>
            <c:dLbl>
              <c:idx val="2"/>
              <c:layout>
                <c:manualLayout>
                  <c:x val="-5.0725372131251764E-2"/>
                  <c:y val="-6.09882460344630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FD-4BEF-83CB-AAB11CB41B23}"/>
                </c:ext>
              </c:extLst>
            </c:dLbl>
            <c:dLbl>
              <c:idx val="3"/>
              <c:layout>
                <c:manualLayout>
                  <c:x val="-5.0041685965724871E-2"/>
                  <c:y val="-6.937464338696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FD-4BEF-83CB-AAB11CB41B23}"/>
                </c:ext>
              </c:extLst>
            </c:dLbl>
            <c:spPr>
              <a:noFill/>
              <a:ln w="2868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pt idx="0">
                  <c:v>9</c:v>
                </c:pt>
                <c:pt idx="1">
                  <c:v>13</c:v>
                </c:pt>
                <c:pt idx="2">
                  <c:v>13</c:v>
                </c:pt>
                <c:pt idx="3">
                  <c:v>16</c:v>
                </c:pt>
              </c:numCache>
            </c:numRef>
          </c:val>
          <c:smooth val="0"/>
          <c:extLst>
            <c:ext xmlns:c16="http://schemas.microsoft.com/office/drawing/2014/chart" uri="{C3380CC4-5D6E-409C-BE32-E72D297353CC}">
              <c16:uniqueId val="{00000009-22FD-4BEF-83CB-AAB11CB41B23}"/>
            </c:ext>
          </c:extLst>
        </c:ser>
        <c:dLbls>
          <c:showLegendKey val="0"/>
          <c:showVal val="1"/>
          <c:showCatName val="0"/>
          <c:showSerName val="0"/>
          <c:showPercent val="0"/>
          <c:showBubbleSize val="0"/>
        </c:dLbls>
        <c:marker val="1"/>
        <c:smooth val="0"/>
        <c:axId val="114850816"/>
        <c:axId val="114852608"/>
      </c:lineChart>
      <c:catAx>
        <c:axId val="114850816"/>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852608"/>
        <c:crosses val="autoZero"/>
        <c:auto val="1"/>
        <c:lblAlgn val="ctr"/>
        <c:lblOffset val="100"/>
        <c:tickLblSkip val="1"/>
        <c:tickMarkSkip val="1"/>
        <c:noMultiLvlLbl val="0"/>
      </c:catAx>
      <c:valAx>
        <c:axId val="114852608"/>
        <c:scaling>
          <c:orientation val="minMax"/>
          <c:max val="40"/>
          <c:min val="0"/>
        </c:scaling>
        <c:delete val="0"/>
        <c:axPos val="l"/>
        <c:majorGridlines/>
        <c:numFmt formatCode="General" sourceLinked="1"/>
        <c:majorTickMark val="none"/>
        <c:minorTickMark val="none"/>
        <c:tickLblPos val="nextTo"/>
        <c:txPr>
          <a:bodyPr/>
          <a:lstStyle/>
          <a:p>
            <a:pPr>
              <a:defRPr lang="ru-RU"/>
            </a:pPr>
            <a:endParaRPr lang="uk-UA"/>
          </a:p>
        </c:txPr>
        <c:crossAx val="114850816"/>
        <c:crosses val="autoZero"/>
        <c:crossBetween val="midCat"/>
        <c:majorUnit val="5"/>
      </c:valAx>
    </c:plotArea>
    <c:legend>
      <c:legendPos val="t"/>
      <c:legendEntry>
        <c:idx val="0"/>
        <c:delete val="1"/>
      </c:legendEntry>
      <c:legendEntry>
        <c:idx val="1"/>
        <c:txPr>
          <a:bodyPr/>
          <a:lstStyle/>
          <a:p>
            <a:pPr>
              <a:defRPr sz="1200" b="1"/>
            </a:pPr>
            <a:endParaRPr lang="uk-UA"/>
          </a:p>
        </c:txPr>
      </c:legendEntry>
      <c:layout>
        <c:manualLayout>
          <c:xMode val="edge"/>
          <c:yMode val="edge"/>
          <c:x val="0.05"/>
          <c:y val="8.7890625E-2"/>
          <c:w val="0.81232233265923726"/>
          <c:h val="0.10080404772412296"/>
        </c:manualLayout>
      </c:layout>
      <c:overlay val="0"/>
      <c:txPr>
        <a:bodyPr/>
        <a:lstStyle/>
        <a:p>
          <a:pPr>
            <a:defRPr lang="ru-RU" sz="1200"/>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78"/>
          <c:h val="0.66246457793047664"/>
        </c:manualLayout>
      </c:layout>
      <c:lineChart>
        <c:grouping val="standard"/>
        <c:varyColors val="0"/>
        <c:ser>
          <c:idx val="0"/>
          <c:order val="0"/>
          <c:tx>
            <c:strRef>
              <c:f>Sheet1!$A$2</c:f>
              <c:strCache>
                <c:ptCount val="1"/>
                <c:pt idx="0">
                  <c:v>ПРИБУТКОВІ підприємства</c:v>
                </c:pt>
              </c:strCache>
            </c:strRef>
          </c:tx>
          <c:dLbls>
            <c:dLbl>
              <c:idx val="0"/>
              <c:layout>
                <c:manualLayout>
                  <c:x val="-3.3716300926301741E-2"/>
                  <c:y val="-7.860588078664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00-4296-996F-554967DDCD63}"/>
                </c:ext>
              </c:extLst>
            </c:dLbl>
            <c:dLbl>
              <c:idx val="1"/>
              <c:layout>
                <c:manualLayout>
                  <c:x val="-7.4088986299392992E-2"/>
                  <c:y val="-9.8432424207843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00-4296-996F-554967DDCD63}"/>
                </c:ext>
              </c:extLst>
            </c:dLbl>
            <c:dLbl>
              <c:idx val="2"/>
              <c:layout>
                <c:manualLayout>
                  <c:x val="-9.3281020284835536E-2"/>
                  <c:y val="-8.5214728593708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00-4296-996F-554967DDCD63}"/>
                </c:ext>
              </c:extLst>
            </c:dLbl>
            <c:dLbl>
              <c:idx val="3"/>
              <c:layout>
                <c:manualLayout>
                  <c:x val="-1.8674315195136695E-2"/>
                  <c:y val="-7.860588078664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00-4296-996F-554967DDCD63}"/>
                </c:ext>
              </c:extLst>
            </c:dLbl>
            <c:spPr>
              <a:noFill/>
              <a:ln w="28662">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pt idx="0">
                  <c:v>22</c:v>
                </c:pt>
                <c:pt idx="1">
                  <c:v>17</c:v>
                </c:pt>
                <c:pt idx="2">
                  <c:v>15</c:v>
                </c:pt>
                <c:pt idx="3">
                  <c:v>12</c:v>
                </c:pt>
              </c:numCache>
            </c:numRef>
          </c:val>
          <c:smooth val="0"/>
          <c:extLst>
            <c:ext xmlns:c16="http://schemas.microsoft.com/office/drawing/2014/chart" uri="{C3380CC4-5D6E-409C-BE32-E72D297353CC}">
              <c16:uniqueId val="{00000004-FE00-4296-996F-554967DDCD63}"/>
            </c:ext>
          </c:extLst>
        </c:ser>
        <c:ser>
          <c:idx val="1"/>
          <c:order val="1"/>
          <c:tx>
            <c:strRef>
              <c:f>Sheet1!$A$3</c:f>
              <c:strCache>
                <c:ptCount val="1"/>
              </c:strCache>
            </c:strRef>
          </c:tx>
          <c:dLbls>
            <c:dLbl>
              <c:idx val="0"/>
              <c:layout>
                <c:manualLayout>
                  <c:x val="6.0172217034962124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00-4296-996F-554967DDCD63}"/>
                </c:ext>
              </c:extLst>
            </c:dLbl>
            <c:spPr>
              <a:noFill/>
              <a:ln w="28662">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numCache>
            </c:numRef>
          </c:val>
          <c:smooth val="0"/>
          <c:extLst>
            <c:ext xmlns:c16="http://schemas.microsoft.com/office/drawing/2014/chart" uri="{C3380CC4-5D6E-409C-BE32-E72D297353CC}">
              <c16:uniqueId val="{00000006-FE00-4296-996F-554967DDCD63}"/>
            </c:ext>
          </c:extLst>
        </c:ser>
        <c:dLbls>
          <c:showLegendKey val="0"/>
          <c:showVal val="1"/>
          <c:showCatName val="0"/>
          <c:showSerName val="0"/>
          <c:showPercent val="0"/>
          <c:showBubbleSize val="0"/>
        </c:dLbls>
        <c:marker val="1"/>
        <c:smooth val="0"/>
        <c:axId val="114866816"/>
        <c:axId val="114889088"/>
      </c:lineChart>
      <c:catAx>
        <c:axId val="114866816"/>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889088"/>
        <c:crosses val="autoZero"/>
        <c:auto val="1"/>
        <c:lblAlgn val="ctr"/>
        <c:lblOffset val="100"/>
        <c:tickLblSkip val="1"/>
        <c:tickMarkSkip val="1"/>
        <c:noMultiLvlLbl val="0"/>
      </c:catAx>
      <c:valAx>
        <c:axId val="114889088"/>
        <c:scaling>
          <c:orientation val="minMax"/>
          <c:max val="40"/>
          <c:min val="0"/>
        </c:scaling>
        <c:delete val="0"/>
        <c:axPos val="l"/>
        <c:majorGridlines/>
        <c:numFmt formatCode="General" sourceLinked="1"/>
        <c:majorTickMark val="none"/>
        <c:minorTickMark val="none"/>
        <c:tickLblPos val="nextTo"/>
        <c:txPr>
          <a:bodyPr/>
          <a:lstStyle/>
          <a:p>
            <a:pPr>
              <a:defRPr lang="ru-RU"/>
            </a:pPr>
            <a:endParaRPr lang="uk-UA"/>
          </a:p>
        </c:txPr>
        <c:crossAx val="114866816"/>
        <c:crosses val="autoZero"/>
        <c:crossBetween val="midCat"/>
      </c:valAx>
    </c:plotArea>
    <c:legend>
      <c:legendPos val="r"/>
      <c:legendEntry>
        <c:idx val="1"/>
        <c:delete val="1"/>
      </c:legendEntry>
      <c:layout>
        <c:manualLayout>
          <c:xMode val="edge"/>
          <c:yMode val="edge"/>
          <c:x val="0.15434083601286175"/>
          <c:y val="6.0836501901140684E-2"/>
          <c:w val="0.80707395498392287"/>
          <c:h val="0.11026615969581749"/>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4317267435"/>
          <c:y val="0.23837118186313674"/>
          <c:w val="0.84264793698174645"/>
          <c:h val="0.66246457793047664"/>
        </c:manualLayout>
      </c:layout>
      <c:lineChart>
        <c:grouping val="standard"/>
        <c:varyColors val="0"/>
        <c:ser>
          <c:idx val="0"/>
          <c:order val="0"/>
          <c:tx>
            <c:strRef>
              <c:f>Sheet1!$A$2</c:f>
              <c:strCache>
                <c:ptCount val="1"/>
              </c:strCache>
            </c:strRef>
          </c:tx>
          <c:dLbls>
            <c:dLbl>
              <c:idx val="0"/>
              <c:layout>
                <c:manualLayout>
                  <c:x val="-6.2247121070650481E-3"/>
                  <c:y val="-6.4113104458927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85-43A0-9DB5-401930A5F990}"/>
                </c:ext>
              </c:extLst>
            </c:dLbl>
            <c:dLbl>
              <c:idx val="1"/>
              <c:layout>
                <c:manualLayout>
                  <c:x val="-1.452432824981904E-2"/>
                  <c:y val="-5.49540895362221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85-43A0-9DB5-401930A5F990}"/>
                </c:ext>
              </c:extLst>
            </c:dLbl>
            <c:dLbl>
              <c:idx val="2"/>
              <c:layout>
                <c:manualLayout>
                  <c:x val="-6.2247121070650481E-3"/>
                  <c:y val="-6.1060099484691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85-43A0-9DB5-401930A5F990}"/>
                </c:ext>
              </c:extLst>
            </c:dLbl>
            <c:dLbl>
              <c:idx val="3"/>
              <c:layout>
                <c:manualLayout>
                  <c:x val="-1.8674136321195165E-2"/>
                  <c:y val="-6.4113104458927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5-43A0-9DB5-401930A5F990}"/>
                </c:ext>
              </c:extLst>
            </c:dLbl>
            <c:spPr>
              <a:noFill/>
              <a:ln w="28687">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numCache>
            </c:numRef>
          </c:val>
          <c:smooth val="0"/>
          <c:extLst>
            <c:ext xmlns:c16="http://schemas.microsoft.com/office/drawing/2014/chart" uri="{C3380CC4-5D6E-409C-BE32-E72D297353CC}">
              <c16:uniqueId val="{00000004-9885-43A0-9DB5-401930A5F990}"/>
            </c:ext>
          </c:extLst>
        </c:ser>
        <c:ser>
          <c:idx val="1"/>
          <c:order val="1"/>
          <c:tx>
            <c:strRef>
              <c:f>Sheet1!$A$3</c:f>
              <c:strCache>
                <c:ptCount val="1"/>
                <c:pt idx="0">
                  <c:v>КРЕДИТОРСЬКА заборгованість</c:v>
                </c:pt>
              </c:strCache>
            </c:strRef>
          </c:tx>
          <c:dLbls>
            <c:dLbl>
              <c:idx val="0"/>
              <c:layout>
                <c:manualLayout>
                  <c:x val="-7.3719677773842829E-3"/>
                  <c:y val="-6.5819163908859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85-43A0-9DB5-401930A5F990}"/>
                </c:ext>
              </c:extLst>
            </c:dLbl>
            <c:dLbl>
              <c:idx val="1"/>
              <c:layout>
                <c:manualLayout>
                  <c:x val="4.8070404689067529E-2"/>
                  <c:y val="-1.161077964392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85-43A0-9DB5-401930A5F990}"/>
                </c:ext>
              </c:extLst>
            </c:dLbl>
            <c:dLbl>
              <c:idx val="2"/>
              <c:layout>
                <c:manualLayout>
                  <c:x val="-2.2883162153088908E-2"/>
                  <c:y val="5.5014350656915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85-43A0-9DB5-401930A5F990}"/>
                </c:ext>
              </c:extLst>
            </c:dLbl>
            <c:dLbl>
              <c:idx val="3"/>
              <c:layout>
                <c:manualLayout>
                  <c:x val="-5.0041685965724871E-2"/>
                  <c:y val="-6.937464338696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85-43A0-9DB5-401930A5F990}"/>
                </c:ext>
              </c:extLst>
            </c:dLbl>
            <c:spPr>
              <a:noFill/>
              <a:ln w="28687">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pt idx="0">
                  <c:v>407560</c:v>
                </c:pt>
                <c:pt idx="1">
                  <c:v>528831</c:v>
                </c:pt>
                <c:pt idx="2">
                  <c:v>480650</c:v>
                </c:pt>
                <c:pt idx="3">
                  <c:v>460948</c:v>
                </c:pt>
              </c:numCache>
            </c:numRef>
          </c:val>
          <c:smooth val="0"/>
          <c:extLst>
            <c:ext xmlns:c16="http://schemas.microsoft.com/office/drawing/2014/chart" uri="{C3380CC4-5D6E-409C-BE32-E72D297353CC}">
              <c16:uniqueId val="{00000009-9885-43A0-9DB5-401930A5F990}"/>
            </c:ext>
          </c:extLst>
        </c:ser>
        <c:dLbls>
          <c:showLegendKey val="0"/>
          <c:showVal val="1"/>
          <c:showCatName val="0"/>
          <c:showSerName val="0"/>
          <c:showPercent val="0"/>
          <c:showBubbleSize val="0"/>
        </c:dLbls>
        <c:marker val="1"/>
        <c:smooth val="0"/>
        <c:axId val="114947968"/>
        <c:axId val="114949504"/>
      </c:lineChart>
      <c:catAx>
        <c:axId val="114947968"/>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949504"/>
        <c:crosses val="autoZero"/>
        <c:auto val="1"/>
        <c:lblAlgn val="ctr"/>
        <c:lblOffset val="100"/>
        <c:tickLblSkip val="1"/>
        <c:tickMarkSkip val="1"/>
        <c:noMultiLvlLbl val="0"/>
      </c:catAx>
      <c:valAx>
        <c:axId val="114949504"/>
        <c:scaling>
          <c:orientation val="minMax"/>
          <c:max val="800000"/>
        </c:scaling>
        <c:delete val="0"/>
        <c:axPos val="l"/>
        <c:majorGridlines/>
        <c:numFmt formatCode="General" sourceLinked="1"/>
        <c:majorTickMark val="none"/>
        <c:minorTickMark val="none"/>
        <c:tickLblPos val="nextTo"/>
        <c:txPr>
          <a:bodyPr/>
          <a:lstStyle/>
          <a:p>
            <a:pPr>
              <a:defRPr lang="ru-RU"/>
            </a:pPr>
            <a:endParaRPr lang="uk-UA"/>
          </a:p>
        </c:txPr>
        <c:crossAx val="114947968"/>
        <c:crosses val="autoZero"/>
        <c:crossBetween val="midCat"/>
      </c:valAx>
    </c:plotArea>
    <c:legend>
      <c:legendPos val="t"/>
      <c:legendEntry>
        <c:idx val="0"/>
        <c:delete val="1"/>
      </c:legendEntry>
      <c:legendEntry>
        <c:idx val="1"/>
        <c:txPr>
          <a:bodyPr/>
          <a:lstStyle/>
          <a:p>
            <a:pPr>
              <a:defRPr sz="1200" b="1"/>
            </a:pPr>
            <a:endParaRPr lang="uk-UA"/>
          </a:p>
        </c:txPr>
      </c:legendEntry>
      <c:overlay val="0"/>
      <c:txPr>
        <a:bodyPr/>
        <a:lstStyle/>
        <a:p>
          <a:pPr>
            <a:defRPr lang="ru-RU" sz="1355"/>
          </a:pPr>
          <a:endParaRPr lang="uk-UA"/>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45"/>
          <c:h val="0.66246457793047664"/>
        </c:manualLayout>
      </c:layout>
      <c:lineChart>
        <c:grouping val="standard"/>
        <c:varyColors val="0"/>
        <c:ser>
          <c:idx val="0"/>
          <c:order val="0"/>
          <c:tx>
            <c:strRef>
              <c:f>Sheet1!$A$2</c:f>
              <c:strCache>
                <c:ptCount val="1"/>
                <c:pt idx="0">
                  <c:v>ДЕБІТОРСЬКА заборгованість</c:v>
                </c:pt>
              </c:strCache>
            </c:strRef>
          </c:tx>
          <c:dLbls>
            <c:dLbl>
              <c:idx val="0"/>
              <c:layout>
                <c:manualLayout>
                  <c:x val="-4.7462005393655693E-2"/>
                  <c:y val="6.1139266682573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DB-4456-8107-5BC38CC04F1F}"/>
                </c:ext>
              </c:extLst>
            </c:dLbl>
            <c:dLbl>
              <c:idx val="1"/>
              <c:layout>
                <c:manualLayout>
                  <c:x val="-0.12448990267969078"/>
                  <c:y val="-6.3035075161059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DB-4456-8107-5BC38CC04F1F}"/>
                </c:ext>
              </c:extLst>
            </c:dLbl>
            <c:dLbl>
              <c:idx val="2"/>
              <c:layout>
                <c:manualLayout>
                  <c:x val="-0.10244482326307162"/>
                  <c:y val="7.2273284021315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DB-4456-8107-5BC38CC04F1F}"/>
                </c:ext>
              </c:extLst>
            </c:dLbl>
            <c:dLbl>
              <c:idx val="3"/>
              <c:layout>
                <c:manualLayout>
                  <c:x val="-1.8674136321195144E-2"/>
                  <c:y val="-6.4113104458927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DB-4456-8107-5BC38CC04F1F}"/>
                </c:ext>
              </c:extLst>
            </c:dLbl>
            <c:spPr>
              <a:noFill/>
              <a:ln w="2805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pt idx="0">
                  <c:v>318978</c:v>
                </c:pt>
                <c:pt idx="1">
                  <c:v>377724</c:v>
                </c:pt>
                <c:pt idx="2">
                  <c:v>448532</c:v>
                </c:pt>
                <c:pt idx="3">
                  <c:v>682802</c:v>
                </c:pt>
              </c:numCache>
            </c:numRef>
          </c:val>
          <c:smooth val="0"/>
          <c:extLst>
            <c:ext xmlns:c16="http://schemas.microsoft.com/office/drawing/2014/chart" uri="{C3380CC4-5D6E-409C-BE32-E72D297353CC}">
              <c16:uniqueId val="{00000004-A2DB-4456-8107-5BC38CC04F1F}"/>
            </c:ext>
          </c:extLst>
        </c:ser>
        <c:ser>
          <c:idx val="1"/>
          <c:order val="1"/>
          <c:tx>
            <c:strRef>
              <c:f>Sheet1!$A$3</c:f>
              <c:strCache>
                <c:ptCount val="1"/>
              </c:strCache>
            </c:strRef>
          </c:tx>
          <c:dLbls>
            <c:dLbl>
              <c:idx val="0"/>
              <c:layout>
                <c:manualLayout>
                  <c:x val="3.5273368606702868E-2"/>
                  <c:y val="-1.83180298454077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DB-4456-8107-5BC38CC04F1F}"/>
                </c:ext>
              </c:extLst>
            </c:dLbl>
            <c:spPr>
              <a:noFill/>
              <a:ln w="28053">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numCache>
            </c:numRef>
          </c:val>
          <c:smooth val="0"/>
          <c:extLst>
            <c:ext xmlns:c16="http://schemas.microsoft.com/office/drawing/2014/chart" uri="{C3380CC4-5D6E-409C-BE32-E72D297353CC}">
              <c16:uniqueId val="{00000006-A2DB-4456-8107-5BC38CC04F1F}"/>
            </c:ext>
          </c:extLst>
        </c:ser>
        <c:dLbls>
          <c:showLegendKey val="0"/>
          <c:showVal val="1"/>
          <c:showCatName val="0"/>
          <c:showSerName val="0"/>
          <c:showPercent val="0"/>
          <c:showBubbleSize val="0"/>
        </c:dLbls>
        <c:marker val="1"/>
        <c:smooth val="0"/>
        <c:axId val="114968064"/>
        <c:axId val="114969600"/>
      </c:lineChart>
      <c:catAx>
        <c:axId val="114968064"/>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969600"/>
        <c:crosses val="autoZero"/>
        <c:auto val="1"/>
        <c:lblAlgn val="ctr"/>
        <c:lblOffset val="100"/>
        <c:tickLblSkip val="1"/>
        <c:tickMarkSkip val="1"/>
        <c:noMultiLvlLbl val="0"/>
      </c:catAx>
      <c:valAx>
        <c:axId val="114969600"/>
        <c:scaling>
          <c:orientation val="minMax"/>
        </c:scaling>
        <c:delete val="0"/>
        <c:axPos val="l"/>
        <c:majorGridlines/>
        <c:numFmt formatCode="General" sourceLinked="1"/>
        <c:majorTickMark val="none"/>
        <c:minorTickMark val="none"/>
        <c:tickLblPos val="nextTo"/>
        <c:txPr>
          <a:bodyPr/>
          <a:lstStyle/>
          <a:p>
            <a:pPr>
              <a:defRPr lang="ru-RU"/>
            </a:pPr>
            <a:endParaRPr lang="uk-UA"/>
          </a:p>
        </c:txPr>
        <c:crossAx val="114968064"/>
        <c:crosses val="autoZero"/>
        <c:crossBetween val="midCat"/>
      </c:valAx>
    </c:plotArea>
    <c:legend>
      <c:legendPos val="r"/>
      <c:legendEntry>
        <c:idx val="1"/>
        <c:delete val="1"/>
      </c:legendEntry>
      <c:layout>
        <c:manualLayout>
          <c:xMode val="edge"/>
          <c:yMode val="edge"/>
          <c:x val="0.13183279742765272"/>
          <c:y val="0"/>
          <c:w val="0.81028938906752412"/>
          <c:h val="0.14012738853503184"/>
        </c:manualLayout>
      </c:layout>
      <c:overlay val="0"/>
      <c:txPr>
        <a:bodyPr/>
        <a:lstStyle/>
        <a:p>
          <a:pPr>
            <a:defRPr lang="ru-RU" sz="1325" b="1"/>
          </a:pPr>
          <a:endParaRPr lang="uk-UA"/>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6311188225672"/>
          <c:y val="0.23837117617136841"/>
          <c:w val="0.84264793698174678"/>
          <c:h val="0.66246457793047664"/>
        </c:manualLayout>
      </c:layout>
      <c:lineChart>
        <c:grouping val="standard"/>
        <c:varyColors val="0"/>
        <c:ser>
          <c:idx val="0"/>
          <c:order val="0"/>
          <c:tx>
            <c:strRef>
              <c:f>Sheet1!$A$2</c:f>
              <c:strCache>
                <c:ptCount val="1"/>
                <c:pt idx="0">
                  <c:v>СЕРЕДНЬООБЛІКОВА кількість працівників</c:v>
                </c:pt>
              </c:strCache>
            </c:strRef>
          </c:tx>
          <c:dLbls>
            <c:dLbl>
              <c:idx val="0"/>
              <c:layout>
                <c:manualLayout>
                  <c:x val="-4.7462005393655693E-2"/>
                  <c:y val="6.1139266682573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B6-4CB7-B4FF-91F5714E36F5}"/>
                </c:ext>
              </c:extLst>
            </c:dLbl>
            <c:dLbl>
              <c:idx val="1"/>
              <c:layout>
                <c:manualLayout>
                  <c:x val="-0.12448990267969078"/>
                  <c:y val="-6.3035075161059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B6-4CB7-B4FF-91F5714E36F5}"/>
                </c:ext>
              </c:extLst>
            </c:dLbl>
            <c:dLbl>
              <c:idx val="2"/>
              <c:layout>
                <c:manualLayout>
                  <c:x val="-0.10244482326307162"/>
                  <c:y val="7.2273284021315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B6-4CB7-B4FF-91F5714E36F5}"/>
                </c:ext>
              </c:extLst>
            </c:dLbl>
            <c:dLbl>
              <c:idx val="3"/>
              <c:layout>
                <c:manualLayout>
                  <c:x val="-1.8674136321195144E-2"/>
                  <c:y val="-6.4113104458927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B6-4CB7-B4FF-91F5714E36F5}"/>
                </c:ext>
              </c:extLst>
            </c:dLbl>
            <c:spPr>
              <a:noFill/>
              <a:ln w="28053">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pt idx="0">
                  <c:v>4611</c:v>
                </c:pt>
                <c:pt idx="1">
                  <c:v>4560</c:v>
                </c:pt>
                <c:pt idx="2">
                  <c:v>4453</c:v>
                </c:pt>
                <c:pt idx="3">
                  <c:v>4177</c:v>
                </c:pt>
              </c:numCache>
            </c:numRef>
          </c:val>
          <c:smooth val="0"/>
          <c:extLst>
            <c:ext xmlns:c16="http://schemas.microsoft.com/office/drawing/2014/chart" uri="{C3380CC4-5D6E-409C-BE32-E72D297353CC}">
              <c16:uniqueId val="{00000004-58B6-4CB7-B4FF-91F5714E36F5}"/>
            </c:ext>
          </c:extLst>
        </c:ser>
        <c:ser>
          <c:idx val="1"/>
          <c:order val="1"/>
          <c:tx>
            <c:strRef>
              <c:f>Sheet1!$A$3</c:f>
              <c:strCache>
                <c:ptCount val="1"/>
              </c:strCache>
            </c:strRef>
          </c:tx>
          <c:dLbls>
            <c:dLbl>
              <c:idx val="0"/>
              <c:layout>
                <c:manualLayout>
                  <c:x val="3.5273368606702889E-2"/>
                  <c:y val="-1.83180298454077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B6-4CB7-B4FF-91F5714E36F5}"/>
                </c:ext>
              </c:extLst>
            </c:dLbl>
            <c:spPr>
              <a:noFill/>
              <a:ln w="28053">
                <a:noFill/>
              </a:ln>
            </c:spPr>
            <c:txPr>
              <a:bodyPr/>
              <a:lstStyle/>
              <a:p>
                <a:pPr>
                  <a:defRPr lang="ru-RU"/>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Sheet1!$B$3:$E$3</c:f>
              <c:numCache>
                <c:formatCode>General</c:formatCode>
                <c:ptCount val="4"/>
              </c:numCache>
            </c:numRef>
          </c:val>
          <c:smooth val="0"/>
          <c:extLst>
            <c:ext xmlns:c16="http://schemas.microsoft.com/office/drawing/2014/chart" uri="{C3380CC4-5D6E-409C-BE32-E72D297353CC}">
              <c16:uniqueId val="{00000006-58B6-4CB7-B4FF-91F5714E36F5}"/>
            </c:ext>
          </c:extLst>
        </c:ser>
        <c:dLbls>
          <c:showLegendKey val="0"/>
          <c:showVal val="1"/>
          <c:showCatName val="0"/>
          <c:showSerName val="0"/>
          <c:showPercent val="0"/>
          <c:showBubbleSize val="0"/>
        </c:dLbls>
        <c:marker val="1"/>
        <c:smooth val="0"/>
        <c:axId val="114795264"/>
        <c:axId val="114796800"/>
      </c:lineChart>
      <c:catAx>
        <c:axId val="114795264"/>
        <c:scaling>
          <c:orientation val="minMax"/>
        </c:scaling>
        <c:delete val="0"/>
        <c:axPos val="b"/>
        <c:numFmt formatCode="General" sourceLinked="1"/>
        <c:majorTickMark val="none"/>
        <c:minorTickMark val="none"/>
        <c:tickLblPos val="low"/>
        <c:txPr>
          <a:bodyPr rot="0" vert="horz"/>
          <a:lstStyle/>
          <a:p>
            <a:pPr>
              <a:defRPr lang="ru-RU" sz="1200" b="1"/>
            </a:pPr>
            <a:endParaRPr lang="uk-UA"/>
          </a:p>
        </c:txPr>
        <c:crossAx val="114796800"/>
        <c:crosses val="autoZero"/>
        <c:auto val="1"/>
        <c:lblAlgn val="ctr"/>
        <c:lblOffset val="100"/>
        <c:tickLblSkip val="1"/>
        <c:tickMarkSkip val="1"/>
        <c:noMultiLvlLbl val="0"/>
      </c:catAx>
      <c:valAx>
        <c:axId val="114796800"/>
        <c:scaling>
          <c:orientation val="minMax"/>
          <c:max val="7000"/>
          <c:min val="0"/>
        </c:scaling>
        <c:delete val="0"/>
        <c:axPos val="l"/>
        <c:majorGridlines/>
        <c:numFmt formatCode="General" sourceLinked="1"/>
        <c:majorTickMark val="none"/>
        <c:minorTickMark val="none"/>
        <c:tickLblPos val="nextTo"/>
        <c:txPr>
          <a:bodyPr/>
          <a:lstStyle/>
          <a:p>
            <a:pPr>
              <a:defRPr lang="ru-RU"/>
            </a:pPr>
            <a:endParaRPr lang="uk-UA"/>
          </a:p>
        </c:txPr>
        <c:crossAx val="114795264"/>
        <c:crosses val="autoZero"/>
        <c:crossBetween val="midCat"/>
        <c:majorUnit val="500"/>
      </c:valAx>
    </c:plotArea>
    <c:legend>
      <c:legendPos val="r"/>
      <c:legendEntry>
        <c:idx val="1"/>
        <c:delete val="1"/>
      </c:legendEntry>
      <c:layout>
        <c:manualLayout>
          <c:xMode val="edge"/>
          <c:yMode val="edge"/>
          <c:x val="7.0739549839228297E-2"/>
          <c:y val="6.3694267515923567E-2"/>
          <c:w val="0.81028938906752412"/>
          <c:h val="0.14331210191082802"/>
        </c:manualLayout>
      </c:layout>
      <c:overlay val="0"/>
      <c:txPr>
        <a:bodyPr/>
        <a:lstStyle/>
        <a:p>
          <a:pPr>
            <a:defRPr lang="ru-RU" sz="1200" b="1"/>
          </a:pPr>
          <a:endParaRPr lang="uk-UA"/>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546</TotalTime>
  <Pages>6</Pages>
  <Words>5569</Words>
  <Characters>3175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Інформація про підсумки фінансово-господарської діяльності підприємств комунальної форми власності м</vt:lpstr>
    </vt:vector>
  </TitlesOfParts>
  <Company>SPecialiST RePack</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підсумки фінансово-господарської діяльності підприємств комунальної форми власності м</dc:title>
  <dc:creator>User1</dc:creator>
  <cp:lastModifiedBy>user</cp:lastModifiedBy>
  <cp:revision>54</cp:revision>
  <cp:lastPrinted>2024-03-26T09:17:00Z</cp:lastPrinted>
  <dcterms:created xsi:type="dcterms:W3CDTF">2024-03-26T07:54:00Z</dcterms:created>
  <dcterms:modified xsi:type="dcterms:W3CDTF">2024-05-08T11:33:00Z</dcterms:modified>
</cp:coreProperties>
</file>