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D8" w:rsidRPr="000C6727" w:rsidRDefault="00D503D8" w:rsidP="00D503D8">
      <w:pPr>
        <w:ind w:firstLine="708"/>
        <w:rPr>
          <w:b/>
          <w:bCs/>
          <w:sz w:val="28"/>
          <w:szCs w:val="28"/>
          <w:u w:color="000000"/>
          <w:lang w:val="uk-UA"/>
        </w:rPr>
      </w:pPr>
      <w:r w:rsidRPr="000C6727">
        <w:rPr>
          <w:noProof/>
          <w:sz w:val="28"/>
          <w:szCs w:val="28"/>
          <w:u w:color="000000"/>
          <w:lang w:val="uk-UA" w:eastAsia="uk-UA"/>
        </w:rPr>
        <w:drawing>
          <wp:inline distT="0" distB="0" distL="0" distR="0" wp14:anchorId="72E057C5" wp14:editId="23940D5D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D8" w:rsidRPr="000C6727" w:rsidRDefault="00D503D8" w:rsidP="00D503D8">
      <w:pPr>
        <w:keepNext/>
        <w:outlineLvl w:val="8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Миколаївська міська рада</w:t>
      </w:r>
    </w:p>
    <w:p w:rsidR="00D503D8" w:rsidRPr="000C6727" w:rsidRDefault="00D503D8" w:rsidP="00D503D8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Постійна комісія міської ради з</w:t>
      </w:r>
    </w:p>
    <w:p w:rsidR="00D503D8" w:rsidRPr="000C6727" w:rsidRDefault="00D503D8" w:rsidP="00D503D8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питань містобудування, архітектури</w:t>
      </w:r>
    </w:p>
    <w:p w:rsidR="00D503D8" w:rsidRPr="000C6727" w:rsidRDefault="00D503D8" w:rsidP="00D503D8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і будівництва, регулювання</w:t>
      </w:r>
    </w:p>
    <w:p w:rsidR="00D503D8" w:rsidRPr="000C6727" w:rsidRDefault="00D503D8" w:rsidP="00D503D8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земельних відносин та екології</w:t>
      </w:r>
    </w:p>
    <w:p w:rsidR="00D503D8" w:rsidRPr="000C6727" w:rsidRDefault="00D503D8" w:rsidP="00D503D8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</w:p>
    <w:p w:rsidR="00D503D8" w:rsidRPr="000C6727" w:rsidRDefault="00D503D8" w:rsidP="00D503D8">
      <w:pPr>
        <w:keepNext/>
        <w:outlineLvl w:val="7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ПРОТОКОЛ</w:t>
      </w:r>
    </w:p>
    <w:p w:rsidR="00D503D8" w:rsidRPr="000C6727" w:rsidRDefault="00C111B1" w:rsidP="00D503D8">
      <w:pPr>
        <w:rPr>
          <w:b/>
          <w:sz w:val="28"/>
          <w:szCs w:val="28"/>
          <w:u w:color="000000"/>
        </w:rPr>
      </w:pPr>
      <w:r>
        <w:rPr>
          <w:b/>
          <w:sz w:val="28"/>
          <w:szCs w:val="28"/>
          <w:u w:color="000000"/>
          <w:lang w:val="uk-UA"/>
        </w:rPr>
        <w:t>19</w:t>
      </w:r>
      <w:r w:rsidR="00D503D8">
        <w:rPr>
          <w:b/>
          <w:sz w:val="28"/>
          <w:szCs w:val="28"/>
          <w:u w:color="000000"/>
          <w:lang w:val="uk-UA"/>
        </w:rPr>
        <w:t>.03</w:t>
      </w:r>
      <w:r w:rsidR="00D503D8" w:rsidRPr="000C6727">
        <w:rPr>
          <w:b/>
          <w:sz w:val="28"/>
          <w:szCs w:val="28"/>
          <w:u w:color="000000"/>
          <w:lang w:val="uk-UA"/>
        </w:rPr>
        <w:t xml:space="preserve">.2018  </w:t>
      </w:r>
      <w:r>
        <w:rPr>
          <w:b/>
          <w:sz w:val="28"/>
          <w:szCs w:val="28"/>
          <w:u w:color="000000"/>
          <w:lang w:val="uk-UA"/>
        </w:rPr>
        <w:t>№ 78</w:t>
      </w:r>
    </w:p>
    <w:p w:rsidR="00D503D8" w:rsidRPr="000C6727" w:rsidRDefault="00D503D8" w:rsidP="00D503D8">
      <w:pPr>
        <w:rPr>
          <w:sz w:val="28"/>
          <w:szCs w:val="28"/>
          <w:u w:color="000000"/>
          <w:lang w:val="uk-UA"/>
        </w:rPr>
      </w:pPr>
      <w:r w:rsidRPr="000C6727">
        <w:rPr>
          <w:sz w:val="28"/>
          <w:szCs w:val="28"/>
          <w:u w:color="000000"/>
          <w:lang w:val="uk-UA"/>
        </w:rPr>
        <w:t xml:space="preserve">Засідання постійної ,комісії міської </w:t>
      </w:r>
    </w:p>
    <w:p w:rsidR="00D503D8" w:rsidRPr="000C6727" w:rsidRDefault="00D503D8" w:rsidP="00D503D8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sz w:val="28"/>
          <w:szCs w:val="28"/>
          <w:u w:color="000000"/>
          <w:lang w:val="uk-UA"/>
        </w:rPr>
        <w:t xml:space="preserve">ради з питань містобудування, </w:t>
      </w:r>
    </w:p>
    <w:p w:rsidR="00D503D8" w:rsidRPr="000C6727" w:rsidRDefault="00D503D8" w:rsidP="00D503D8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sz w:val="28"/>
          <w:szCs w:val="28"/>
          <w:u w:color="000000"/>
          <w:lang w:val="uk-UA"/>
        </w:rPr>
        <w:t xml:space="preserve">архітектури і будівництва, регулювання </w:t>
      </w:r>
    </w:p>
    <w:p w:rsidR="00D503D8" w:rsidRPr="000C6727" w:rsidRDefault="00D503D8" w:rsidP="00D503D8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sz w:val="28"/>
          <w:szCs w:val="28"/>
          <w:u w:color="000000"/>
          <w:lang w:val="uk-UA"/>
        </w:rPr>
        <w:t xml:space="preserve">земельних відносин та екології  </w:t>
      </w:r>
    </w:p>
    <w:p w:rsidR="00D503D8" w:rsidRPr="000C6727" w:rsidRDefault="00D503D8" w:rsidP="00D503D8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Присутні</w:t>
      </w:r>
      <w:r w:rsidRPr="000C6727">
        <w:rPr>
          <w:b/>
          <w:sz w:val="28"/>
          <w:szCs w:val="28"/>
          <w:u w:color="000000"/>
          <w:lang w:val="uk-UA"/>
        </w:rPr>
        <w:t xml:space="preserve"> депутати Миколаївської міської ради VII скликання</w:t>
      </w:r>
      <w:r w:rsidRPr="000C6727">
        <w:rPr>
          <w:b/>
          <w:bCs/>
          <w:sz w:val="28"/>
          <w:szCs w:val="28"/>
          <w:u w:color="000000"/>
          <w:lang w:val="uk-UA"/>
        </w:rPr>
        <w:t>:</w:t>
      </w:r>
    </w:p>
    <w:p w:rsidR="00D503D8" w:rsidRPr="000C6727" w:rsidRDefault="00D503D8" w:rsidP="00D503D8">
      <w:pPr>
        <w:rPr>
          <w:b/>
          <w:sz w:val="28"/>
          <w:szCs w:val="28"/>
          <w:u w:color="000000"/>
          <w:lang w:val="uk-UA"/>
        </w:rPr>
      </w:pPr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Голова постійної комісії – </w:t>
      </w:r>
      <w:proofErr w:type="spellStart"/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>Концевой</w:t>
      </w:r>
      <w:proofErr w:type="spellEnd"/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І.О</w:t>
      </w:r>
      <w:r w:rsidRPr="000C6727">
        <w:rPr>
          <w:b/>
          <w:sz w:val="28"/>
          <w:szCs w:val="28"/>
          <w:u w:color="000000"/>
          <w:lang w:val="uk-UA"/>
        </w:rPr>
        <w:t xml:space="preserve">. </w:t>
      </w:r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 </w:t>
      </w:r>
    </w:p>
    <w:p w:rsidR="00D503D8" w:rsidRPr="000C6727" w:rsidRDefault="00D503D8" w:rsidP="00D503D8">
      <w:pPr>
        <w:rPr>
          <w:b/>
          <w:sz w:val="28"/>
          <w:szCs w:val="28"/>
          <w:u w:color="000000"/>
          <w:lang w:val="uk-UA"/>
        </w:rPr>
      </w:pPr>
      <w:r w:rsidRPr="000C6727">
        <w:rPr>
          <w:b/>
          <w:sz w:val="28"/>
          <w:szCs w:val="28"/>
          <w:u w:color="000000"/>
          <w:lang w:val="uk-UA"/>
        </w:rPr>
        <w:t>Секретар постійної комісії – Яковлєв А.В.</w:t>
      </w:r>
    </w:p>
    <w:p w:rsidR="00D503D8" w:rsidRPr="000C6727" w:rsidRDefault="00D503D8" w:rsidP="00D503D8">
      <w:pPr>
        <w:jc w:val="both"/>
        <w:rPr>
          <w:b/>
          <w:sz w:val="28"/>
          <w:szCs w:val="28"/>
          <w:u w:color="000000"/>
          <w:lang w:val="uk-UA"/>
        </w:rPr>
      </w:pPr>
      <w:r w:rsidRPr="000C6727">
        <w:rPr>
          <w:b/>
          <w:sz w:val="28"/>
          <w:szCs w:val="28"/>
          <w:u w:color="000000"/>
          <w:lang w:val="uk-UA"/>
        </w:rPr>
        <w:t>Члени постійної комісії: Жайворонок С.І.,</w:t>
      </w:r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</w:t>
      </w:r>
      <w:proofErr w:type="spellStart"/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>Кучеревська</w:t>
      </w:r>
      <w:proofErr w:type="spellEnd"/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Т.В., </w:t>
      </w:r>
      <w:proofErr w:type="spellStart"/>
      <w:r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>Крісенко</w:t>
      </w:r>
      <w:proofErr w:type="spellEnd"/>
      <w:r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О.В.,</w:t>
      </w:r>
      <w:r w:rsidRPr="000C6727"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 </w:t>
      </w:r>
      <w:r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 xml:space="preserve">Пономарьов М.В., Петров А.Г., </w:t>
      </w:r>
      <w:r w:rsidRPr="000C6727">
        <w:rPr>
          <w:b/>
          <w:sz w:val="28"/>
          <w:szCs w:val="28"/>
          <w:u w:color="000000"/>
          <w:lang w:val="uk-UA"/>
        </w:rPr>
        <w:t>Тарано</w:t>
      </w:r>
      <w:r>
        <w:rPr>
          <w:rFonts w:eastAsiaTheme="minorHAnsi" w:cstheme="minorBidi"/>
          <w:b/>
          <w:sz w:val="28"/>
          <w:szCs w:val="28"/>
          <w:u w:color="000000"/>
          <w:lang w:val="uk-UA" w:eastAsia="en-US"/>
        </w:rPr>
        <w:t>ва С.В.</w:t>
      </w:r>
    </w:p>
    <w:p w:rsidR="00D503D8" w:rsidRPr="000C6727" w:rsidRDefault="00D503D8" w:rsidP="00D503D8">
      <w:pPr>
        <w:jc w:val="both"/>
        <w:rPr>
          <w:b/>
          <w:sz w:val="28"/>
          <w:szCs w:val="28"/>
          <w:u w:color="000000"/>
          <w:lang w:val="uk-UA"/>
        </w:rPr>
      </w:pPr>
      <w:r w:rsidRPr="000C6727">
        <w:rPr>
          <w:b/>
          <w:sz w:val="28"/>
          <w:szCs w:val="28"/>
          <w:u w:color="000000"/>
          <w:lang w:val="uk-UA"/>
        </w:rPr>
        <w:t>Запрошені та присутні:</w:t>
      </w:r>
    </w:p>
    <w:p w:rsidR="00D503D8" w:rsidRPr="000C6727" w:rsidRDefault="00D503D8" w:rsidP="00D503D8">
      <w:pPr>
        <w:jc w:val="both"/>
        <w:rPr>
          <w:sz w:val="28"/>
          <w:szCs w:val="28"/>
          <w:u w:color="000000"/>
          <w:lang w:val="uk-UA"/>
        </w:rPr>
      </w:pPr>
      <w:r w:rsidRPr="000C6727">
        <w:rPr>
          <w:b/>
          <w:sz w:val="28"/>
          <w:szCs w:val="28"/>
          <w:u w:color="000000"/>
          <w:lang w:val="uk-UA"/>
        </w:rPr>
        <w:t xml:space="preserve">Андрієнко Ю.Г. – </w:t>
      </w:r>
      <w:r w:rsidRPr="000C6727">
        <w:rPr>
          <w:sz w:val="28"/>
          <w:szCs w:val="28"/>
          <w:u w:color="000000"/>
          <w:lang w:val="uk-UA"/>
        </w:rPr>
        <w:t>заступник міського голови;</w:t>
      </w:r>
    </w:p>
    <w:p w:rsidR="009769EC" w:rsidRPr="000C6727" w:rsidRDefault="009769EC" w:rsidP="009769EC">
      <w:pPr>
        <w:jc w:val="both"/>
        <w:rPr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  <w:lang w:val="uk-UA" w:eastAsia="en-US"/>
        </w:rPr>
        <w:t>Татарінов</w:t>
      </w:r>
      <w:proofErr w:type="spellEnd"/>
      <w:r>
        <w:rPr>
          <w:b/>
          <w:sz w:val="28"/>
          <w:szCs w:val="28"/>
          <w:lang w:val="uk-UA" w:eastAsia="en-US"/>
        </w:rPr>
        <w:t xml:space="preserve"> В.П. - </w:t>
      </w:r>
      <w:r w:rsidRPr="009769EC">
        <w:rPr>
          <w:sz w:val="28"/>
          <w:szCs w:val="28"/>
          <w:lang w:val="uk-UA" w:eastAsia="en-US"/>
        </w:rPr>
        <w:t>директор</w:t>
      </w:r>
      <w:r>
        <w:rPr>
          <w:b/>
          <w:sz w:val="28"/>
          <w:szCs w:val="28"/>
          <w:lang w:val="uk-UA" w:eastAsia="en-US"/>
        </w:rPr>
        <w:t xml:space="preserve"> </w:t>
      </w:r>
      <w:r w:rsidRPr="000C6727">
        <w:rPr>
          <w:sz w:val="28"/>
          <w:szCs w:val="28"/>
          <w:lang w:val="uk-UA" w:eastAsia="en-US"/>
        </w:rPr>
        <w:t xml:space="preserve"> юридичного департаменту Миколаївської міської ради;</w:t>
      </w:r>
    </w:p>
    <w:p w:rsidR="00D503D8" w:rsidRPr="000C6727" w:rsidRDefault="00D503D8" w:rsidP="00D503D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jc w:val="both"/>
        <w:rPr>
          <w:color w:val="0D0D0D"/>
          <w:sz w:val="28"/>
          <w:szCs w:val="28"/>
          <w:u w:color="000000"/>
          <w:lang w:val="uk-UA"/>
        </w:rPr>
      </w:pPr>
      <w:proofErr w:type="spellStart"/>
      <w:r w:rsidRPr="000C6727">
        <w:rPr>
          <w:b/>
          <w:color w:val="0D0D0D"/>
          <w:sz w:val="28"/>
          <w:szCs w:val="28"/>
          <w:u w:color="000000"/>
          <w:lang w:val="uk-UA"/>
        </w:rPr>
        <w:t>Нефьодов</w:t>
      </w:r>
      <w:proofErr w:type="spellEnd"/>
      <w:r w:rsidRPr="000C6727">
        <w:rPr>
          <w:b/>
          <w:color w:val="0D0D0D"/>
          <w:sz w:val="28"/>
          <w:szCs w:val="28"/>
          <w:u w:color="000000"/>
          <w:lang w:val="uk-UA"/>
        </w:rPr>
        <w:t xml:space="preserve"> О.А.</w:t>
      </w:r>
      <w:r w:rsidRPr="000C6727">
        <w:rPr>
          <w:color w:val="0D0D0D"/>
          <w:sz w:val="28"/>
          <w:szCs w:val="28"/>
          <w:u w:color="000000"/>
          <w:lang w:val="uk-UA"/>
        </w:rPr>
        <w:t xml:space="preserve"> - заступник начальника управління містобудування та архітектури Миколаївської міської ради;</w:t>
      </w:r>
    </w:p>
    <w:p w:rsidR="007A561A" w:rsidRPr="007A561A" w:rsidRDefault="007A561A" w:rsidP="007A561A">
      <w:pPr>
        <w:jc w:val="both"/>
        <w:rPr>
          <w:sz w:val="28"/>
          <w:szCs w:val="28"/>
          <w:lang w:val="uk-UA" w:eastAsia="en-US"/>
        </w:rPr>
      </w:pPr>
      <w:proofErr w:type="spellStart"/>
      <w:r w:rsidRPr="007A561A">
        <w:rPr>
          <w:b/>
          <w:sz w:val="28"/>
          <w:szCs w:val="28"/>
          <w:lang w:val="uk-UA" w:eastAsia="en-US"/>
        </w:rPr>
        <w:t>Камозіна</w:t>
      </w:r>
      <w:proofErr w:type="spellEnd"/>
      <w:r w:rsidRPr="007A561A">
        <w:rPr>
          <w:b/>
          <w:sz w:val="28"/>
          <w:szCs w:val="28"/>
          <w:lang w:val="uk-UA" w:eastAsia="en-US"/>
        </w:rPr>
        <w:t xml:space="preserve"> В.В. – </w:t>
      </w:r>
      <w:r w:rsidRPr="007A561A">
        <w:rPr>
          <w:sz w:val="28"/>
          <w:szCs w:val="28"/>
          <w:lang w:val="uk-UA" w:eastAsia="en-US"/>
        </w:rPr>
        <w:t>начальник відділу землеустрою управління земельних ресурсів Миколаївської міської ради;</w:t>
      </w:r>
    </w:p>
    <w:p w:rsidR="00D503D8" w:rsidRPr="000C6727" w:rsidRDefault="00D503D8" w:rsidP="00D503D8">
      <w:pPr>
        <w:jc w:val="both"/>
        <w:rPr>
          <w:rFonts w:eastAsiaTheme="minorHAnsi" w:cstheme="minorBidi"/>
          <w:sz w:val="28"/>
          <w:szCs w:val="28"/>
          <w:u w:color="000000"/>
          <w:lang w:val="uk-UA" w:eastAsia="en-US"/>
        </w:rPr>
      </w:pPr>
      <w:r w:rsidRPr="000C6727">
        <w:rPr>
          <w:sz w:val="28"/>
          <w:szCs w:val="28"/>
          <w:u w:color="000000"/>
          <w:lang w:val="uk-UA"/>
        </w:rPr>
        <w:t>Депутати ММР, представники преси, телебачення, громадськості та інші особи.</w:t>
      </w:r>
    </w:p>
    <w:p w:rsidR="00D503D8" w:rsidRDefault="00D503D8" w:rsidP="00D503D8">
      <w:pPr>
        <w:jc w:val="both"/>
        <w:rPr>
          <w:rFonts w:asciiTheme="minorHAnsi" w:hAnsiTheme="minorHAnsi"/>
          <w:sz w:val="22"/>
          <w:szCs w:val="22"/>
          <w:lang w:val="uk-UA" w:eastAsia="en-US"/>
        </w:rPr>
      </w:pPr>
      <w:r w:rsidRPr="000C6727">
        <w:rPr>
          <w:b/>
          <w:sz w:val="28"/>
          <w:szCs w:val="28"/>
          <w:lang w:eastAsia="en-US"/>
        </w:rPr>
        <w:t xml:space="preserve">                                     </w:t>
      </w:r>
      <w:r w:rsidRPr="000C6727">
        <w:rPr>
          <w:rFonts w:asciiTheme="minorHAnsi" w:hAnsiTheme="minorHAnsi"/>
          <w:sz w:val="22"/>
          <w:szCs w:val="22"/>
          <w:lang w:val="uk-UA" w:eastAsia="en-US"/>
        </w:rPr>
        <w:tab/>
      </w:r>
    </w:p>
    <w:p w:rsidR="00D503D8" w:rsidRPr="000C6727" w:rsidRDefault="00D503D8" w:rsidP="00D503D8">
      <w:pPr>
        <w:jc w:val="both"/>
        <w:rPr>
          <w:b/>
          <w:bCs/>
          <w:sz w:val="28"/>
          <w:szCs w:val="28"/>
          <w:lang w:eastAsia="en-US"/>
        </w:rPr>
      </w:pPr>
    </w:p>
    <w:p w:rsidR="00D503D8" w:rsidRPr="000C6727" w:rsidRDefault="00D503D8" w:rsidP="00D503D8">
      <w:pPr>
        <w:jc w:val="center"/>
        <w:rPr>
          <w:b/>
          <w:sz w:val="28"/>
          <w:szCs w:val="28"/>
          <w:lang w:val="uk-UA" w:eastAsia="en-US"/>
        </w:rPr>
      </w:pPr>
      <w:r w:rsidRPr="000C6727">
        <w:rPr>
          <w:b/>
          <w:sz w:val="28"/>
          <w:szCs w:val="28"/>
          <w:lang w:eastAsia="en-US"/>
        </w:rPr>
        <w:t>ПОРЯДОК ДЕННИЙ</w:t>
      </w:r>
      <w:r w:rsidRPr="000C6727">
        <w:rPr>
          <w:b/>
          <w:sz w:val="28"/>
          <w:szCs w:val="28"/>
          <w:lang w:val="uk-UA" w:eastAsia="en-US"/>
        </w:rPr>
        <w:t>:</w:t>
      </w:r>
    </w:p>
    <w:p w:rsidR="00D503D8" w:rsidRPr="000C6727" w:rsidRDefault="00D503D8" w:rsidP="00D503D8">
      <w:pPr>
        <w:jc w:val="both"/>
        <w:rPr>
          <w:rFonts w:eastAsiaTheme="minorHAnsi" w:cstheme="minorBidi"/>
          <w:b/>
          <w:bCs/>
          <w:sz w:val="28"/>
          <w:szCs w:val="28"/>
          <w:lang w:val="uk-UA" w:eastAsia="en-US"/>
        </w:rPr>
      </w:pPr>
    </w:p>
    <w:p w:rsidR="00D503D8" w:rsidRPr="000C6727" w:rsidRDefault="00D503D8" w:rsidP="00D503D8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0C6727">
        <w:rPr>
          <w:rFonts w:eastAsiaTheme="minorHAnsi" w:cstheme="minorBidi"/>
          <w:sz w:val="28"/>
          <w:szCs w:val="28"/>
          <w:lang w:val="uk-UA" w:eastAsia="en-US"/>
        </w:rPr>
        <w:t>1. Організаційні питання.</w:t>
      </w:r>
    </w:p>
    <w:p w:rsidR="00D503D8" w:rsidRPr="00CA419E" w:rsidRDefault="00D503D8" w:rsidP="00D503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03E59">
        <w:rPr>
          <w:sz w:val="28"/>
          <w:szCs w:val="28"/>
          <w:lang w:val="uk-UA"/>
        </w:rPr>
        <w:t>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D503D8" w:rsidRPr="000C6727" w:rsidRDefault="00D503D8" w:rsidP="00D503D8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center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0C6727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ПИТАННЯ ДО РОЗГЛЯДУ:</w:t>
      </w:r>
    </w:p>
    <w:p w:rsidR="00D503D8" w:rsidRPr="000C6727" w:rsidRDefault="00D503D8" w:rsidP="00D503D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Cs/>
          <w:color w:val="000000"/>
          <w:sz w:val="28"/>
          <w:szCs w:val="28"/>
          <w:u w:color="000000"/>
          <w:bdr w:val="nil"/>
          <w:lang w:val="uk-UA"/>
        </w:rPr>
      </w:pPr>
    </w:p>
    <w:p w:rsidR="00D503D8" w:rsidRPr="000C6727" w:rsidRDefault="00D503D8" w:rsidP="00D503D8">
      <w:pPr>
        <w:ind w:firstLine="708"/>
        <w:jc w:val="center"/>
        <w:rPr>
          <w:b/>
          <w:bCs/>
          <w:sz w:val="28"/>
          <w:szCs w:val="28"/>
          <w:u w:color="000000"/>
          <w:lang w:val="uk-UA"/>
        </w:rPr>
      </w:pPr>
      <w:r w:rsidRPr="000C6727">
        <w:rPr>
          <w:b/>
          <w:bCs/>
          <w:sz w:val="28"/>
          <w:szCs w:val="28"/>
          <w:u w:color="000000"/>
          <w:lang w:val="uk-UA"/>
        </w:rPr>
        <w:t>Розділ 2</w:t>
      </w:r>
    </w:p>
    <w:p w:rsidR="00D503D8" w:rsidRPr="00D503D8" w:rsidRDefault="00D503D8" w:rsidP="00D503D8">
      <w:pPr>
        <w:jc w:val="both"/>
        <w:rPr>
          <w:b/>
          <w:sz w:val="28"/>
          <w:szCs w:val="28"/>
          <w:lang w:val="uk-UA"/>
        </w:rPr>
      </w:pPr>
      <w:r w:rsidRPr="00D503D8">
        <w:rPr>
          <w:b/>
          <w:sz w:val="28"/>
          <w:szCs w:val="28"/>
          <w:lang w:val="uk-UA"/>
        </w:rPr>
        <w:t>2.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5E454D" w:rsidRDefault="005E454D">
      <w:pPr>
        <w:rPr>
          <w:lang w:val="uk-UA"/>
        </w:rPr>
      </w:pPr>
    </w:p>
    <w:p w:rsidR="00D503D8" w:rsidRPr="00D503D8" w:rsidRDefault="00D503D8" w:rsidP="00D503D8">
      <w:pPr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lang w:val="uk-UA"/>
        </w:rPr>
        <w:lastRenderedPageBreak/>
        <w:t xml:space="preserve">          </w:t>
      </w:r>
      <w:r w:rsidRPr="00D503D8">
        <w:rPr>
          <w:rFonts w:eastAsiaTheme="minorHAnsi"/>
          <w:sz w:val="28"/>
          <w:szCs w:val="28"/>
          <w:lang w:val="uk-UA" w:eastAsia="en-US"/>
        </w:rPr>
        <w:t xml:space="preserve">2.1. Проект рішення файл </w:t>
      </w:r>
      <w:r w:rsidRPr="00D503D8">
        <w:rPr>
          <w:rFonts w:eastAsiaTheme="minorHAnsi"/>
          <w:sz w:val="28"/>
          <w:szCs w:val="28"/>
          <w:lang w:val="en-US" w:eastAsia="en-US"/>
        </w:rPr>
        <w:t>s</w:t>
      </w:r>
      <w:r w:rsidRPr="00D503D8">
        <w:rPr>
          <w:rFonts w:eastAsiaTheme="minorHAnsi"/>
          <w:sz w:val="28"/>
          <w:szCs w:val="28"/>
          <w:lang w:eastAsia="en-US"/>
        </w:rPr>
        <w:t>-</w:t>
      </w:r>
      <w:r w:rsidRPr="00D503D8">
        <w:rPr>
          <w:rFonts w:eastAsiaTheme="minorHAnsi"/>
          <w:sz w:val="28"/>
          <w:szCs w:val="28"/>
          <w:lang w:val="en-US" w:eastAsia="en-US"/>
        </w:rPr>
        <w:t>du</w:t>
      </w:r>
      <w:r w:rsidRPr="00D503D8">
        <w:rPr>
          <w:rFonts w:eastAsiaTheme="minorHAnsi"/>
          <w:sz w:val="28"/>
          <w:szCs w:val="28"/>
          <w:lang w:eastAsia="en-US"/>
        </w:rPr>
        <w:t xml:space="preserve">-029 </w:t>
      </w:r>
      <w:r w:rsidRPr="00D503D8">
        <w:rPr>
          <w:rFonts w:eastAsiaTheme="minorHAnsi"/>
          <w:sz w:val="28"/>
          <w:szCs w:val="28"/>
          <w:lang w:val="uk-UA" w:eastAsia="en-US"/>
        </w:rPr>
        <w:t>«Про  визначення особи, уповноваженої підписувати додаткові угоди до договорів оренди землі».</w:t>
      </w:r>
    </w:p>
    <w:p w:rsidR="00D503D8" w:rsidRPr="00D503D8" w:rsidRDefault="00D503D8" w:rsidP="00D503D8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D503D8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 w:rsidR="007A561A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Погодити.</w:t>
      </w:r>
    </w:p>
    <w:p w:rsidR="00D503D8" w:rsidRPr="00D503D8" w:rsidRDefault="00D503D8" w:rsidP="00D503D8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D503D8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 w:rsidR="007A561A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D503D8" w:rsidRPr="00D503D8" w:rsidRDefault="00D503D8" w:rsidP="00D503D8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D503D8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 w:rsidR="007A561A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  <w:bookmarkStart w:id="0" w:name="_GoBack"/>
      <w:bookmarkEnd w:id="0"/>
    </w:p>
    <w:p w:rsidR="00D503D8" w:rsidRPr="00D503D8" w:rsidRDefault="00D503D8" w:rsidP="00D503D8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D503D8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 w:rsidR="007A561A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D503D8" w:rsidRDefault="00D503D8" w:rsidP="00D503D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D503D8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 w:rsidR="007A561A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7A561A" w:rsidRPr="00D503D8" w:rsidRDefault="007A561A" w:rsidP="00D503D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</w:p>
    <w:p w:rsidR="00D503D8" w:rsidRPr="007A561A" w:rsidRDefault="007A561A" w:rsidP="007A561A">
      <w:pPr>
        <w:ind w:firstLine="708"/>
        <w:jc w:val="center"/>
        <w:rPr>
          <w:b/>
          <w:bCs/>
          <w:sz w:val="28"/>
          <w:szCs w:val="28"/>
          <w:u w:color="000000"/>
          <w:lang w:val="uk-UA"/>
        </w:rPr>
      </w:pPr>
      <w:r>
        <w:rPr>
          <w:b/>
          <w:bCs/>
          <w:sz w:val="28"/>
          <w:szCs w:val="28"/>
          <w:u w:color="000000"/>
          <w:lang w:val="uk-UA"/>
        </w:rPr>
        <w:t>Розділ 3</w:t>
      </w:r>
    </w:p>
    <w:p w:rsidR="007A561A" w:rsidRPr="007A561A" w:rsidRDefault="007A561A" w:rsidP="007A561A">
      <w:pPr>
        <w:jc w:val="both"/>
        <w:rPr>
          <w:b/>
          <w:sz w:val="28"/>
          <w:szCs w:val="28"/>
          <w:lang w:val="uk-UA"/>
        </w:rPr>
      </w:pPr>
      <w:r w:rsidRPr="007A561A">
        <w:rPr>
          <w:b/>
          <w:sz w:val="28"/>
          <w:szCs w:val="28"/>
          <w:lang w:val="uk-UA"/>
        </w:rPr>
        <w:t>3.</w:t>
      </w:r>
      <w:r w:rsidRPr="007A561A">
        <w:rPr>
          <w:b/>
          <w:sz w:val="28"/>
          <w:szCs w:val="28"/>
          <w:lang w:val="uk-UA"/>
        </w:rPr>
        <w:t>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7A561A" w:rsidRDefault="007A561A" w:rsidP="007A561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7A561A" w:rsidRDefault="007A561A" w:rsidP="007A561A">
      <w:pPr>
        <w:rPr>
          <w:sz w:val="28"/>
          <w:lang w:val="uk-UA"/>
        </w:rPr>
      </w:pPr>
      <w:r>
        <w:rPr>
          <w:sz w:val="28"/>
          <w:lang w:val="uk-UA"/>
        </w:rPr>
        <w:t xml:space="preserve">       3.1. Звернення </w:t>
      </w:r>
      <w:r w:rsidRPr="007A561A">
        <w:rPr>
          <w:b/>
          <w:sz w:val="28"/>
          <w:lang w:val="uk-UA"/>
        </w:rPr>
        <w:t xml:space="preserve">гр. </w:t>
      </w:r>
      <w:proofErr w:type="spellStart"/>
      <w:r w:rsidRPr="007A561A">
        <w:rPr>
          <w:b/>
          <w:sz w:val="28"/>
          <w:lang w:val="uk-UA"/>
        </w:rPr>
        <w:t>Косченко</w:t>
      </w:r>
      <w:proofErr w:type="spellEnd"/>
      <w:r w:rsidRPr="007A561A">
        <w:rPr>
          <w:b/>
          <w:sz w:val="28"/>
          <w:lang w:val="uk-UA"/>
        </w:rPr>
        <w:t xml:space="preserve"> Д.С.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щодо неправомірних дій по </w:t>
      </w:r>
      <w:proofErr w:type="spellStart"/>
      <w:r>
        <w:rPr>
          <w:sz w:val="28"/>
          <w:lang w:val="uk-UA"/>
        </w:rPr>
        <w:t>засипу</w:t>
      </w:r>
      <w:proofErr w:type="spellEnd"/>
      <w:r>
        <w:rPr>
          <w:sz w:val="28"/>
          <w:lang w:val="uk-UA"/>
        </w:rPr>
        <w:t xml:space="preserve"> берегу </w:t>
      </w:r>
      <w:proofErr w:type="spellStart"/>
      <w:r>
        <w:rPr>
          <w:sz w:val="28"/>
          <w:lang w:val="uk-UA"/>
        </w:rPr>
        <w:t>р.Інгул</w:t>
      </w:r>
      <w:proofErr w:type="spellEnd"/>
      <w:r>
        <w:rPr>
          <w:sz w:val="28"/>
          <w:lang w:val="uk-UA"/>
        </w:rPr>
        <w:t xml:space="preserve"> та екологічних проблем по вул. 2-а Екіпажна, поблизу Спорт Бази ЧНУ.</w:t>
      </w:r>
    </w:p>
    <w:p w:rsidR="007A561A" w:rsidRPr="00D503D8" w:rsidRDefault="007A561A" w:rsidP="003C3B8C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D503D8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РЕКОМЕНДОВАНО: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Управлінню земельних ресурсів ММР, управлінн</w:t>
      </w:r>
      <w:r w:rsidR="003C3B8C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ю містобудування та архітектури ММР, управлінню державного архітектурно-будівельного контролю ММР, адміністрації Центрального району ММР, управлінню</w:t>
      </w:r>
      <w:r w:rsidR="003C3B8C" w:rsidRPr="003C3B8C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екології департаменту жи</w:t>
      </w:r>
      <w:r w:rsidR="003C3B8C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тлово-комунального господарства ММР на чергове засідання постійної комісії надати інформацію </w:t>
      </w:r>
      <w:r w:rsidR="00C111B1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щодо вищезазначеної ділянки та законності робіт, що на ній проводяться.</w:t>
      </w:r>
    </w:p>
    <w:p w:rsidR="007A561A" w:rsidRPr="00D503D8" w:rsidRDefault="007A561A" w:rsidP="007A561A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D503D8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ПРИСУТНІ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7A561A" w:rsidRPr="00D503D8" w:rsidRDefault="007A561A" w:rsidP="007A561A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D503D8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>ЗА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8</w:t>
      </w:r>
    </w:p>
    <w:p w:rsidR="007A561A" w:rsidRPr="00D503D8" w:rsidRDefault="007A561A" w:rsidP="007A561A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D503D8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ПРОТИ 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7A561A" w:rsidRDefault="007A561A" w:rsidP="007A561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</w:pPr>
      <w:r w:rsidRPr="00D503D8"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       УТРИМАЛИСЬ</w:t>
      </w:r>
      <w:r>
        <w:rPr>
          <w:rFonts w:eastAsia="Calibri" w:cs="Calibri"/>
          <w:b/>
          <w:bCs/>
          <w:color w:val="000000"/>
          <w:sz w:val="28"/>
          <w:szCs w:val="28"/>
          <w:u w:color="000000"/>
          <w:bdr w:val="nil"/>
          <w:lang w:val="uk-UA"/>
        </w:rPr>
        <w:t xml:space="preserve"> 0</w:t>
      </w:r>
    </w:p>
    <w:p w:rsidR="007A561A" w:rsidRDefault="007A561A" w:rsidP="007A561A">
      <w:pPr>
        <w:rPr>
          <w:sz w:val="28"/>
          <w:lang w:val="uk-UA"/>
        </w:rPr>
      </w:pPr>
    </w:p>
    <w:p w:rsidR="00C111B1" w:rsidRDefault="00C111B1" w:rsidP="00C111B1">
      <w:pPr>
        <w:spacing w:after="120"/>
        <w:jc w:val="both"/>
        <w:rPr>
          <w:sz w:val="28"/>
          <w:szCs w:val="28"/>
          <w:lang w:val="uk-UA"/>
        </w:rPr>
      </w:pPr>
    </w:p>
    <w:p w:rsidR="00C111B1" w:rsidRPr="001C12FC" w:rsidRDefault="00C111B1" w:rsidP="00C111B1">
      <w:pPr>
        <w:spacing w:after="120"/>
        <w:jc w:val="both"/>
        <w:rPr>
          <w:b/>
          <w:sz w:val="28"/>
          <w:szCs w:val="28"/>
          <w:lang w:val="uk-UA"/>
        </w:rPr>
      </w:pPr>
      <w:r w:rsidRPr="001C12FC">
        <w:rPr>
          <w:b/>
          <w:sz w:val="28"/>
          <w:szCs w:val="28"/>
          <w:lang w:val="uk-UA"/>
        </w:rPr>
        <w:t>Голова комісії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І.О. </w:t>
      </w:r>
      <w:proofErr w:type="spellStart"/>
      <w:r>
        <w:rPr>
          <w:b/>
          <w:sz w:val="28"/>
          <w:szCs w:val="28"/>
          <w:lang w:val="uk-UA"/>
        </w:rPr>
        <w:t>Концевой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C111B1" w:rsidRPr="001C12FC" w:rsidRDefault="00C111B1" w:rsidP="00C111B1">
      <w:pPr>
        <w:spacing w:after="120"/>
        <w:jc w:val="both"/>
        <w:rPr>
          <w:b/>
          <w:sz w:val="28"/>
          <w:szCs w:val="28"/>
          <w:lang w:val="uk-UA"/>
        </w:rPr>
      </w:pPr>
    </w:p>
    <w:p w:rsidR="00C111B1" w:rsidRPr="001C12FC" w:rsidRDefault="00C111B1" w:rsidP="00C111B1">
      <w:pPr>
        <w:spacing w:after="120"/>
        <w:jc w:val="both"/>
        <w:rPr>
          <w:b/>
          <w:sz w:val="28"/>
          <w:szCs w:val="28"/>
          <w:lang w:val="uk-UA"/>
        </w:rPr>
      </w:pPr>
      <w:r w:rsidRPr="001C12FC">
        <w:rPr>
          <w:b/>
          <w:sz w:val="28"/>
          <w:szCs w:val="28"/>
          <w:lang w:val="uk-UA"/>
        </w:rPr>
        <w:t>Секретар комісії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А.В. Яковлєв</w:t>
      </w:r>
    </w:p>
    <w:p w:rsidR="00C111B1" w:rsidRPr="007A561A" w:rsidRDefault="00C111B1" w:rsidP="007A561A">
      <w:pPr>
        <w:rPr>
          <w:sz w:val="28"/>
          <w:lang w:val="uk-UA"/>
        </w:rPr>
      </w:pPr>
    </w:p>
    <w:sectPr w:rsidR="00C111B1" w:rsidRPr="007A561A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372" w:rsidRDefault="003E1372" w:rsidP="00C111B1">
      <w:r>
        <w:separator/>
      </w:r>
    </w:p>
  </w:endnote>
  <w:endnote w:type="continuationSeparator" w:id="0">
    <w:p w:rsidR="003E1372" w:rsidRDefault="003E1372" w:rsidP="00C1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874422"/>
      <w:docPartObj>
        <w:docPartGallery w:val="Page Numbers (Bottom of Page)"/>
        <w:docPartUnique/>
      </w:docPartObj>
    </w:sdtPr>
    <w:sdtContent>
      <w:p w:rsidR="00C111B1" w:rsidRDefault="00C111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111B1" w:rsidRDefault="00C111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372" w:rsidRDefault="003E1372" w:rsidP="00C111B1">
      <w:r>
        <w:separator/>
      </w:r>
    </w:p>
  </w:footnote>
  <w:footnote w:type="continuationSeparator" w:id="0">
    <w:p w:rsidR="003E1372" w:rsidRDefault="003E1372" w:rsidP="00C11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10"/>
    <w:rsid w:val="003C3B8C"/>
    <w:rsid w:val="003E1372"/>
    <w:rsid w:val="005E454D"/>
    <w:rsid w:val="007A561A"/>
    <w:rsid w:val="009769EC"/>
    <w:rsid w:val="00C111B1"/>
    <w:rsid w:val="00D15C10"/>
    <w:rsid w:val="00D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14D6C-1F64-41A3-9077-83F7B09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1B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1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111B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11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2</cp:revision>
  <dcterms:created xsi:type="dcterms:W3CDTF">2018-03-19T14:05:00Z</dcterms:created>
  <dcterms:modified xsi:type="dcterms:W3CDTF">2018-03-19T15:05:00Z</dcterms:modified>
</cp:coreProperties>
</file>