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58" w:rsidRPr="00847128" w:rsidRDefault="00931458" w:rsidP="009314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s-ap-00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="008713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1</w:t>
      </w:r>
      <w:r w:rsidR="008713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.07.2019</w:t>
      </w:r>
    </w:p>
    <w:p w:rsidR="00931458" w:rsidRPr="00847128" w:rsidRDefault="00931458" w:rsidP="0093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458" w:rsidRPr="00931458" w:rsidRDefault="00931458" w:rsidP="00931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ПОЯСНЮВАЛЬНА ЗАПИСКА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</w:r>
      <w:r w:rsidRPr="0093145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 проекту рішення «Про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3145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Суб’єкт подання: Миколаївський міський голова –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Сєнкевич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Олександр Федорович.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Розробник проекту рішення – департамент з надання адміністративних послуг Миколаївської міської ради в особі заступника директора департаменту з надання адміністративних послуг Миколаївської міської ради – начальник відділу організаційно-правового та кадрового забезпечення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–Лінчаковська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Марія Сергіївна тел. 37-00-24.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Доповідач - Лазарєв Дмитро Анатолійович – директор департаменту з надання адміністративних послуг Миколаївської міської ради.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Опис питань (проблем).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Тимчасовим переліком адміністративних послуг, що надаються виконавчими органами Миколаївської міської ради, затвердженим рішенням Миколаївської міської ради від</w:t>
      </w:r>
      <w:r w:rsidRPr="0093145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04.02.2014 № 37/23 передбачено 48 адміністративних послуг.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Станом на сьогодні, фактично, через департамент з надання адміністративних послуг Миколаївської міської ради (далі – ДНАП), надається 159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Розширення переліку послуг, що надаються через ДНАП, призводить до значного збільшення навантаження на існуючі структури, а відтак, до пошуку шляхів дотримання рівня якості, законності та термінів.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жаль, штатна чисельність ДНАП визначалась міською радою із розрахунку тимчасового переліку адміністративних послуг 2014 року без урахування функціоналу, отриманого в результаті проведення децентралізації.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абзацу другого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статті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13 Закону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«Про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іністративні послуги»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органом,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прийняв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утворення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Ц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ентру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надання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Однак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очевидним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прямий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зв'язок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між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достатньою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оперативністю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часом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очікування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черзі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При розрахунку кількості персоналу ДНАП</w:t>
      </w:r>
      <w:r w:rsidRPr="0093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слід виходити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аналізу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статистики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останніх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1-2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років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слід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нові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покладені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ЦНАП з 04.04.2016,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щодо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справ за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197, 198 Кодексу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України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lastRenderedPageBreak/>
        <w:t>адміністративні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правопорушення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КУпАП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), 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саме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паспо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рта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громадянина України, за недійсним паспортом, без реєстрації місця проживання тощо), та оформлення відповідних матеріалів про адміністративні правопорушення.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розрахунок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мають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прямий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насамперед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чинники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: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іністративними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послугами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попередні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періоди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безпосередніх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із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);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певного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та/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коефіцієнт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(у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зв’язку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відпустками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хворобами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);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специфіки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івня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складності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різних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справ.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останній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чинник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в свою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чергу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впливає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ЦНАП та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івень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технічними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програмними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продуктами.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До пояснювальної записки додається орієнтовний обрахунок кількості адміністраторів, методика розрахунку та статистичні дані.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 і завдання прийняття рішення.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Метою цього проекту є створення зручних умов для отримання послуг громадянами, суб’єктами господарювання, спрощення процедури отримання адміністративних послуг та поліпшення якості їх надання.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Шляхом досягнення мети є збільшення кількості адміністраторів ДНАП, шляхом збільшення загальної штатної чисельності виконавчих органів Миколаївської міської ради на 24 штатних одиниць.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Таким чином,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дія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цього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ішення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дасть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змогу скоротити черги та зменшить соціальну напруженість в громаді.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Правове обґрунтування необхідності прийняття рішення.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Відповідно до п.5 статті 26 Закону України «Про місцеве самоврядування в Україні» від 21.05.1997 № 280/97-ВР виключною компетенцією сільських, селищних, міських рад є, зокрема, затвердження за пропозицією сільського, селищного, міського голови структури виконавчих органів</w:t>
      </w:r>
      <w:bookmarkStart w:id="1" w:name="w446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5" w:anchor="w447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ради</w:t>
        </w:r>
      </w:hyperlink>
      <w:bookmarkEnd w:id="1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bookmarkStart w:id="2" w:name="w14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6" w:anchor="w15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загальної</w:t>
        </w:r>
      </w:hyperlink>
      <w:bookmarkStart w:id="3" w:name="w23"/>
      <w:bookmarkEnd w:id="2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7" w:anchor="w24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чисельності</w:t>
        </w:r>
      </w:hyperlink>
      <w:bookmarkStart w:id="4" w:name="w31"/>
      <w:bookmarkEnd w:id="3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8" w:anchor="w32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апарату</w:t>
        </w:r>
      </w:hyperlink>
      <w:bookmarkStart w:id="5" w:name="w447"/>
      <w:bookmarkEnd w:id="4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9" w:anchor="w448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ради</w:t>
        </w:r>
      </w:hyperlink>
      <w:bookmarkEnd w:id="5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її виконавчих органів.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Крім того, відповідно до статті 13 Закону України «Про адміністративні послуги» від 06.09.2012 № 5203-VI кількість адміністраторів центру адміністративних послуг визначається органом, який прийняв рішення про утворення Центру надання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Фінансово-економічне обґрунтування.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Фінансування заходів з реалізації проекту рішення потребуватиме додаткових коштів з місцевого бюджету м. Миколаєва. 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Додаткове фінансування необхідне на оплату праці штатним одиницям в кількості 24 працівника. Середньомісячна заробітна плата на 1-го працівника планується в сумі 16тис.грн.(згідно розрахунку департаменту фінансів по міській раді), тобто очікувана сума витрат на оплату праці 24працівників в місяць складатиме 384000грн. та нарахування на заробітну плату в сумі 84480грн.(22%). Загальна сума додаткових витрат на місяць на утримання персоналу(24прац.) – 468480грн. Витрати з серпня по грудень 2019 року складуть 2342400грню(468480грн.*5міс.)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Вказані витрати плануються як видатки загального фонду бюджету на 2019р. у межах загального обсягу бюджетних призначень по КПКВК 3410160 «Керівництво і управління у відповідній сфері у містах (місті Києві), селищах, селах, об’єднаних територіальних громад» Департаменту з надання адміністративних послуг Миколаївської міської ради  по КЕКВ 2111 «Заробітна плата» - 1920000грн. та по КЕКВ 2120 «Нарахування на оплату праці» - 422400грн.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Додаткове фінансування також необхідне на облаштування робочих місць меблями та комп’ютерною технікою в сумі 945000грн., зокрема меблів на суму 323800грн.(столи, стільці для клієнтів, офісні крісла, шафи, полиці для документів, дивани офісні для клієнтів) та комп’ютерної  техніки на суму 621200грн.(комп’ютери в комплекті, МФУ та сканер) 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Вартість розрахована згідно потреби для облаштування 24 робочих місць і зони очікування клієнтів та проведеного цінового опитування серед суб’єктів господарювання, які є продавцями меблів та комп’ютерної техніки та порівняння ціни та якості(відгуки покупців).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Вказані витрати плануються як видатки загального фонду бюджету на 2019р. у межах загального обсягу бюджетних призначень по КЕКВ 2210 «Предмети, матеріали, обладнання та інвентар» в сумі 320150 по КПКВК 3410160 «Керівництво і управління у відповідній сфері у містах (місті Києві), селищах, селах, об’єднаних територіальних громад» Департаменту з надання адміністративних послуг Миколаївської та як видатки спеціального фонду по КЕКВ 3110 «Придбання обладнання і предметів довгострокового користування» в сумі 624850грн.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за виконанням рішення.</w:t>
      </w:r>
    </w:p>
    <w:p w:rsidR="00931458" w:rsidRPr="00931458" w:rsidRDefault="00931458" w:rsidP="0093145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Контроль за виконанням рішення здійснюється постійною комісією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Малікін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О.В.).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Терміни та способи оприлюднення рішення.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 порядку, передбаченому ст. 15 Закону України «Про доступ до публічної інформації» та Регламентом міської ради.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Директор департаменту</w:t>
      </w:r>
    </w:p>
    <w:p w:rsidR="00931458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надання адміністративних послуг</w:t>
      </w:r>
    </w:p>
    <w:p w:rsidR="00931458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Миколаївської міської ради                                    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Д.А. Лазарєв</w:t>
      </w:r>
    </w:p>
    <w:p w:rsidR="00931458" w:rsidRPr="00931458" w:rsidRDefault="00931458" w:rsidP="009314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«Про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1962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31458" w:rsidRPr="00931458" w:rsidRDefault="00931458" w:rsidP="0092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Методика розрахунку та орієнтовний обрахунок кількості адміністраторів.</w:t>
      </w:r>
    </w:p>
    <w:p w:rsidR="00931458" w:rsidRPr="00931458" w:rsidRDefault="00931458" w:rsidP="00196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 розрахунок кількості адміністраторів мають прямий вплив насамперед наступні чинники: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попередні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безпосередніх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із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певного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та/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коефіцієнт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непрацездатності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(у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зв’язку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відпустками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хворобами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урахуванням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специфіки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івня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різних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останній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чинник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свою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чергу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впливає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ЦНАП та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івень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технічними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засобами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продуктами.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середнього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розрахункового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розрахунку мінімальної кількості адміністраторів потрібні: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 статистичні дані щодо 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кількості наданих адміністративних послуг у минулі періоди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або 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кількість контактів «суб’єкт звернення - адміністратор»;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-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середні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далі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-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Прямі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обов’язків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передбачених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Законом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насамперед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 на роботу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конкретній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включає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привітання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знайомство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питання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вичерпно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нформац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консультац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заповнення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формуляру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формулярів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заяви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допомога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такому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заповненні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перевірка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загальна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перевірка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прийняття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додаються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формування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опису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вхідного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пакету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шляхом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внесення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допомогою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носіях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сканування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разі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внесення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їх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систему /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оформлення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версії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 /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документообігу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журналі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передачі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розгляд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тому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числі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пересилання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версії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сформованої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картки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безпосереднє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йдеться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видачу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витягів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виписок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швидкі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реєстраційні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видача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результату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закриття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системі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документообігу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ЦНАП.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Також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враховувати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окр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адміністратор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здійснює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й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роботу.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обов’язок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входить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моніторинг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дотримання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термінів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розгляду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взаємодія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того,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можуть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бути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окремих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доручень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керівника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підготовку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звітів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статистичних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підвищення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кваліфікації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коригування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усіх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використовуватися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критерій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– 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як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Зазначений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проводити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усталених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ідходів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нормування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«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Календарний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 часу – 365 (366)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Неробочі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святкові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вихідні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 – 115.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Табельний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номінальний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фонд часу (п. 1 – п. 2) – 250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Невиходи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роботу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відпустки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хвороба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– 40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фонд часу (п. 3 – п. 4) – 210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дня – 7,8 год.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 часу (п. 5 – п. 6) – 1638 год.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98280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».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також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оперують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близькими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показниками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межах 1660 годин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фонду часу на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навантаження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буде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найбільш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коректним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воно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є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збалансованим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таким,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кожного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року.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практичного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досвіду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функціонування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ЦНАП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вивести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біля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17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візиту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34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загальне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ЦНАП 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вцілому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останнє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включає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як правило, два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lastRenderedPageBreak/>
        <w:t>візити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ЦНАП: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отримання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результату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без консультації суб’єкта звернення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 цьому необхідно враховувати звернення суб’єктів за консультаціями: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на консультацію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біля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5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на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Отже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,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34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и на п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одання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заяви і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отримання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результату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(17 хвилин на одну дію) та 5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на консультацію.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Таким чином,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рекомендованою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формулою для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є: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Ка 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(Х)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 = 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Ап *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 xml:space="preserve"> (17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 xml:space="preserve"> 34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ru-RU"/>
        </w:rPr>
        <w:t xml:space="preserve"> або 5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)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                                    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Ктрч</w:t>
      </w:r>
      <w:proofErr w:type="spellEnd"/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де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Ка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мінімальна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невідоме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(Х)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Ап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консультацій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17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один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34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одну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умови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двох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візитів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кожною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послугою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або 5 хвилин за умови звернення за консультацією)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Ктч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2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квартала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- (з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9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280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року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або 49140 за 2 квартали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). </w:t>
      </w:r>
    </w:p>
    <w:p w:rsidR="00931458" w:rsidRPr="00931458" w:rsidRDefault="00931458" w:rsidP="009314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Pr="00931458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lastRenderedPageBreak/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Статистичні дані щодо кількості звернень (відвідувань) до департаменту з надання адміністративних послуг для отримання адміністративних послуг.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Період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Всього наданих адміністративних послуг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Всього наданих</w:t>
            </w:r>
          </w:p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консультацій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Штатна кількість (адміністраторів, реєстраторів), які фактично здійснюють прийом суб’єктів звернення</w:t>
            </w:r>
          </w:p>
        </w:tc>
      </w:tr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2018 рік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107610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225981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  <w:lang w:val="en-US"/>
              </w:rPr>
              <w:t>I-II</w:t>
            </w:r>
            <w:r w:rsidRPr="0093145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69855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146696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7A1" w:rsidRDefault="009277A1" w:rsidP="009314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lastRenderedPageBreak/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Cs/>
          <w:iCs/>
          <w:sz w:val="28"/>
          <w:szCs w:val="28"/>
        </w:rPr>
        <w:t>Орієнтовний обрахунок необхідної кількості адміністраторів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 xml:space="preserve"> Формула розрахунку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931458">
        <w:rPr>
          <w:rFonts w:ascii="Times New Roman" w:hAnsi="Times New Roman" w:cs="Times New Roman"/>
          <w:sz w:val="28"/>
          <w:szCs w:val="28"/>
        </w:rPr>
        <w:t>(Х)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931458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>Ап</w:t>
      </w:r>
      <w:proofErr w:type="spellEnd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*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>Срч</w:t>
      </w:r>
      <w:proofErr w:type="spellEnd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(17 або 34 або 5)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      </w:t>
      </w:r>
      <w:r w:rsidRPr="009314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Ктрч</w:t>
      </w:r>
      <w:proofErr w:type="spellEnd"/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sz w:val="28"/>
          <w:szCs w:val="28"/>
          <w:lang w:val="ru-RU"/>
        </w:rPr>
        <w:t>де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іністраторів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мінімальна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невідоме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(Х)</w:t>
      </w:r>
      <w:r w:rsidRPr="00931458">
        <w:rPr>
          <w:rFonts w:ascii="Times New Roman" w:hAnsi="Times New Roman" w:cs="Times New Roman"/>
          <w:sz w:val="28"/>
          <w:szCs w:val="28"/>
        </w:rPr>
        <w:t>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контактів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суб’єктами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іністративних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31458">
        <w:rPr>
          <w:rFonts w:ascii="Times New Roman" w:hAnsi="Times New Roman" w:cs="Times New Roman"/>
          <w:sz w:val="28"/>
          <w:szCs w:val="28"/>
        </w:rPr>
        <w:t>, консультацій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Срч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середні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часу на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. на один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34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на одну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іністративну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візитів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за кожною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послугою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1458">
        <w:rPr>
          <w:rFonts w:ascii="Times New Roman" w:hAnsi="Times New Roman" w:cs="Times New Roman"/>
          <w:sz w:val="28"/>
          <w:szCs w:val="28"/>
        </w:rPr>
        <w:t>, або 5 хвилин за умови звернення за консультацією)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Ктч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корисна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93145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931458">
        <w:rPr>
          <w:rFonts w:ascii="Times New Roman" w:hAnsi="Times New Roman" w:cs="Times New Roman"/>
          <w:sz w:val="28"/>
          <w:szCs w:val="28"/>
        </w:rPr>
        <w:t>квартала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- (з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Pr="00931458">
        <w:rPr>
          <w:rFonts w:ascii="Times New Roman" w:hAnsi="Times New Roman" w:cs="Times New Roman"/>
          <w:sz w:val="28"/>
          <w:szCs w:val="28"/>
        </w:rPr>
        <w:t>8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280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931458">
        <w:rPr>
          <w:rFonts w:ascii="Times New Roman" w:hAnsi="Times New Roman" w:cs="Times New Roman"/>
          <w:sz w:val="28"/>
          <w:szCs w:val="28"/>
        </w:rPr>
        <w:t xml:space="preserve"> або 49140 за 2 квартали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1) По кількості наданих адміністративних послуг у 2018 році: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107610*34/98280=37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По кількості наданих консультацій у 2018 році: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225981*5/98280=12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2) По кількості наданих адміністративних послуг за 2 квартали 2019 року: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69855*34/49140=48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По кількості наданих консультацій за 2 квартали 2019 року: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146696*5/49140=15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Із наведеного розрахунку слідує, що мінімальна кількість адміністраторів/реєстраторів, що здійснює прийом, повинна становити 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2018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49</w:t>
      </w:r>
      <w:r w:rsidRPr="00931458">
        <w:rPr>
          <w:rFonts w:ascii="Times New Roman" w:hAnsi="Times New Roman" w:cs="Times New Roman"/>
          <w:sz w:val="28"/>
          <w:szCs w:val="28"/>
        </w:rPr>
        <w:t>_____;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2019 рік___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931458">
        <w:rPr>
          <w:rFonts w:ascii="Times New Roman" w:hAnsi="Times New Roman" w:cs="Times New Roman"/>
          <w:sz w:val="28"/>
          <w:szCs w:val="28"/>
        </w:rPr>
        <w:t>____.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Фактична кількість адміністраторів/реєстраторів, що здійснює прийом становить: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2018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931458">
        <w:rPr>
          <w:rFonts w:ascii="Times New Roman" w:hAnsi="Times New Roman" w:cs="Times New Roman"/>
          <w:sz w:val="28"/>
          <w:szCs w:val="28"/>
        </w:rPr>
        <w:t>_____;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2019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931458">
        <w:rPr>
          <w:rFonts w:ascii="Times New Roman" w:hAnsi="Times New Roman" w:cs="Times New Roman"/>
          <w:sz w:val="28"/>
          <w:szCs w:val="28"/>
        </w:rPr>
        <w:t>____.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Таким чином, з аналізу розрахунку на 2019 рік, станом на сьогодні існує необхідність збільшити штат адміністраторів/реєстраторів, що здійснює прийом у ДНАП  на ___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31458">
        <w:rPr>
          <w:rFonts w:ascii="Times New Roman" w:hAnsi="Times New Roman" w:cs="Times New Roman"/>
          <w:sz w:val="28"/>
          <w:szCs w:val="28"/>
        </w:rPr>
        <w:t>__ одиниці.</w:t>
      </w:r>
    </w:p>
    <w:sectPr w:rsidR="00931458" w:rsidRPr="0093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9"/>
    <w:rsid w:val="00196259"/>
    <w:rsid w:val="0087137F"/>
    <w:rsid w:val="009277A1"/>
    <w:rsid w:val="00931458"/>
    <w:rsid w:val="00CD2875"/>
    <w:rsid w:val="00CF4959"/>
    <w:rsid w:val="00E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8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8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user74</cp:lastModifiedBy>
  <cp:revision>5</cp:revision>
  <dcterms:created xsi:type="dcterms:W3CDTF">2019-07-19T12:53:00Z</dcterms:created>
  <dcterms:modified xsi:type="dcterms:W3CDTF">2019-07-19T12:58:00Z</dcterms:modified>
</cp:coreProperties>
</file>