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s-gs-086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2826385</wp:posOffset>
            </wp:positionH>
            <wp:positionV relativeFrom="paragraph">
              <wp:posOffset>-56512</wp:posOffset>
            </wp:positionV>
            <wp:extent cx="431800" cy="6121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МИКОЛАЇВСЬКА МІСЬКА РАДА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  <w:tab/>
        <w:tab/>
        <w:tab/>
        <w:tab/>
        <w:tab/>
        <w:tab/>
        <w:t xml:space="preserve">Миколаїв</w:t>
        <w:tab/>
        <w:tab/>
        <w:tab/>
        <w:tab/>
        <w:tab/>
        <w:t xml:space="preserve">№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доповнення до рішення міської ради від 24.12.2020 №2/35 «Про затвердження Регламенту Миколаївської міської ради VIII скликання» (зі змінами)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п. 1 ч. 1 ст. 26, ч. 1 ст. 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Закону України «Про місцеве самоврядування в Україні», міська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1. Внести доповнення до  Регламенту Миколаївської міської ради VIIІ скликання (далі – Регламент), затвердженого рішенням Миколаївської міської ради від 24.12.2020 № 2/35 «Про  затвердження  Регламенту Миколаївської міської ради VIIІ скликання» (зі змінами).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1.1. Частину 12 статті 6 Регламенту  доповнити пунктом 4 в такій редакції: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«Стаття 6. Депутатські фракції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Діяльність депутатської фракції припиняється: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депутатська фракція Ради, сформована на партійній основі, у разі заборони діяльності такої політичної партії та/або анулювання її реєстрації на підставі рішення суду, що набрало законної сили, автоматично припиняє своє існування, а депутати Ради, які входили до її складу, стають позафракційними.»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"/>
          <w:tab w:val="left" w:pos="96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2. Департаменту міського голови Миколаївської міської ради (Литвиновій) опублікувати це рішення в засобах масової інформації.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(Кісельову), міського голову Сєнкевича О. Ф.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ab/>
        <w:tab/>
        <w:t xml:space="preserve">        О. СЄНКЕВИЧ</w:t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