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6B66" w14:textId="77777777" w:rsidR="00903F0C" w:rsidRPr="004F5AEF" w:rsidRDefault="005A05E3" w:rsidP="004F5AEF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A0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4F5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</w:p>
    <w:p w14:paraId="0F2EFED3" w14:textId="77777777" w:rsidR="0028283F" w:rsidRPr="005C3BA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BAF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18F2A52B" w14:textId="77777777" w:rsidR="0028283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BAF">
        <w:rPr>
          <w:rFonts w:ascii="Times New Roman" w:hAnsi="Times New Roman" w:cs="Times New Roman"/>
          <w:sz w:val="28"/>
          <w:szCs w:val="28"/>
          <w:lang w:val="uk-UA"/>
        </w:rPr>
        <w:t>ПРО ВИЗНАЧЕННЯ ОБСЯГУ СТРАТЕГІЧНОЇ ЕКОЛОГІЧНОЇ ОЦІНКИ</w:t>
      </w:r>
    </w:p>
    <w:p w14:paraId="2FB72529" w14:textId="77777777" w:rsidR="0028283F" w:rsidRPr="005C3BAF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1954C3" w14:textId="77777777" w:rsidR="0028283F" w:rsidRPr="004A5514" w:rsidRDefault="0028283F" w:rsidP="002828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5514">
        <w:rPr>
          <w:rFonts w:ascii="Times New Roman" w:hAnsi="Times New Roman" w:cs="Times New Roman"/>
          <w:sz w:val="28"/>
          <w:szCs w:val="28"/>
          <w:lang w:val="uk-UA"/>
        </w:rPr>
        <w:t>ДО ДОКУМЕНТУ ДЕРЖАВНОГО ПЛАНУВАННЯ:</w:t>
      </w:r>
    </w:p>
    <w:p w14:paraId="5246DD14" w14:textId="77777777" w:rsidR="00506338" w:rsidRDefault="00FD374A" w:rsidP="0050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D374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506338" w:rsidRPr="005063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Детальний план території міста Миколаєва, обмеженої </w:t>
      </w:r>
    </w:p>
    <w:p w14:paraId="1B982C29" w14:textId="77777777" w:rsidR="00506338" w:rsidRDefault="00506338" w:rsidP="0050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063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вул. Північною та річкою Південний Буг від вул. Поштова </w:t>
      </w:r>
    </w:p>
    <w:p w14:paraId="13FCF20F" w14:textId="77777777" w:rsidR="00506338" w:rsidRDefault="00506338" w:rsidP="0050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063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вул. Микитенка, з коригуванням та уточненням топографічного плану 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М1:200 та розроблення розділу «</w:t>
      </w:r>
      <w:r w:rsidRPr="005063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Охорона навколишнього середовища в обсязі звіту </w:t>
      </w:r>
    </w:p>
    <w:p w14:paraId="478A2AD8" w14:textId="69DED85A" w:rsidR="001B3D51" w:rsidRPr="001B3D51" w:rsidRDefault="00506338" w:rsidP="0050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06338">
        <w:rPr>
          <w:rFonts w:ascii="Times New Roman" w:hAnsi="Times New Roman" w:cs="Times New Roman"/>
          <w:b/>
          <w:sz w:val="32"/>
          <w:szCs w:val="32"/>
          <w:lang w:val="uk-UA"/>
        </w:rPr>
        <w:t>про стратегічну екологічну оцінку</w:t>
      </w:r>
      <w:r w:rsidR="00FD374A" w:rsidRPr="00FD374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1A9A8147" w14:textId="77777777" w:rsidR="005A05E3" w:rsidRPr="005A05E3" w:rsidRDefault="005A05E3" w:rsidP="001B3D5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45E4E58" w14:textId="77777777" w:rsidR="0028283F" w:rsidRPr="00451CA8" w:rsidRDefault="0028283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замовника СЕО:</w:t>
      </w:r>
    </w:p>
    <w:p w14:paraId="20F05FBC" w14:textId="77777777" w:rsidR="0028283F" w:rsidRPr="005453F0" w:rsidRDefault="007F64ED" w:rsidP="00282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54001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Миколаївська 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область, </w:t>
      </w:r>
      <w:r w:rsidR="001B7045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Адміральська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957A00" w14:textId="77777777" w:rsidR="0028283F" w:rsidRPr="005453F0" w:rsidRDefault="007F64ED" w:rsidP="00282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архітектури та містобудування Миколаївської міської ради</w:t>
      </w:r>
      <w:r w:rsidR="005453F0" w:rsidRPr="005453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83F" w:rsidRPr="00545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762F83" w14:textId="77777777" w:rsidR="000C3CBF" w:rsidRPr="00FB4620" w:rsidRDefault="000C3CBF" w:rsidP="000C3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98270" w14:textId="77777777" w:rsidR="000C3CBF" w:rsidRPr="00451CA8" w:rsidRDefault="000C3CB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Вид та основні цілі документу державного планування (ДДП) та його зв'язок з іншими ДДП:</w:t>
      </w:r>
    </w:p>
    <w:p w14:paraId="7DDDF852" w14:textId="4AEB5C45" w:rsidR="000C3CBF" w:rsidRPr="00506338" w:rsidRDefault="000C3CBF" w:rsidP="00506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державного </w:t>
      </w:r>
      <w:r w:rsidRPr="00FD37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планування – </w:t>
      </w:r>
      <w:r w:rsidR="00FD374A" w:rsidRPr="00FD37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«Детальний план території міста Миколаєва, обмеженої вул. Північною та річкою Південний Буг від вул. Поштова до вул. Микитенка</w:t>
      </w:r>
      <w:r w:rsid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, з коригуванням та уточненням </w:t>
      </w:r>
      <w:r w:rsidR="00506338" w:rsidRP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топографічного плану в М1:200 та розроблення розділу «Охорона навколишнього середовища в обсязі звіту про стратегічну екологічну оцінку</w:t>
      </w:r>
      <w:r w:rsidR="00FD374A" w:rsidRPr="00FD37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260D0B" w:rsidRP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260D0B" w:rsidRPr="00FD37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0D0B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що розробляється </w:t>
      </w:r>
      <w:r w:rsidR="00BF4EE9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260D0B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«</w:t>
      </w:r>
      <w:r w:rsidR="004D788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рішень Миколаївської міської ради від 24.12.2020 №2/18 «Про затвердження Програми економічного і соціального розвитку м. Миколаєва на 2021 рік»</w:t>
      </w:r>
      <w:r w:rsidR="001B3D51" w:rsidRPr="00575F25">
        <w:rPr>
          <w:rFonts w:ascii="Times New Roman" w:hAnsi="Times New Roman" w:cs="Times New Roman"/>
          <w:sz w:val="28"/>
          <w:szCs w:val="28"/>
          <w:lang w:val="uk-UA"/>
        </w:rPr>
        <w:t xml:space="preserve">» від </w:t>
      </w:r>
      <w:r w:rsidR="00575F25" w:rsidRPr="00575F2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3D51" w:rsidRPr="00575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5" w:rsidRPr="00575F2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B3D51" w:rsidRPr="00575F25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5A05E3" w:rsidRPr="00575F2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75F25" w:rsidRPr="00575F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3D51" w:rsidRPr="00575F2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75F25" w:rsidRPr="00575F25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3E2744" w:rsidRPr="00575F25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5063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3E2744" w:rsidRPr="006619A3"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містобудівною документацією на місцевому рівні.</w:t>
      </w:r>
    </w:p>
    <w:p w14:paraId="478C68E2" w14:textId="77777777" w:rsidR="003E2744" w:rsidRPr="006619A3" w:rsidRDefault="003E2744" w:rsidP="00D669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b/>
          <w:sz w:val="28"/>
          <w:szCs w:val="28"/>
          <w:lang w:val="uk-UA"/>
        </w:rPr>
        <w:t>Цілями ДДП є:</w:t>
      </w:r>
    </w:p>
    <w:p w14:paraId="70A0931F" w14:textId="77777777" w:rsidR="005A05E3" w:rsidRPr="006619A3" w:rsidRDefault="005A05E3" w:rsidP="008F6B11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забезпечення переходу на шлях сталого розвитку;</w:t>
      </w:r>
    </w:p>
    <w:p w14:paraId="5B38F11D" w14:textId="77777777" w:rsidR="00455701" w:rsidRPr="008F6B11" w:rsidRDefault="008F6B11" w:rsidP="008F6B11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планувальної структури і </w:t>
      </w:r>
      <w:r w:rsidR="00455701" w:rsidRPr="006619A3">
        <w:rPr>
          <w:rFonts w:ascii="Times New Roman" w:hAnsi="Times New Roman" w:cs="Times New Roman"/>
          <w:sz w:val="28"/>
          <w:szCs w:val="28"/>
          <w:lang w:val="uk-UA"/>
        </w:rPr>
        <w:t>просторової</w:t>
      </w:r>
      <w:r w:rsidR="00455701" w:rsidRPr="008F6B11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 та ландшафтної організації, функціонального призначення території, параметрів забудови з ув’язкою до існуючої забудови;</w:t>
      </w:r>
    </w:p>
    <w:p w14:paraId="3286D24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забезпечення комплексної забудови території;</w:t>
      </w:r>
    </w:p>
    <w:p w14:paraId="793CF6F4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встановлення червоних ліній та ліній регулювання забудови;</w:t>
      </w:r>
    </w:p>
    <w:p w14:paraId="32DAEBB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виявлення та уточнення територіальних ресурсів для всіх видів функціонального використання території;</w:t>
      </w:r>
    </w:p>
    <w:p w14:paraId="1390EBA6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всіх планувальних обмежень використання території згідно з державними будівельними нормами та санітарно-гігієнічними нормами;</w:t>
      </w:r>
    </w:p>
    <w:p w14:paraId="39AD0CEE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lastRenderedPageBreak/>
        <w:t>- обґрунтування потреб формування нових земельних ділянок та визначення їх цільового призначення;</w:t>
      </w:r>
    </w:p>
    <w:p w14:paraId="3ED5E73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параметрів забудови земельних ділянок та співвідношення з об’єктами містобудування;</w:t>
      </w:r>
    </w:p>
    <w:p w14:paraId="2F132FBF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створення належних умов охорони і використання об’єктів, що підлягають охороні відповідно до законодавства;</w:t>
      </w:r>
    </w:p>
    <w:p w14:paraId="0E1B9046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 xml:space="preserve"> - визначення напрямів, черговості та обсягів подальшої діяльності щодо:</w:t>
      </w:r>
    </w:p>
    <w:p w14:paraId="527A97C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визначення необхідності кількості об’єктів обслуговування та транспортної інфраструктури;</w:t>
      </w:r>
    </w:p>
    <w:p w14:paraId="441CCE82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попереднього проведення інженерної підготовки та інженерного забезпечення території;</w:t>
      </w:r>
    </w:p>
    <w:p w14:paraId="202B33AF" w14:textId="77777777" w:rsidR="006C7110" w:rsidRPr="008F6B11" w:rsidRDefault="00455701" w:rsidP="006C7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організації транспортного і пішохідного руху;</w:t>
      </w:r>
    </w:p>
    <w:p w14:paraId="346A8DFA" w14:textId="77777777" w:rsidR="00455701" w:rsidRPr="008F6B11" w:rsidRDefault="00455701" w:rsidP="008F6B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B11">
        <w:rPr>
          <w:rFonts w:ascii="Times New Roman" w:hAnsi="Times New Roman" w:cs="Times New Roman"/>
          <w:sz w:val="28"/>
          <w:szCs w:val="28"/>
          <w:lang w:val="uk-UA"/>
        </w:rPr>
        <w:t>- комплексний благоустрій та озеленення.</w:t>
      </w:r>
    </w:p>
    <w:p w14:paraId="76D57BA5" w14:textId="366CB51D" w:rsidR="000C3CBF" w:rsidRPr="0083268A" w:rsidRDefault="000C3CBF" w:rsidP="0045570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розроблення документації 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детального плану території </w:t>
      </w:r>
      <w:r w:rsidR="0088384D" w:rsidRPr="006619A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визначення: принципів планувально-просторової організації забудови; червоних ліній та ліній регулювання забудови; функціонального призначення, режиму та параметрів забудови земельних ділянок території, розділу території згідно з будівельними нормами та правилами; уточнення містобудівних умов та обмежень згідно із планом зонування території; потреби в підприємствах і закладах обслуговування населення, місце їх розташування; доцільності, обсягів, послідовності реконструкції забудови; черговості та обсягів інженерної підготовки території;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системи інженерних мереж; порядку організації транспортного та пішохідного руху; порядку комплексного благоустрою та озеленення; потреби у формування екомережі; 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планувальної структури </w:t>
      </w:r>
      <w:r w:rsidR="001F512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та параметрів забудови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1B3D5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міста Миколаєва з урахуванням державних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, громадських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та приватних інтересів.</w:t>
      </w:r>
      <w:r w:rsidR="001F5121" w:rsidRPr="00832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74A" w:rsidRPr="0083268A"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 w:rsidR="0083268A" w:rsidRPr="0083268A">
        <w:rPr>
          <w:rFonts w:ascii="Times New Roman" w:hAnsi="Times New Roman" w:cs="Times New Roman"/>
          <w:sz w:val="28"/>
          <w:szCs w:val="28"/>
          <w:lang w:val="uk-UA"/>
        </w:rPr>
        <w:t>метою є  визначення розміру та меж прибережної захисної смуги р. Південний Буг.</w:t>
      </w:r>
    </w:p>
    <w:p w14:paraId="76F5623F" w14:textId="77777777" w:rsidR="0088384D" w:rsidRPr="006619A3" w:rsidRDefault="008F6B11" w:rsidP="008F6B11">
      <w:pPr>
        <w:pStyle w:val="rvps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6619A3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Зв'язок ДДП з ДДП на </w:t>
      </w:r>
      <w:r w:rsidR="0088384D" w:rsidRPr="006619A3">
        <w:rPr>
          <w:rFonts w:eastAsiaTheme="minorHAnsi"/>
          <w:b/>
          <w:sz w:val="28"/>
          <w:szCs w:val="28"/>
          <w:lang w:val="uk-UA" w:eastAsia="en-US"/>
        </w:rPr>
        <w:t>регіональному рівні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>:</w:t>
      </w:r>
    </w:p>
    <w:p w14:paraId="3EC70E16" w14:textId="77777777" w:rsidR="005A05E3" w:rsidRPr="006619A3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Містобудівна документація включає в себе цифровий</w:t>
      </w:r>
      <w:r w:rsidRPr="001F5121">
        <w:rPr>
          <w:rFonts w:ascii="Times New Roman" w:hAnsi="Times New Roman" w:cs="Times New Roman"/>
          <w:sz w:val="28"/>
          <w:szCs w:val="28"/>
          <w:lang w:val="uk-UA"/>
        </w:rPr>
        <w:t xml:space="preserve"> кадастр, розвиває функціональне зонування і враховує стратегії і плани загальнонаці</w:t>
      </w:r>
      <w:r w:rsidR="005A05E3">
        <w:rPr>
          <w:rFonts w:ascii="Times New Roman" w:hAnsi="Times New Roman" w:cs="Times New Roman"/>
          <w:sz w:val="28"/>
          <w:szCs w:val="28"/>
          <w:lang w:val="uk-UA"/>
        </w:rPr>
        <w:t xml:space="preserve">онального і 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>місцевого розвитку:</w:t>
      </w:r>
    </w:p>
    <w:p w14:paraId="75743DED" w14:textId="77777777" w:rsidR="005A05E3" w:rsidRPr="006619A3" w:rsidRDefault="000C3CBF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Схема планування території </w:t>
      </w:r>
      <w:r w:rsidR="00AD6C8F" w:rsidRPr="006619A3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(внесення змін)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що затверджена рішенням Миколаївської обласної ради від 06.05.2019 року №29;</w:t>
      </w:r>
    </w:p>
    <w:p w14:paraId="0778A86F" w14:textId="77777777" w:rsidR="006C7110" w:rsidRPr="006619A3" w:rsidRDefault="00AD6C8F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8F6B11" w:rsidRPr="006619A3">
        <w:rPr>
          <w:rFonts w:ascii="Times New Roman" w:hAnsi="Times New Roman" w:cs="Times New Roman"/>
          <w:sz w:val="28"/>
          <w:szCs w:val="28"/>
          <w:lang w:val="uk-UA"/>
        </w:rPr>
        <w:t>ий план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м. Миколаєва</w:t>
      </w:r>
      <w:r w:rsidR="005A05E3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7110" w:rsidRPr="006619A3">
        <w:rPr>
          <w:rFonts w:ascii="Times New Roman" w:hAnsi="Times New Roman" w:cs="Times New Roman"/>
          <w:sz w:val="28"/>
          <w:szCs w:val="28"/>
          <w:lang w:val="uk-UA"/>
        </w:rPr>
        <w:t>що затверджений рішенням Миколаївської міської ради від 18.06.2009 року №35/18;</w:t>
      </w:r>
    </w:p>
    <w:p w14:paraId="3AE25D33" w14:textId="77777777" w:rsidR="006C7110" w:rsidRPr="006619A3" w:rsidRDefault="006C7110" w:rsidP="006C7110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>План зонування території м. Миколаєва, що затверджений рішенням Миколаївської міської ради від 17.05.2018 року №36/13;</w:t>
      </w:r>
    </w:p>
    <w:p w14:paraId="1F99DBC0" w14:textId="4FB3FDA9" w:rsidR="00FD374A" w:rsidRPr="0083268A" w:rsidRDefault="006C7110" w:rsidP="0083268A">
      <w:pPr>
        <w:pStyle w:val="a6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Історико-архітектурний опорний план м. Миколаєва з визначенням меж і режимів використання зон охорони пам’яток та історичних ареалів, що затверджений рішенням Миколаївської міської ради від 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04.04.1995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D6DEF" w:rsidRPr="006619A3">
        <w:rPr>
          <w:rFonts w:ascii="Times New Roman" w:hAnsi="Times New Roman" w:cs="Times New Roman"/>
          <w:sz w:val="28"/>
          <w:szCs w:val="28"/>
          <w:lang w:val="uk-UA"/>
        </w:rPr>
        <w:t>4/7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3CBF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що має значення для </w:t>
      </w:r>
      <w:r w:rsidR="00B14C16" w:rsidRPr="006619A3">
        <w:rPr>
          <w:rFonts w:ascii="Times New Roman" w:hAnsi="Times New Roman" w:cs="Times New Roman"/>
          <w:sz w:val="28"/>
          <w:szCs w:val="28"/>
          <w:lang w:val="uk-UA"/>
        </w:rPr>
        <w:t>території,</w:t>
      </w:r>
      <w:r w:rsidR="008B43AD"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 що розглядається</w:t>
      </w:r>
      <w:r w:rsidR="0088384D" w:rsidRPr="006619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903CB5" w14:textId="77777777" w:rsidR="0088384D" w:rsidRDefault="0088384D" w:rsidP="00D66935">
      <w:pPr>
        <w:pStyle w:val="rvps2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Зв'язок ДДП з ДДП на </w:t>
      </w:r>
      <w:r w:rsidRPr="0088384D">
        <w:rPr>
          <w:rFonts w:eastAsiaTheme="minorHAnsi"/>
          <w:b/>
          <w:sz w:val="28"/>
          <w:szCs w:val="28"/>
          <w:lang w:val="uk-UA" w:eastAsia="en-US"/>
        </w:rPr>
        <w:t>державному рівні</w:t>
      </w:r>
      <w:r>
        <w:rPr>
          <w:rFonts w:eastAsiaTheme="minorHAnsi"/>
          <w:sz w:val="28"/>
          <w:szCs w:val="28"/>
          <w:lang w:val="uk-UA" w:eastAsia="en-US"/>
        </w:rPr>
        <w:t>:</w:t>
      </w:r>
    </w:p>
    <w:p w14:paraId="2775B6FC" w14:textId="77777777" w:rsidR="00184137" w:rsidRPr="008F6B11" w:rsidRDefault="00345B5E" w:rsidP="008F6B11">
      <w:pPr>
        <w:pStyle w:val="rvps2"/>
        <w:spacing w:before="0" w:beforeAutospacing="0" w:after="15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6619A3">
        <w:rPr>
          <w:rFonts w:eastAsiaTheme="minorHAnsi"/>
          <w:sz w:val="28"/>
          <w:szCs w:val="28"/>
          <w:lang w:val="uk-UA" w:eastAsia="en-US"/>
        </w:rPr>
        <w:t>ДДП розро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блений з урахуванням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 xml:space="preserve">основних </w:t>
      </w:r>
      <w:r w:rsidR="0088384D" w:rsidRPr="006619A3">
        <w:rPr>
          <w:rFonts w:eastAsiaTheme="minorHAnsi"/>
          <w:sz w:val="28"/>
          <w:szCs w:val="28"/>
          <w:lang w:val="uk-UA" w:eastAsia="en-US"/>
        </w:rPr>
        <w:t xml:space="preserve">принципів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 xml:space="preserve">та засад Закону України «Про </w:t>
      </w:r>
      <w:r w:rsidR="007D6DEF" w:rsidRPr="006619A3">
        <w:rPr>
          <w:rFonts w:eastAsiaTheme="minorHAnsi"/>
          <w:sz w:val="28"/>
          <w:szCs w:val="28"/>
          <w:lang w:val="uk-UA" w:eastAsia="en-US"/>
        </w:rPr>
        <w:t xml:space="preserve">регулювання 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>містобудівн</w:t>
      </w:r>
      <w:r w:rsidR="007D6DEF" w:rsidRPr="006619A3">
        <w:rPr>
          <w:rFonts w:eastAsiaTheme="minorHAnsi"/>
          <w:sz w:val="28"/>
          <w:szCs w:val="28"/>
          <w:lang w:val="uk-UA" w:eastAsia="en-US"/>
        </w:rPr>
        <w:t>ої діяльності</w:t>
      </w:r>
      <w:r w:rsidR="008F6B11" w:rsidRPr="006619A3">
        <w:rPr>
          <w:rFonts w:eastAsiaTheme="minorHAnsi"/>
          <w:sz w:val="28"/>
          <w:szCs w:val="28"/>
          <w:lang w:val="uk-UA" w:eastAsia="en-US"/>
        </w:rPr>
        <w:t>»,</w:t>
      </w:r>
      <w:r w:rsidR="006C15B2" w:rsidRPr="006619A3">
        <w:rPr>
          <w:rFonts w:eastAsiaTheme="minorHAnsi"/>
          <w:sz w:val="28"/>
          <w:szCs w:val="28"/>
          <w:lang w:val="uk-UA" w:eastAsia="en-US"/>
        </w:rPr>
        <w:t xml:space="preserve"> Закону України «Про основи містобудування»,</w:t>
      </w:r>
      <w:r w:rsidR="006C15B2" w:rsidRPr="008F6B11">
        <w:rPr>
          <w:rFonts w:eastAsiaTheme="minorHAnsi"/>
          <w:sz w:val="28"/>
          <w:szCs w:val="28"/>
          <w:lang w:val="uk-UA" w:eastAsia="en-US"/>
        </w:rPr>
        <w:t xml:space="preserve"> </w:t>
      </w:r>
      <w:r w:rsidR="008F6B11" w:rsidRPr="008F6B11">
        <w:rPr>
          <w:rFonts w:eastAsiaTheme="minorHAnsi"/>
          <w:sz w:val="28"/>
          <w:szCs w:val="28"/>
          <w:lang w:val="uk-UA" w:eastAsia="en-US"/>
        </w:rPr>
        <w:t xml:space="preserve"> Закону України «Про стратегічну екологічну оцінку», Закону України «Про охорону навколишнього природного середовища» тощо.</w:t>
      </w:r>
    </w:p>
    <w:p w14:paraId="69F9A31B" w14:textId="77777777" w:rsidR="000C3CBF" w:rsidRPr="00451CA8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Те, якою мірою ДДП визначає умови для </w:t>
      </w:r>
      <w:r w:rsidR="00875B9A" w:rsidRPr="00451CA8">
        <w:rPr>
          <w:rFonts w:ascii="Times New Roman" w:hAnsi="Times New Roman" w:cs="Times New Roman"/>
          <w:b/>
          <w:sz w:val="32"/>
          <w:szCs w:val="32"/>
          <w:lang w:val="uk-UA"/>
        </w:rPr>
        <w:t>реалізації видів</w:t>
      </w: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діяльності або об’єктів, щодо яких законодавством передбачено здійснення процедури оцінки впливу на довкілля, у тому числі щодо визначення місцезнаходження, розміру, потужності </w:t>
      </w:r>
      <w:r w:rsidR="001E78B8" w:rsidRPr="00451CA8">
        <w:rPr>
          <w:rFonts w:ascii="Times New Roman" w:hAnsi="Times New Roman" w:cs="Times New Roman"/>
          <w:b/>
          <w:sz w:val="32"/>
          <w:szCs w:val="32"/>
          <w:lang w:val="uk-UA"/>
        </w:rPr>
        <w:t>та</w:t>
      </w: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розміщення ресурсів:</w:t>
      </w:r>
    </w:p>
    <w:p w14:paraId="28F3408A" w14:textId="2517E028" w:rsidR="000C3CBF" w:rsidRPr="00E16CAF" w:rsidRDefault="006C15B2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A3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державного планування – </w:t>
      </w:r>
      <w:r w:rsidR="00506338" w:rsidRPr="00FD37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«Детальний план території міста Миколаєва, обмеженої вул. Північною та річкою Південний Буг від вул. Поштова до вул. Микитенка</w:t>
      </w:r>
      <w:r w:rsid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, з коригуванням та уточненням </w:t>
      </w:r>
      <w:r w:rsidR="00506338" w:rsidRP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топографічного плану в М1:200 та розроблення розділу «Охорона навколишнього середовища в обсязі звіту про стратегічну екологічну оцінку</w:t>
      </w:r>
      <w:r w:rsidR="00506338" w:rsidRPr="00FD37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50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Pr="006619A3">
        <w:rPr>
          <w:rFonts w:ascii="Times New Roman" w:hAnsi="Times New Roman" w:cs="Times New Roman"/>
          <w:sz w:val="28"/>
          <w:szCs w:val="28"/>
          <w:lang w:val="uk-UA"/>
        </w:rPr>
        <w:t>, передбачає</w:t>
      </w:r>
      <w:r w:rsidR="00422F33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>формування проєктних рішень на окрему територію міста Миколаєва</w:t>
      </w:r>
      <w:r w:rsidR="00184137" w:rsidRPr="00E16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Окремі види діяльності можуть відноситися до таких, щодо яких законодавством передбачено здійснення процедури оцінки впливу на довкілля.</w:t>
      </w:r>
    </w:p>
    <w:p w14:paraId="6C76BAD6" w14:textId="590D77CE" w:rsidR="00184137" w:rsidRDefault="007D6DEF" w:rsidP="008326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видів діяльності, щодо яких законодавством передбачено здійснення процедури оцінки впливу на довкілля,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наступний:</w:t>
      </w:r>
      <w:r w:rsidR="0083268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еобхідність впровадження на перспективу видів діяльності, щодо яких законодавством передбачено здійснення процедури оцінки впливу на довкілля, буде визначена у ході </w:t>
      </w:r>
      <w:r w:rsidR="00E16CAF">
        <w:rPr>
          <w:rFonts w:ascii="Times New Roman" w:hAnsi="Times New Roman" w:cs="Times New Roman"/>
          <w:sz w:val="28"/>
          <w:szCs w:val="28"/>
          <w:lang w:val="uk-UA"/>
        </w:rPr>
        <w:t>уточнення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стратегії просторового розвитку </w:t>
      </w:r>
      <w:r w:rsidR="00E16CAF">
        <w:rPr>
          <w:rFonts w:ascii="Times New Roman" w:hAnsi="Times New Roman" w:cs="Times New Roman"/>
          <w:sz w:val="28"/>
          <w:szCs w:val="28"/>
          <w:lang w:val="uk-UA"/>
        </w:rPr>
        <w:t xml:space="preserve">окремої території та 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E16CA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14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CAF"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 w:rsidR="00B14C16">
        <w:rPr>
          <w:rFonts w:ascii="Times New Roman" w:hAnsi="Times New Roman" w:cs="Times New Roman"/>
          <w:sz w:val="28"/>
          <w:szCs w:val="28"/>
          <w:lang w:val="uk-UA"/>
        </w:rPr>
        <w:t xml:space="preserve"> та проє</w:t>
      </w:r>
      <w:r w:rsidR="00E16CAF" w:rsidRPr="00E16CAF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 w:rsidR="00E16CAF">
        <w:rPr>
          <w:rFonts w:ascii="Times New Roman" w:hAnsi="Times New Roman" w:cs="Times New Roman"/>
          <w:sz w:val="28"/>
          <w:szCs w:val="28"/>
          <w:lang w:val="uk-UA"/>
        </w:rPr>
        <w:t>ДДП.</w:t>
      </w:r>
    </w:p>
    <w:p w14:paraId="41E3069E" w14:textId="54FF1045" w:rsidR="0083268A" w:rsidRPr="004D7880" w:rsidRDefault="004D7880" w:rsidP="00FC64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</w:t>
      </w:r>
      <w:r w:rsidR="0083268A" w:rsidRPr="004D7880">
        <w:rPr>
          <w:rFonts w:ascii="Times New Roman" w:hAnsi="Times New Roman" w:cs="Times New Roman"/>
          <w:sz w:val="28"/>
          <w:szCs w:val="28"/>
          <w:lang w:val="uk-UA"/>
        </w:rPr>
        <w:t>изначити існуючі станом на 2014 рік об’єкти, та перспективні відповідно до положень чинного, як на той час, так і зараз, генерального плану міста, об’єкти містобудування, що будуть мати вплив прямий або опорядкований на довкілля згідно законодавства та ДБН:</w:t>
      </w:r>
    </w:p>
    <w:p w14:paraId="3D81B217" w14:textId="032ADC7A" w:rsidR="0083268A" w:rsidRPr="00FC64A4" w:rsidRDefault="0083268A" w:rsidP="00FC64A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4A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наслідки відносно </w:t>
      </w:r>
      <w:r w:rsidR="004D7880" w:rsidRPr="00FC64A4">
        <w:rPr>
          <w:rFonts w:ascii="Times New Roman" w:hAnsi="Times New Roman" w:cs="Times New Roman"/>
          <w:sz w:val="28"/>
          <w:szCs w:val="28"/>
          <w:lang w:val="uk-UA"/>
        </w:rPr>
        <w:t>розміщення каналізаційної напірної насосної станції;</w:t>
      </w:r>
    </w:p>
    <w:p w14:paraId="28AC4F72" w14:textId="7B7DDB42" w:rsidR="00FC64A4" w:rsidRPr="00FC64A4" w:rsidRDefault="0083268A" w:rsidP="00FC64A4">
      <w:pPr>
        <w:pStyle w:val="a6"/>
        <w:numPr>
          <w:ilvl w:val="0"/>
          <w:numId w:val="14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4A4">
        <w:rPr>
          <w:rFonts w:ascii="Times New Roman" w:hAnsi="Times New Roman" w:cs="Times New Roman"/>
          <w:sz w:val="28"/>
          <w:szCs w:val="28"/>
          <w:lang w:val="uk-UA"/>
        </w:rPr>
        <w:t>З огляду на відсутність на даний час землевпорядної документації з визначення водоохоронних зон та прибер</w:t>
      </w:r>
      <w:r w:rsidR="004D7880" w:rsidRPr="00FC64A4">
        <w:rPr>
          <w:rFonts w:ascii="Times New Roman" w:hAnsi="Times New Roman" w:cs="Times New Roman"/>
          <w:sz w:val="28"/>
          <w:szCs w:val="28"/>
          <w:lang w:val="uk-UA"/>
        </w:rPr>
        <w:t>ежних захисних смуг, враховуючи</w:t>
      </w:r>
      <w:r w:rsidRPr="00FC64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64A4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землі водного фонду, їх стан та режим використання мають потужний вплив на життєдіяльність, екологічне оздоровлення та сталий розвиток міста необхідно за цільовим призначенням, визначити землі водного фонду акваторії річок в межах ДПТ м. Миколаєва</w:t>
      </w:r>
      <w:r w:rsidR="00FC64A4" w:rsidRPr="00FC64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808447" w14:textId="2AD53E47" w:rsidR="0083268A" w:rsidRDefault="0083268A" w:rsidP="00FC64A4">
      <w:pPr>
        <w:pStyle w:val="a6"/>
        <w:numPr>
          <w:ilvl w:val="0"/>
          <w:numId w:val="14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4A4">
        <w:rPr>
          <w:rFonts w:ascii="Times New Roman" w:hAnsi="Times New Roman" w:cs="Times New Roman"/>
          <w:sz w:val="28"/>
          <w:szCs w:val="28"/>
          <w:lang w:val="uk-UA"/>
        </w:rPr>
        <w:t>Визначити та відокремити із загальної площі території ДПТ площу земель земної поверхн</w:t>
      </w:r>
      <w:r w:rsidR="00506338">
        <w:rPr>
          <w:rFonts w:ascii="Times New Roman" w:hAnsi="Times New Roman" w:cs="Times New Roman"/>
          <w:sz w:val="28"/>
          <w:szCs w:val="28"/>
          <w:lang w:val="uk-UA"/>
        </w:rPr>
        <w:t>і та площу земель водного фонду;</w:t>
      </w:r>
    </w:p>
    <w:p w14:paraId="21EA8BF8" w14:textId="65A1551D" w:rsidR="006619A3" w:rsidRPr="00506338" w:rsidRDefault="00506338" w:rsidP="00A0711E">
      <w:pPr>
        <w:pStyle w:val="a6"/>
        <w:numPr>
          <w:ilvl w:val="0"/>
          <w:numId w:val="14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наслідки відносно розміщення нової садибної забудови.</w:t>
      </w:r>
    </w:p>
    <w:p w14:paraId="3E08760C" w14:textId="77777777" w:rsidR="000C3CBF" w:rsidRPr="001E78B8" w:rsidRDefault="001E78B8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8B8">
        <w:rPr>
          <w:rFonts w:ascii="Times New Roman" w:hAnsi="Times New Roman" w:cs="Times New Roman"/>
          <w:b/>
          <w:sz w:val="32"/>
          <w:szCs w:val="32"/>
          <w:lang w:val="uk-UA"/>
        </w:rPr>
        <w:t>Ймовірні наслідки:</w:t>
      </w:r>
    </w:p>
    <w:p w14:paraId="65A572BD" w14:textId="77777777" w:rsidR="00875B9A" w:rsidRDefault="002E7F1C" w:rsidP="00D669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45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</w:t>
      </w:r>
      <w:r w:rsidR="00B51461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875B9A">
        <w:rPr>
          <w:rFonts w:ascii="Times New Roman" w:hAnsi="Times New Roman" w:cs="Times New Roman"/>
          <w:i/>
          <w:sz w:val="28"/>
          <w:szCs w:val="28"/>
          <w:lang w:val="uk-UA"/>
        </w:rPr>
        <w:t>ля довкілля, в тому числі для здоров’я населення:</w:t>
      </w:r>
    </w:p>
    <w:p w14:paraId="172FA856" w14:textId="77777777" w:rsidR="00642533" w:rsidRPr="00642533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Детальний план території є комплексним документом, проє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>ктні рішення якого в різній мірі та формі можуть впливати на стан довкілля та здоров’я населення.</w:t>
      </w:r>
    </w:p>
    <w:p w14:paraId="1A599F65" w14:textId="77777777" w:rsidR="00642533" w:rsidRPr="00642533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533">
        <w:rPr>
          <w:rFonts w:ascii="Times New Roman" w:hAnsi="Times New Roman" w:cs="Times New Roman"/>
          <w:sz w:val="28"/>
          <w:szCs w:val="28"/>
          <w:lang w:val="uk-UA"/>
        </w:rPr>
        <w:t>Виконання 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тегічної екологічної оцінки </w:t>
      </w:r>
      <w:r w:rsidR="00C74E67">
        <w:rPr>
          <w:rFonts w:ascii="Times New Roman" w:hAnsi="Times New Roman" w:cs="Times New Roman"/>
          <w:sz w:val="28"/>
          <w:szCs w:val="28"/>
          <w:lang w:val="uk-UA"/>
        </w:rPr>
        <w:t>ДДП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>передбачає аналіз та оцінку ймовірних насл</w:t>
      </w:r>
      <w:r>
        <w:rPr>
          <w:rFonts w:ascii="Times New Roman" w:hAnsi="Times New Roman" w:cs="Times New Roman"/>
          <w:sz w:val="28"/>
          <w:szCs w:val="28"/>
          <w:lang w:val="uk-UA"/>
        </w:rPr>
        <w:t>ідків та ризиків реалізації проє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 w:rsidR="00C74E67">
        <w:rPr>
          <w:rFonts w:ascii="Times New Roman" w:hAnsi="Times New Roman" w:cs="Times New Roman"/>
          <w:sz w:val="28"/>
          <w:szCs w:val="28"/>
          <w:lang w:val="uk-UA"/>
        </w:rPr>
        <w:t>ДДП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як на окремі компоненти довкілля (ґрунти, поверхневі та підземні водні ресурси, атмосферне повітря, рослинний і тваринний світ), так і на комплексні умови території – мікроклімат та ландшафти, розвиток природних процесів, а також на здоров’я населення.</w:t>
      </w:r>
    </w:p>
    <w:p w14:paraId="7B44A959" w14:textId="77777777" w:rsidR="002E7F1C" w:rsidRPr="003E0A47" w:rsidRDefault="00642533" w:rsidP="006425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75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F1C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Значного негативного впливу під час планованої діяльності 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межах</w:t>
      </w:r>
      <w:r w:rsidR="00725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територій,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зазначених детальних планів територій</w:t>
      </w:r>
      <w:r w:rsidR="007250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E0A47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F1C" w:rsidRPr="003E0A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довкілля та здоров’я населення, геологічне середовище, на флору та фауну не передбачається.</w:t>
      </w:r>
    </w:p>
    <w:p w14:paraId="1421BC5D" w14:textId="77777777" w:rsidR="002E7F1C" w:rsidRPr="00642533" w:rsidRDefault="00875B9A" w:rsidP="004F2E5A">
      <w:pPr>
        <w:ind w:firstLine="567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bookmarkStart w:id="0" w:name="page4"/>
      <w:bookmarkEnd w:id="0"/>
      <w:r>
        <w:rPr>
          <w:rFonts w:ascii="Times New Roman" w:eastAsia="Times New Roman" w:hAnsi="Times New Roman"/>
          <w:i/>
          <w:sz w:val="28"/>
          <w:lang w:val="uk-UA"/>
        </w:rPr>
        <w:t xml:space="preserve">б) </w:t>
      </w:r>
      <w:r w:rsidR="001E78B8">
        <w:rPr>
          <w:rFonts w:ascii="Times New Roman" w:eastAsia="Times New Roman" w:hAnsi="Times New Roman"/>
          <w:i/>
          <w:sz w:val="28"/>
          <w:lang w:val="uk-UA"/>
        </w:rPr>
        <w:t xml:space="preserve">для територій </w:t>
      </w:r>
      <w:r w:rsidR="002E7F1C" w:rsidRPr="0064456A">
        <w:rPr>
          <w:rFonts w:ascii="Times New Roman" w:eastAsia="Times New Roman" w:hAnsi="Times New Roman"/>
          <w:i/>
          <w:sz w:val="28"/>
          <w:lang w:val="uk-UA"/>
        </w:rPr>
        <w:t xml:space="preserve"> з природоохоронним </w:t>
      </w:r>
      <w:r w:rsidR="002E7F1C" w:rsidRPr="0054239E">
        <w:rPr>
          <w:rFonts w:ascii="Times New Roman" w:eastAsia="Times New Roman" w:hAnsi="Times New Roman"/>
          <w:i/>
          <w:sz w:val="28"/>
          <w:lang w:val="uk-UA"/>
        </w:rPr>
        <w:t>статусом</w:t>
      </w:r>
      <w:r w:rsidR="001E78B8" w:rsidRPr="0054239E">
        <w:rPr>
          <w:rFonts w:ascii="Times New Roman" w:eastAsia="Times New Roman" w:hAnsi="Times New Roman"/>
          <w:i/>
          <w:sz w:val="28"/>
          <w:lang w:val="uk-UA"/>
        </w:rPr>
        <w:t xml:space="preserve"> </w:t>
      </w:r>
      <w:r w:rsidRPr="0054239E">
        <w:rPr>
          <w:rFonts w:ascii="Times New Roman" w:eastAsia="Times New Roman" w:hAnsi="Times New Roman"/>
          <w:i/>
          <w:sz w:val="28"/>
          <w:lang w:val="uk-UA"/>
        </w:rPr>
        <w:t xml:space="preserve">- </w:t>
      </w:r>
      <w:r w:rsidR="002E7F1C" w:rsidRPr="0054239E">
        <w:rPr>
          <w:rFonts w:ascii="Times New Roman" w:eastAsia="Times New Roman" w:hAnsi="Times New Roman"/>
          <w:i/>
          <w:sz w:val="28"/>
          <w:lang w:val="uk-UA"/>
        </w:rPr>
        <w:t xml:space="preserve"> </w:t>
      </w:r>
      <w:r w:rsidR="00DB1AEF" w:rsidRPr="0054239E">
        <w:rPr>
          <w:rFonts w:ascii="Times New Roman" w:eastAsia="Times New Roman" w:hAnsi="Times New Roman"/>
          <w:sz w:val="28"/>
          <w:lang w:val="uk-UA"/>
        </w:rPr>
        <w:t xml:space="preserve">в межах території ДПТ </w:t>
      </w:r>
      <w:r w:rsidR="00B836A0">
        <w:rPr>
          <w:rFonts w:ascii="Times New Roman" w:eastAsia="Times New Roman" w:hAnsi="Times New Roman"/>
          <w:sz w:val="28"/>
          <w:lang w:val="uk-UA"/>
        </w:rPr>
        <w:t>відсутні</w:t>
      </w:r>
      <w:r w:rsidR="0054239E" w:rsidRPr="0054239E">
        <w:rPr>
          <w:rFonts w:ascii="Times New Roman" w:eastAsia="Times New Roman" w:hAnsi="Times New Roman"/>
          <w:sz w:val="28"/>
          <w:lang w:val="uk-UA"/>
        </w:rPr>
        <w:t xml:space="preserve"> території природно-заповідного фонду.</w:t>
      </w:r>
      <w:r w:rsidR="00DB1AEF">
        <w:rPr>
          <w:rFonts w:ascii="Times New Roman" w:eastAsia="Times New Roman" w:hAnsi="Times New Roman"/>
          <w:sz w:val="28"/>
          <w:lang w:val="uk-UA"/>
        </w:rPr>
        <w:t xml:space="preserve"> </w:t>
      </w:r>
      <w:r w:rsidR="00DE33C9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42533">
        <w:rPr>
          <w:rFonts w:ascii="Times New Roman" w:eastAsia="Times New Roman" w:hAnsi="Times New Roman"/>
          <w:sz w:val="28"/>
          <w:lang w:val="uk-UA"/>
        </w:rPr>
        <w:t>Проє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ктні рішення </w:t>
      </w:r>
      <w:r w:rsidR="00642533">
        <w:rPr>
          <w:rFonts w:ascii="Times New Roman" w:eastAsia="Times New Roman" w:hAnsi="Times New Roman"/>
          <w:sz w:val="28"/>
          <w:lang w:val="uk-UA"/>
        </w:rPr>
        <w:t>Детального плану території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враховують вимоги чинного законодавства щодо використання та охорони відповідних територій.</w:t>
      </w:r>
      <w:r w:rsidR="00642533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>В рамках проведення стра</w:t>
      </w:r>
      <w:r w:rsidR="00642533">
        <w:rPr>
          <w:rFonts w:ascii="Times New Roman" w:eastAsia="Times New Roman" w:hAnsi="Times New Roman"/>
          <w:sz w:val="28"/>
          <w:lang w:val="uk-UA"/>
        </w:rPr>
        <w:t xml:space="preserve">тегічної екологічної оцінки </w:t>
      </w:r>
      <w:r w:rsidR="00C74E67">
        <w:rPr>
          <w:rFonts w:ascii="Times New Roman" w:eastAsia="Times New Roman" w:hAnsi="Times New Roman"/>
          <w:sz w:val="28"/>
          <w:lang w:val="uk-UA"/>
        </w:rPr>
        <w:t>ДДП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має буде ви</w:t>
      </w:r>
      <w:r w:rsidR="00642533">
        <w:rPr>
          <w:rFonts w:ascii="Times New Roman" w:eastAsia="Times New Roman" w:hAnsi="Times New Roman"/>
          <w:sz w:val="28"/>
          <w:lang w:val="uk-UA"/>
        </w:rPr>
        <w:t>конано оцінку відповідності проє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ктних рішень </w:t>
      </w:r>
      <w:r w:rsidR="00C74E67">
        <w:rPr>
          <w:rFonts w:ascii="Times New Roman" w:eastAsia="Times New Roman" w:hAnsi="Times New Roman"/>
          <w:sz w:val="28"/>
          <w:lang w:val="uk-UA"/>
        </w:rPr>
        <w:t>ДДП</w:t>
      </w:r>
      <w:r w:rsidR="00642533" w:rsidRPr="00642533">
        <w:rPr>
          <w:rFonts w:ascii="Times New Roman" w:eastAsia="Times New Roman" w:hAnsi="Times New Roman"/>
          <w:sz w:val="28"/>
          <w:lang w:val="uk-UA"/>
        </w:rPr>
        <w:t xml:space="preserve"> вимогам чинного законодавства стосовно забезпечення дотриманні режиму природоохоронних територій, а також виявлено інші території чи об’єкти особливої екологічної, наукової та естетичної цінності, що потребують комплексної охорони.</w:t>
      </w:r>
    </w:p>
    <w:p w14:paraId="6D43E72B" w14:textId="77777777" w:rsidR="002E7F1C" w:rsidRPr="00875B9A" w:rsidRDefault="0064456A" w:rsidP="00D6693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4456A">
        <w:rPr>
          <w:rFonts w:ascii="Times New Roman" w:eastAsia="Times New Roman" w:hAnsi="Times New Roman"/>
          <w:i/>
          <w:sz w:val="28"/>
          <w:lang w:val="uk-UA"/>
        </w:rPr>
        <w:t>в)</w:t>
      </w:r>
      <w:r w:rsidR="00875B9A">
        <w:rPr>
          <w:rFonts w:ascii="Times New Roman" w:eastAsia="Times New Roman" w:hAnsi="Times New Roman"/>
          <w:i/>
          <w:sz w:val="28"/>
          <w:lang w:val="uk-UA"/>
        </w:rPr>
        <w:t xml:space="preserve"> Транскордонні наслідки</w:t>
      </w:r>
      <w:r w:rsidR="001E78B8">
        <w:rPr>
          <w:rFonts w:ascii="Times New Roman" w:eastAsia="Times New Roman" w:hAnsi="Times New Roman"/>
          <w:i/>
          <w:sz w:val="28"/>
          <w:lang w:val="uk-UA"/>
        </w:rPr>
        <w:t xml:space="preserve"> для довкілля</w:t>
      </w:r>
      <w:r w:rsidR="00875B9A">
        <w:rPr>
          <w:rFonts w:ascii="Times New Roman" w:eastAsia="Times New Roman" w:hAnsi="Times New Roman"/>
          <w:i/>
          <w:sz w:val="28"/>
          <w:lang w:val="uk-UA"/>
        </w:rPr>
        <w:t xml:space="preserve">, в тому числі для здоров’я населення - </w:t>
      </w:r>
      <w:r w:rsidR="002E7F1C" w:rsidRPr="00875B9A">
        <w:rPr>
          <w:rFonts w:ascii="Times New Roman" w:eastAsia="Times New Roman" w:hAnsi="Times New Roman"/>
          <w:sz w:val="28"/>
          <w:lang w:val="uk-UA"/>
        </w:rPr>
        <w:t>не матиме суттєвого впливу на довкілля, територіально ділянка розташована на значній відстані від межі сусідніх держав.</w:t>
      </w:r>
    </w:p>
    <w:p w14:paraId="61083CFA" w14:textId="77777777" w:rsidR="000C3CBF" w:rsidRPr="00475BE9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183371" w14:textId="77777777" w:rsidR="000C3CBF" w:rsidRPr="005B0824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Виправдані альтернативи, які необхідно розглянути, у т</w:t>
      </w:r>
      <w:r w:rsidRPr="005B0824">
        <w:rPr>
          <w:rFonts w:ascii="Times New Roman" w:hAnsi="Times New Roman" w:cs="Times New Roman"/>
          <w:b/>
          <w:sz w:val="32"/>
          <w:szCs w:val="32"/>
          <w:lang w:val="uk-UA"/>
        </w:rPr>
        <w:t>ому числі, якщо ДДП не буде затверджено:</w:t>
      </w:r>
    </w:p>
    <w:p w14:paraId="7F7A29BF" w14:textId="77777777" w:rsidR="000C3CBF" w:rsidRPr="005B0824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24">
        <w:rPr>
          <w:rFonts w:ascii="Times New Roman" w:hAnsi="Times New Roman" w:cs="Times New Roman"/>
          <w:sz w:val="28"/>
          <w:szCs w:val="28"/>
          <w:lang w:val="uk-UA"/>
        </w:rPr>
        <w:t xml:space="preserve">«Нульовий» сценарій – якщо сценарій не складається і не затверджується, </w:t>
      </w:r>
      <w:r w:rsidR="007309FA" w:rsidRPr="005B0824">
        <w:rPr>
          <w:rFonts w:ascii="Times New Roman" w:hAnsi="Times New Roman" w:cs="Times New Roman"/>
          <w:sz w:val="28"/>
          <w:szCs w:val="28"/>
          <w:lang w:val="uk-UA"/>
        </w:rPr>
        <w:t>ДДП</w:t>
      </w:r>
      <w:r w:rsidRPr="005B0824">
        <w:rPr>
          <w:rFonts w:ascii="Times New Roman" w:hAnsi="Times New Roman" w:cs="Times New Roman"/>
          <w:sz w:val="28"/>
          <w:szCs w:val="28"/>
          <w:lang w:val="uk-UA"/>
        </w:rPr>
        <w:t xml:space="preserve">, цей сценарій може розумітися як продовження поточних (найчастіше несприятливих) тенденцій щодо стану довкілля. </w:t>
      </w:r>
    </w:p>
    <w:p w14:paraId="0CA09155" w14:textId="77777777" w:rsidR="008815BB" w:rsidRPr="005B0824" w:rsidRDefault="005B0824" w:rsidP="00BD3E8C">
      <w:pPr>
        <w:ind w:right="-1" w:firstLine="567"/>
        <w:contextualSpacing/>
        <w:jc w:val="both"/>
        <w:rPr>
          <w:rFonts w:ascii="Times New Roman" w:eastAsia="Times New Roman" w:hAnsi="Times New Roman"/>
          <w:lang w:val="uk-UA"/>
        </w:rPr>
      </w:pPr>
      <w:r w:rsidRPr="005B0824">
        <w:rPr>
          <w:rFonts w:ascii="Times New Roman" w:eastAsia="Times New Roman" w:hAnsi="Times New Roman"/>
          <w:sz w:val="28"/>
          <w:lang w:val="uk-UA"/>
        </w:rPr>
        <w:lastRenderedPageBreak/>
        <w:t>Інш</w:t>
      </w:r>
      <w:r w:rsidR="00417D83">
        <w:rPr>
          <w:rFonts w:ascii="Times New Roman" w:eastAsia="Times New Roman" w:hAnsi="Times New Roman"/>
          <w:sz w:val="28"/>
          <w:lang w:val="uk-UA"/>
        </w:rPr>
        <w:t>і</w:t>
      </w:r>
      <w:r w:rsidRPr="005B0824">
        <w:rPr>
          <w:rFonts w:ascii="Times New Roman" w:eastAsia="Times New Roman" w:hAnsi="Times New Roman"/>
          <w:sz w:val="28"/>
          <w:lang w:val="uk-UA"/>
        </w:rPr>
        <w:t xml:space="preserve"> а</w:t>
      </w:r>
      <w:r w:rsidR="000B50ED" w:rsidRPr="005B0824">
        <w:rPr>
          <w:rFonts w:ascii="Times New Roman" w:eastAsia="Times New Roman" w:hAnsi="Times New Roman"/>
          <w:sz w:val="28"/>
          <w:lang w:val="uk-UA"/>
        </w:rPr>
        <w:t>льтернативн</w:t>
      </w:r>
      <w:r w:rsidR="00417D83">
        <w:rPr>
          <w:rFonts w:ascii="Times New Roman" w:eastAsia="Times New Roman" w:hAnsi="Times New Roman"/>
          <w:sz w:val="28"/>
          <w:lang w:val="uk-UA"/>
        </w:rPr>
        <w:t>і варіанти</w:t>
      </w:r>
      <w:r w:rsidR="000B50ED" w:rsidRPr="005B0824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17D83" w:rsidRPr="005B0824">
        <w:rPr>
          <w:rFonts w:ascii="Times New Roman" w:hAnsi="Times New Roman" w:cs="Times New Roman"/>
          <w:sz w:val="28"/>
          <w:szCs w:val="28"/>
          <w:lang w:val="uk-UA"/>
        </w:rPr>
        <w:t>ДДП</w:t>
      </w:r>
      <w:r w:rsidR="008815BB" w:rsidRPr="005B0824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17D83">
        <w:rPr>
          <w:rFonts w:ascii="Times New Roman" w:eastAsia="Times New Roman" w:hAnsi="Times New Roman"/>
          <w:sz w:val="28"/>
          <w:lang w:val="uk-UA"/>
        </w:rPr>
        <w:t>будуть розглянуті під час складання звіту пр</w:t>
      </w:r>
      <w:r w:rsidR="006C15B2">
        <w:rPr>
          <w:rFonts w:ascii="Times New Roman" w:eastAsia="Times New Roman" w:hAnsi="Times New Roman"/>
          <w:sz w:val="28"/>
          <w:lang w:val="uk-UA"/>
        </w:rPr>
        <w:t>о стратегічну екологічну оцінку</w:t>
      </w:r>
      <w:r w:rsidR="006C15B2" w:rsidRPr="006619A3">
        <w:rPr>
          <w:rFonts w:ascii="Times New Roman" w:eastAsia="Times New Roman" w:hAnsi="Times New Roman"/>
          <w:sz w:val="28"/>
          <w:lang w:val="uk-UA"/>
        </w:rPr>
        <w:t xml:space="preserve">, а також </w:t>
      </w:r>
      <w:r w:rsidR="00C74E67" w:rsidRPr="006619A3">
        <w:rPr>
          <w:rFonts w:ascii="Times New Roman" w:eastAsia="Times New Roman" w:hAnsi="Times New Roman"/>
          <w:sz w:val="28"/>
          <w:lang w:val="uk-UA"/>
        </w:rPr>
        <w:t>у процесі використання чітких процедур та використання тих методів консультацій, які легко застосовувати та які відповідають специфіці цільових груп.</w:t>
      </w:r>
    </w:p>
    <w:p w14:paraId="06F4109F" w14:textId="77777777" w:rsidR="008815BB" w:rsidRPr="005B0824" w:rsidRDefault="008815BB" w:rsidP="00BD3E8C">
      <w:pPr>
        <w:ind w:right="-1" w:firstLine="567"/>
        <w:contextualSpacing/>
        <w:jc w:val="both"/>
        <w:rPr>
          <w:rFonts w:ascii="Times New Roman" w:eastAsia="Times New Roman" w:hAnsi="Times New Roman"/>
          <w:lang w:val="uk-UA"/>
        </w:rPr>
      </w:pPr>
      <w:r w:rsidRPr="005B0824">
        <w:rPr>
          <w:rFonts w:ascii="Times New Roman" w:eastAsia="Times New Roman" w:hAnsi="Times New Roman"/>
          <w:sz w:val="28"/>
          <w:lang w:val="uk-UA"/>
        </w:rPr>
        <w:t>Територіальні альтернативи також не розглядалися у зв’язку з неможливістю перенесення даної діяльності на будь-яку іншу територію.</w:t>
      </w:r>
    </w:p>
    <w:p w14:paraId="5C2E53B7" w14:textId="77777777" w:rsidR="000C3CBF" w:rsidRPr="004355B6" w:rsidRDefault="000C3CBF" w:rsidP="00D6693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84E76E8" w14:textId="77777777" w:rsidR="001E78B8" w:rsidRPr="00451CA8" w:rsidRDefault="001E78B8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Дослідження, які необхідно провести, методи і критерії, що використовуватимуться під час СЕО:</w:t>
      </w:r>
    </w:p>
    <w:p w14:paraId="7534A3E7" w14:textId="77777777" w:rsidR="00625B2C" w:rsidRPr="00625B2C" w:rsidRDefault="001E78B8" w:rsidP="00D66935">
      <w:pPr>
        <w:ind w:right="300" w:firstLine="567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r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Основною метою прогнозу є оцінка можливої реакції навколишнього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природного середовища на прямий чи опосередкований вплив людини,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вирішення задач раціонального природокористування у відповідності з</w:t>
      </w:r>
      <w:r w:rsidR="00625B2C" w:rsidRPr="00B7300A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5B2C" w:rsidRPr="00625B2C">
        <w:rPr>
          <w:rFonts w:ascii="Times New Roman" w:eastAsia="Times New Roman" w:hAnsi="Times New Roman"/>
          <w:sz w:val="28"/>
          <w:lang w:val="uk-UA"/>
        </w:rPr>
        <w:t>очікуваним станом природного середовища.</w:t>
      </w:r>
    </w:p>
    <w:p w14:paraId="7F80DE68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Для здійснення стратегічної екологічної оцінки будуть використовуватись логічні і формалізовані методи прогнозування.</w:t>
      </w:r>
    </w:p>
    <w:p w14:paraId="0DE147FA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Для підготовки звіту СЕО передбачається використовувати наступну інформацію</w:t>
      </w:r>
      <w:r w:rsidR="00A05AFB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дослідження</w:t>
      </w:r>
      <w:r w:rsidRPr="00625B2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92EF9B" w14:textId="77777777" w:rsidR="00625B2C" w:rsidRPr="00B7300A" w:rsidRDefault="00B7300A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егіональну доповідь про стан навколишнього природного сере</w:t>
      </w:r>
      <w:r w:rsidR="008D2A92">
        <w:rPr>
          <w:rFonts w:ascii="Times New Roman" w:hAnsi="Times New Roman" w:cs="Times New Roman"/>
          <w:sz w:val="28"/>
          <w:szCs w:val="28"/>
          <w:lang w:val="uk-UA"/>
        </w:rPr>
        <w:t xml:space="preserve">довища </w:t>
      </w:r>
      <w:r w:rsidR="008D2A92"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B1AEF" w:rsidRPr="00DB1AEF">
        <w:rPr>
          <w:rFonts w:ascii="Times New Roman" w:hAnsi="Times New Roman" w:cs="Times New Roman"/>
          <w:sz w:val="28"/>
          <w:szCs w:val="28"/>
          <w:lang w:val="uk-UA"/>
        </w:rPr>
        <w:t>Миколаївській</w:t>
      </w:r>
      <w:r w:rsidR="008D2A92"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 області у 2018</w:t>
      </w:r>
      <w:r w:rsidRPr="00DB1AEF">
        <w:rPr>
          <w:rFonts w:ascii="Times New Roman" w:hAnsi="Times New Roman" w:cs="Times New Roman"/>
          <w:sz w:val="28"/>
          <w:szCs w:val="28"/>
          <w:lang w:val="uk-UA"/>
        </w:rPr>
        <w:t xml:space="preserve"> році та 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інші </w:t>
      </w:r>
      <w:r w:rsidR="00625B2C" w:rsidRPr="00B7300A">
        <w:rPr>
          <w:rFonts w:ascii="Times New Roman" w:hAnsi="Times New Roman" w:cs="Times New Roman"/>
          <w:sz w:val="28"/>
          <w:szCs w:val="28"/>
          <w:lang w:val="uk-UA"/>
        </w:rPr>
        <w:t>доповіді про стан довкілля;</w:t>
      </w:r>
    </w:p>
    <w:p w14:paraId="1DFEC01D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статистичну інформацію;</w:t>
      </w:r>
    </w:p>
    <w:p w14:paraId="511CD1DB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, яка включена в інші акти законодавства, які мають відношення до про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ДДП;</w:t>
      </w:r>
    </w:p>
    <w:p w14:paraId="59AB96AC" w14:textId="77777777" w:rsidR="00A05AFB" w:rsidRPr="00A05AFB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лабораторні дослідження стану довкілля;</w:t>
      </w:r>
    </w:p>
    <w:p w14:paraId="26C035B4" w14:textId="77777777" w:rsidR="00625B2C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дані моніторингу стану довкілля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>
        <w:rPr>
          <w:rFonts w:ascii="Times New Roman" w:hAnsi="Times New Roman" w:cs="Times New Roman"/>
          <w:sz w:val="28"/>
          <w:szCs w:val="28"/>
          <w:lang w:val="uk-UA"/>
        </w:rPr>
        <w:t>проводити щороку</w:t>
      </w:r>
      <w:r w:rsidR="00451CA8" w:rsidRPr="00451C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D8FF7A" w14:textId="77777777" w:rsidR="003E0A47" w:rsidRPr="00862D5A" w:rsidRDefault="00862D5A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5A">
        <w:rPr>
          <w:rFonts w:ascii="Times New Roman" w:hAnsi="Times New Roman" w:cs="Times New Roman"/>
          <w:sz w:val="28"/>
          <w:szCs w:val="28"/>
          <w:lang w:val="uk-UA"/>
        </w:rPr>
        <w:t>звіт про стратегічну екологічну оцінку документу державного планування – генерального плану м. Миколаєва від 2019 року;</w:t>
      </w:r>
    </w:p>
    <w:p w14:paraId="3DCDB0EE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інша доступна інформація.</w:t>
      </w:r>
    </w:p>
    <w:p w14:paraId="17096A7D" w14:textId="77777777" w:rsidR="00625B2C" w:rsidRPr="00B7300A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Основним критерієм під час стратегічної екологічної оцінки про</w:t>
      </w:r>
      <w:r w:rsidR="00B7300A" w:rsidRP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містобудівної документації є її відповідність державним будівельним нормам, санітарним нормам і правилам України, законодавству у сфері охорони навколишнього природного середовища.</w:t>
      </w:r>
    </w:p>
    <w:p w14:paraId="5F46F096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Під час підготовки звіту стратегічної екологічної оцінки визначити доцільність і прийнятність планованої діяльності і обґрунтування економічних, технічних, організаційних, санітарних, державно-правових та інших заходів щодо забезпечення безпеки навколишнього середовища.</w:t>
      </w:r>
    </w:p>
    <w:p w14:paraId="3F8886A8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B2C">
        <w:rPr>
          <w:rFonts w:ascii="Times New Roman" w:hAnsi="Times New Roman" w:cs="Times New Roman"/>
          <w:sz w:val="28"/>
          <w:szCs w:val="28"/>
          <w:lang w:val="uk-UA"/>
        </w:rPr>
        <w:t>Розробити  комплекс заходів, спрямований на виявлення характеру, інтенсивності і ступеня небезпеки впливу на стан навколишнього середовища та здоров'я населення будь-якого виду планованої господарської діяльності:</w:t>
      </w:r>
    </w:p>
    <w:p w14:paraId="73A29E8A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вивчити в регіональному плані природні умови території, яка межує з ділянкою розміщення планованої діяльності, включаючи характеристику поверхневих водних систем, ландшафтів (рельєф, родючі ґрунти, рослинність та ін.), геолого-гідрогеологічні особливості території та інших компонентів природного середовища;</w:t>
      </w:r>
    </w:p>
    <w:p w14:paraId="40A90739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розглянути природні ресурси з обмеженим режимом їх використання, в тому числі водоспоживання та водовідведення, забруднення атмосферного середовища;</w:t>
      </w:r>
    </w:p>
    <w:p w14:paraId="2F86EF8C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оцінити можливі зміни в природних і антропогенних екосистемах;</w:t>
      </w:r>
    </w:p>
    <w:p w14:paraId="66A09F87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визначити шляхи мінімізації негативного впливу на навколишнє середовище;</w:t>
      </w:r>
    </w:p>
    <w:p w14:paraId="3B14FDCC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зібрати та проаналізувати інформацію про об’єкти розміщення відходів (види та обсяги відходів, місця їх накопичення, природоохоронні споруди, експлуатаційні можливості);</w:t>
      </w:r>
    </w:p>
    <w:p w14:paraId="2F594956" w14:textId="77777777" w:rsidR="00625B2C" w:rsidRPr="00B7300A" w:rsidRDefault="00625B2C" w:rsidP="00D66935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>повідомити громадськість про ефективність про</w:t>
      </w:r>
      <w:r w:rsidR="00B730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>кту і можливі екологічні наслідки.</w:t>
      </w:r>
    </w:p>
    <w:p w14:paraId="0F5F33FF" w14:textId="77777777" w:rsidR="000C3CBF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В ході СЕО провести оцінку факторів ризику і потенційного впливу на стан довкілля, врахувати екологічні завдання місцевого рівня в інтересах ефективного і стабільного соціально – економічного розвитку </w:t>
      </w:r>
      <w:r w:rsidR="00B7300A">
        <w:rPr>
          <w:rFonts w:ascii="Times New Roman" w:hAnsi="Times New Roman" w:cs="Times New Roman"/>
          <w:sz w:val="28"/>
          <w:szCs w:val="28"/>
          <w:lang w:val="uk-UA"/>
        </w:rPr>
        <w:t>території, що розглядається,</w:t>
      </w:r>
      <w:r w:rsidRPr="00B7300A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підвищення якості  життя населення.</w:t>
      </w:r>
    </w:p>
    <w:p w14:paraId="525A899D" w14:textId="77777777" w:rsidR="00625B2C" w:rsidRPr="00625B2C" w:rsidRDefault="00625B2C" w:rsidP="00D669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E2CEA" w14:textId="77777777" w:rsidR="00E6137A" w:rsidRPr="00451CA8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Заходи, які передбачається розглянути для запобігання, зменшення та пом’якшення негативних наслідків виконання ДДП:</w:t>
      </w:r>
    </w:p>
    <w:p w14:paraId="15EE07E5" w14:textId="77777777" w:rsidR="00224635" w:rsidRPr="00224635" w:rsidRDefault="00224635" w:rsidP="00224635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ході виконання стратегічної екологічної оцінки передбачається розглянути доцільність запровадження заходів із запобігання, зменшення та пом’якшення можливих нега</w:t>
      </w:r>
      <w:r>
        <w:rPr>
          <w:rFonts w:ascii="Times New Roman" w:hAnsi="Times New Roman" w:cs="Times New Roman"/>
          <w:sz w:val="28"/>
          <w:szCs w:val="28"/>
          <w:lang w:val="uk-UA"/>
        </w:rPr>
        <w:t>тивних наслідків реалізації проє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ктних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Детального плану території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 на довкілля та стан здоров’я населення, які мають успішні приклади впровадження в інших містах України або світу, у першу чергу щодо:</w:t>
      </w:r>
    </w:p>
    <w:p w14:paraId="67B18B78" w14:textId="77777777" w:rsidR="00224635" w:rsidRPr="003E0A47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47">
        <w:rPr>
          <w:rFonts w:ascii="Times New Roman" w:hAnsi="Times New Roman" w:cs="Times New Roman"/>
          <w:sz w:val="28"/>
          <w:szCs w:val="28"/>
          <w:lang w:val="uk-UA"/>
        </w:rPr>
        <w:t>оптимізації планувальної організації виробничо-комунальних територій та забезпечення їх санітарно-гігієнічної сумісності з житловою та громадською забудовою, дотримання нормативних санітарно-захисних зон та відстаней від промислових, комунальних, транспортних та інших об’єктів, що є джерелами забруднення навколишнього середовища;</w:t>
      </w:r>
    </w:p>
    <w:p w14:paraId="21406C0A" w14:textId="77777777" w:rsidR="00224635" w:rsidRPr="003E0A47" w:rsidRDefault="00224635" w:rsidP="003E0A47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47"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трансформації та розвитку транспортної мережі міста з урахуванням необхідності забезпечення протишумового захисту та дотримання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нормативних санітарних розривів</w:t>
      </w:r>
      <w:r w:rsidR="0072508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E0A47" w:rsidRPr="003E0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7D6F42" w14:textId="77777777" w:rsidR="00224635" w:rsidRPr="00224635" w:rsidRDefault="00B836A0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6A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місць розташування</w:t>
      </w:r>
      <w:r w:rsidR="00224635" w:rsidRPr="00B836A0">
        <w:rPr>
          <w:rFonts w:ascii="Times New Roman" w:hAnsi="Times New Roman" w:cs="Times New Roman"/>
          <w:sz w:val="28"/>
          <w:szCs w:val="28"/>
          <w:lang w:val="uk-UA"/>
        </w:rPr>
        <w:t xml:space="preserve"> зелених </w:t>
      </w:r>
      <w:r w:rsidR="00224635" w:rsidRPr="00224635">
        <w:rPr>
          <w:rFonts w:ascii="Times New Roman" w:hAnsi="Times New Roman" w:cs="Times New Roman"/>
          <w:sz w:val="28"/>
          <w:szCs w:val="28"/>
          <w:lang w:val="uk-UA"/>
        </w:rPr>
        <w:t>насаджень загального користування з урахуванням нормативних показників; формування зелених насаджень спеціального призначення;</w:t>
      </w:r>
    </w:p>
    <w:p w14:paraId="4A221696" w14:textId="77777777" w:rsidR="00224635" w:rsidRP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режиму природоохоронних територій у межах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окремої території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міста;</w:t>
      </w:r>
    </w:p>
    <w:p w14:paraId="18C949A4" w14:textId="77777777" w:rsidR="00224635" w:rsidRP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системи санітарного очищення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 xml:space="preserve">окремої 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B836A0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1AE78D" w14:textId="6CB32E9A" w:rsidR="00224635" w:rsidRDefault="00224635" w:rsidP="00224635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>проведення реконструкції комунальних систем та об’єктів те</w:t>
      </w:r>
      <w:r w:rsidR="003E0A47">
        <w:rPr>
          <w:rFonts w:ascii="Times New Roman" w:hAnsi="Times New Roman" w:cs="Times New Roman"/>
          <w:sz w:val="28"/>
          <w:szCs w:val="28"/>
          <w:lang w:val="uk-UA"/>
        </w:rPr>
        <w:t xml:space="preserve">пло-, електро- і водопостачання, </w:t>
      </w:r>
      <w:r w:rsidR="00862D5A">
        <w:rPr>
          <w:rFonts w:ascii="Times New Roman" w:hAnsi="Times New Roman" w:cs="Times New Roman"/>
          <w:sz w:val="28"/>
          <w:szCs w:val="28"/>
          <w:lang w:val="uk-UA"/>
        </w:rPr>
        <w:t>комунально-</w:t>
      </w:r>
      <w:r w:rsidR="00862D5A" w:rsidRPr="00862D5A">
        <w:rPr>
          <w:rFonts w:ascii="Times New Roman" w:hAnsi="Times New Roman" w:cs="Times New Roman"/>
          <w:sz w:val="28"/>
          <w:szCs w:val="28"/>
          <w:lang w:val="uk-UA"/>
        </w:rPr>
        <w:t>побутової та дощової каналізації</w:t>
      </w:r>
      <w:r w:rsidR="003E0A47" w:rsidRPr="0086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5A">
        <w:rPr>
          <w:rFonts w:ascii="Times New Roman" w:hAnsi="Times New Roman" w:cs="Times New Roman"/>
          <w:sz w:val="28"/>
          <w:szCs w:val="28"/>
          <w:lang w:val="uk-UA"/>
        </w:rPr>
        <w:t>шляхом впровадження новітніх енергоефективних технологій</w:t>
      </w:r>
      <w:r w:rsidRPr="00224635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відновлювальних джерел енергії задля заощадження традиційни</w:t>
      </w:r>
      <w:r w:rsidR="003E0A47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83268A">
        <w:rPr>
          <w:rFonts w:ascii="Times New Roman" w:hAnsi="Times New Roman" w:cs="Times New Roman"/>
          <w:sz w:val="28"/>
          <w:szCs w:val="28"/>
          <w:lang w:val="uk-UA"/>
        </w:rPr>
        <w:t>паливно-енергетичних ресурсів;</w:t>
      </w:r>
    </w:p>
    <w:p w14:paraId="310FB35F" w14:textId="3497A82E" w:rsidR="0083268A" w:rsidRDefault="0083268A" w:rsidP="0083268A">
      <w:pPr>
        <w:pStyle w:val="a6"/>
        <w:numPr>
          <w:ilvl w:val="0"/>
          <w:numId w:val="8"/>
        </w:numPr>
        <w:shd w:val="clear" w:color="auto" w:fill="FFFFFF"/>
        <w:spacing w:after="36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68A">
        <w:rPr>
          <w:rFonts w:ascii="Times New Roman" w:hAnsi="Times New Roman" w:cs="Times New Roman"/>
          <w:sz w:val="28"/>
          <w:szCs w:val="28"/>
          <w:lang w:val="uk-UA"/>
        </w:rPr>
        <w:t>щодо відновлення та створення туристично-рекреаційних зон, в тому числі берегової лінії р. Південний Буг;</w:t>
      </w:r>
      <w:r w:rsidRPr="0083268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3268A">
        <w:rPr>
          <w:rFonts w:ascii="Times New Roman" w:hAnsi="Times New Roman" w:cs="Times New Roman"/>
          <w:sz w:val="28"/>
          <w:szCs w:val="28"/>
          <w:lang w:val="uk-UA"/>
        </w:rPr>
        <w:t>- щодо очищення водних об’єктів.</w:t>
      </w:r>
    </w:p>
    <w:p w14:paraId="28440397" w14:textId="7F9448C4" w:rsidR="00FD374A" w:rsidRDefault="00224635" w:rsidP="0083268A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35">
        <w:rPr>
          <w:rFonts w:ascii="Times New Roman" w:hAnsi="Times New Roman" w:cs="Times New Roman"/>
          <w:sz w:val="28"/>
          <w:szCs w:val="28"/>
          <w:lang w:val="uk-UA"/>
        </w:rPr>
        <w:t>Окрім того, повинні бути враховані затверджені нормативно-правовими актами України заходи визначені законодавством та нормативно-правовими актами щодо запобігання, зменшення та пом’якшення негативних впливів на довк</w:t>
      </w:r>
      <w:r w:rsidR="0083268A">
        <w:rPr>
          <w:rFonts w:ascii="Times New Roman" w:hAnsi="Times New Roman" w:cs="Times New Roman"/>
          <w:sz w:val="28"/>
          <w:szCs w:val="28"/>
          <w:lang w:val="uk-UA"/>
        </w:rPr>
        <w:t>ілля та стан здоров’я населення.</w:t>
      </w:r>
    </w:p>
    <w:p w14:paraId="29035302" w14:textId="77777777" w:rsidR="0083268A" w:rsidRPr="0083268A" w:rsidRDefault="0083268A" w:rsidP="0083268A">
      <w:pPr>
        <w:pStyle w:val="a6"/>
        <w:shd w:val="clear" w:color="auto" w:fill="FFFFFF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9B270" w14:textId="77777777" w:rsidR="000C3CBF" w:rsidRPr="00417D83" w:rsidRDefault="000C3CBF" w:rsidP="00D66935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Пропозиції </w:t>
      </w:r>
      <w:r w:rsidR="001E78B8" w:rsidRPr="00417D83">
        <w:rPr>
          <w:rFonts w:ascii="Times New Roman" w:hAnsi="Times New Roman" w:cs="Times New Roman"/>
          <w:b/>
          <w:sz w:val="32"/>
          <w:szCs w:val="32"/>
          <w:lang w:val="uk-UA"/>
        </w:rPr>
        <w:t>що</w:t>
      </w: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структури та змісту </w:t>
      </w:r>
      <w:r w:rsidR="001E78B8" w:rsidRPr="00417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звіту про </w:t>
      </w:r>
      <w:r w:rsidRPr="00417D83">
        <w:rPr>
          <w:rFonts w:ascii="Times New Roman" w:hAnsi="Times New Roman" w:cs="Times New Roman"/>
          <w:b/>
          <w:sz w:val="32"/>
          <w:szCs w:val="32"/>
          <w:lang w:val="uk-UA"/>
        </w:rPr>
        <w:t>СЕО:</w:t>
      </w:r>
    </w:p>
    <w:p w14:paraId="6A6F60D4" w14:textId="77777777" w:rsidR="00621EC7" w:rsidRPr="00417D83" w:rsidRDefault="00621EC7" w:rsidP="00D6693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hAnsi="Times New Roman" w:cs="Times New Roman"/>
          <w:sz w:val="28"/>
          <w:szCs w:val="28"/>
          <w:lang w:val="uk-UA"/>
        </w:rPr>
        <w:t>Стратегічна екологічна оцінка буде виконана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обсягах, визначених статтею 11 Закону України «Про стратегічну екологічну оцінку».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br/>
        <w:t>Пропонується така структура Звіту про стратегічну екологічну оцінку:</w:t>
      </w:r>
    </w:p>
    <w:p w14:paraId="4DE2A5AB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зміст та основні цілі документа державного планування, його зв’язок з іншими документами державного планування;</w:t>
      </w:r>
    </w:p>
    <w:p w14:paraId="0AFA663E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14:paraId="43311930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14:paraId="4DA016E9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14:paraId="119BC5A2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14:paraId="1FF99B4A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– 50-100 років), постійних і тимчасових, позитивних і негативних наслідків;</w:t>
      </w:r>
    </w:p>
    <w:p w14:paraId="45C72BA4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14:paraId="04E2108B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14:paraId="6FA14F6D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14:paraId="1A710BE0" w14:textId="77777777" w:rsidR="00621EC7" w:rsidRPr="00417D83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опис ймовірних транскордонних наслідків для довкілля, у тому числі для здоров’я населення (за наявності);</w:t>
      </w:r>
    </w:p>
    <w:p w14:paraId="7DE14CD7" w14:textId="77777777" w:rsidR="00621EC7" w:rsidRDefault="00621EC7" w:rsidP="00D669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резюме нетехнічного характеру інформації, передбаченої пунктами 1-10 цієї частини, розраховане на широку аудиторію.</w:t>
      </w:r>
    </w:p>
    <w:p w14:paraId="474DC459" w14:textId="77777777" w:rsidR="00006EAF" w:rsidRDefault="00006EAF" w:rsidP="00006EAF">
      <w:pPr>
        <w:pStyle w:val="a6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D726812" w14:textId="77777777" w:rsidR="00006EAF" w:rsidRDefault="00006EAF" w:rsidP="0072508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Відповідно до ст. 11 </w:t>
      </w:r>
      <w:r w:rsidRPr="004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стратегічну екологічну оцінку»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у</w:t>
      </w:r>
      <w:r w:rsidRPr="00006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складі містобудівної документації звітом про стратегічну екологічну оцінку для проектів містобудівної документації є розділ "Охорона навколишнього природного середовища", який має відповідати вимогам частини другої цієї статті.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790F36EE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0221B">
        <w:rPr>
          <w:sz w:val="28"/>
          <w:szCs w:val="28"/>
          <w:bdr w:val="none" w:sz="0" w:space="0" w:color="auto" w:frame="1"/>
          <w:lang w:val="uk-UA"/>
        </w:rPr>
        <w:t>Строк громадського обговорення встановлюється замовником і не може становити менш як 30 днів з дня оприлюднення повідомлення, передбаченого частиною четвертою цієї статті.</w:t>
      </w:r>
    </w:p>
    <w:p w14:paraId="57BB31BC" w14:textId="77777777" w:rsidR="0020221B" w:rsidRDefault="0020221B" w:rsidP="00725087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1" w:name="n134"/>
      <w:bookmarkEnd w:id="1"/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ст. 11 </w:t>
      </w:r>
      <w:r w:rsidRPr="00417D83">
        <w:rPr>
          <w:sz w:val="28"/>
          <w:szCs w:val="28"/>
          <w:bdr w:val="none" w:sz="0" w:space="0" w:color="auto" w:frame="1"/>
          <w:lang w:val="uk-UA"/>
        </w:rPr>
        <w:t>Закону України «Про стратегічну екологічну оцінку»</w:t>
      </w:r>
      <w:r>
        <w:rPr>
          <w:sz w:val="28"/>
          <w:szCs w:val="28"/>
          <w:bdr w:val="none" w:sz="0" w:space="0" w:color="auto" w:frame="1"/>
          <w:lang w:val="uk-UA"/>
        </w:rPr>
        <w:t>:</w:t>
      </w:r>
    </w:p>
    <w:p w14:paraId="436FDB14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г</w:t>
      </w:r>
      <w:r w:rsidRPr="0020221B">
        <w:rPr>
          <w:sz w:val="28"/>
          <w:szCs w:val="28"/>
          <w:bdr w:val="none" w:sz="0" w:space="0" w:color="auto" w:frame="1"/>
          <w:lang w:val="uk-UA"/>
        </w:rPr>
        <w:t xml:space="preserve">ромадськість у межах строку громадського обговорення має право подати замовнику в письмовій формі (у тому числі в електронному вигляді) зауваження і пропозиції до проекту документа державного планування та звіту про стратегічну екологічну оцінку. Усі зауваження і пропозиції до проекту документа державного планування та звіту про стратегічну </w:t>
      </w:r>
      <w:r w:rsidRPr="0020221B">
        <w:rPr>
          <w:sz w:val="28"/>
          <w:szCs w:val="28"/>
          <w:bdr w:val="none" w:sz="0" w:space="0" w:color="auto" w:frame="1"/>
          <w:lang w:val="uk-UA"/>
        </w:rPr>
        <w:lastRenderedPageBreak/>
        <w:t>екологічну оцінку,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і пропозиції або мотивовано їх відхиляє. Пропозиції і зауваження, подані після встанов</w:t>
      </w:r>
      <w:r>
        <w:rPr>
          <w:sz w:val="28"/>
          <w:szCs w:val="28"/>
          <w:bdr w:val="none" w:sz="0" w:space="0" w:color="auto" w:frame="1"/>
          <w:lang w:val="uk-UA"/>
        </w:rPr>
        <w:t>леного строку, не розглядаються;</w:t>
      </w:r>
    </w:p>
    <w:p w14:paraId="353469AE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2" w:name="n135"/>
      <w:bookmarkEnd w:id="2"/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A0711E">
        <w:rPr>
          <w:sz w:val="28"/>
          <w:szCs w:val="28"/>
          <w:bdr w:val="none" w:sz="0" w:space="0" w:color="auto" w:frame="1"/>
          <w:lang w:val="uk-UA"/>
        </w:rPr>
        <w:t>о</w:t>
      </w:r>
      <w:r w:rsidRPr="0020221B">
        <w:rPr>
          <w:sz w:val="28"/>
          <w:szCs w:val="28"/>
          <w:bdr w:val="none" w:sz="0" w:space="0" w:color="auto" w:frame="1"/>
          <w:lang w:val="uk-UA"/>
        </w:rPr>
        <w:t>прилюднення проекту документа державного планування та звіту про стратегічну екологічну оцінку з метою одержання зауважень і пропозицій не виключає можливості проведення в порядку, передбаченому законодавством, громадських слухань, будь-яких інших форм публічного громадського обговорення проекту документа державного планування та звіту про стратегічну екологічну оцінку.</w:t>
      </w:r>
    </w:p>
    <w:p w14:paraId="36C702C4" w14:textId="77777777" w:rsidR="0020221B" w:rsidRPr="0020221B" w:rsidRDefault="0020221B" w:rsidP="00725087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3" w:name="n136"/>
      <w:bookmarkEnd w:id="3"/>
      <w:r>
        <w:rPr>
          <w:sz w:val="28"/>
          <w:szCs w:val="28"/>
          <w:bdr w:val="none" w:sz="0" w:space="0" w:color="auto" w:frame="1"/>
          <w:lang w:val="uk-UA"/>
        </w:rPr>
        <w:t>- з</w:t>
      </w:r>
      <w:r w:rsidRPr="0020221B">
        <w:rPr>
          <w:sz w:val="28"/>
          <w:szCs w:val="28"/>
          <w:bdr w:val="none" w:sz="0" w:space="0" w:color="auto" w:frame="1"/>
          <w:lang w:val="uk-UA"/>
        </w:rPr>
        <w:t>а результатами громадського обговорення замовник готує довідку про громадське обговорення, в якій підсумовує отримані зауваження і пропозиції та зазначає, яким чином у документі державного планування та звіті про стратегічну екологічну оцінку враховані зауваження і пропозиції, надані відповідно до цієї статті (або обґрунтовує їх відхилення), а також обґрунтовує обрання саме цього документа державного планування у тому вигляді, в якому він запропонований до затвердження, серед інших виправданих альтернатив, представлених до розгляду. До довідки додаються протокол громадських слухань (у разі проведення) та отримані письмові зауваження і пропозиції. Довідка про громадське обговорення є публічною інформацією.</w:t>
      </w:r>
    </w:p>
    <w:p w14:paraId="290BF063" w14:textId="76B88D9F" w:rsidR="006619A3" w:rsidRPr="00575F25" w:rsidRDefault="0020221B" w:rsidP="0083268A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4" w:name="n137"/>
      <w:bookmarkEnd w:id="4"/>
      <w:r>
        <w:rPr>
          <w:sz w:val="28"/>
          <w:szCs w:val="28"/>
          <w:bdr w:val="none" w:sz="0" w:space="0" w:color="auto" w:frame="1"/>
          <w:lang w:val="uk-UA"/>
        </w:rPr>
        <w:t>- г</w:t>
      </w:r>
      <w:r w:rsidRPr="0020221B">
        <w:rPr>
          <w:sz w:val="28"/>
          <w:szCs w:val="28"/>
          <w:bdr w:val="none" w:sz="0" w:space="0" w:color="auto" w:frame="1"/>
          <w:lang w:val="uk-UA"/>
        </w:rPr>
        <w:t>ромадське обговорення у процесі стратегічної екологічної оцінки проектів містобудівної документації на місцевому рівні проводиться в порядку, визначеному </w:t>
      </w:r>
      <w:hyperlink r:id="rId7" w:tgtFrame="_blank" w:history="1">
        <w:r w:rsidRPr="0020221B">
          <w:rPr>
            <w:sz w:val="28"/>
            <w:szCs w:val="28"/>
            <w:bdr w:val="none" w:sz="0" w:space="0" w:color="auto" w:frame="1"/>
            <w:lang w:val="uk-UA"/>
          </w:rPr>
          <w:t>Законом України</w:t>
        </w:r>
      </w:hyperlink>
      <w:r w:rsidRPr="0020221B">
        <w:rPr>
          <w:sz w:val="28"/>
          <w:szCs w:val="28"/>
          <w:bdr w:val="none" w:sz="0" w:space="0" w:color="auto" w:frame="1"/>
          <w:lang w:val="uk-UA"/>
        </w:rPr>
        <w:t> "Про регулювання містобудівної діяльності" для громадського обговорення проектів містобудівної документації на місцевому рівні.</w:t>
      </w:r>
    </w:p>
    <w:p w14:paraId="4A11D47D" w14:textId="77777777" w:rsidR="002F5223" w:rsidRPr="00451CA8" w:rsidRDefault="000C3CBF" w:rsidP="00451CA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CA8">
        <w:rPr>
          <w:rFonts w:ascii="Times New Roman" w:hAnsi="Times New Roman" w:cs="Times New Roman"/>
          <w:b/>
          <w:sz w:val="32"/>
          <w:szCs w:val="32"/>
          <w:lang w:val="uk-UA"/>
        </w:rPr>
        <w:t>Орган, до якого подаються зауваження і пропозиції та строки їх подання:</w:t>
      </w:r>
    </w:p>
    <w:p w14:paraId="2911A70A" w14:textId="77777777" w:rsidR="002F5223" w:rsidRPr="00642533" w:rsidRDefault="000C3CBF" w:rsidP="002F522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Відповідальний: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Цимбал Андрій Анатолійович</w:t>
      </w:r>
      <w:r w:rsidR="002F5223"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A0362" w:rsidRPr="0064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83" w:rsidRPr="00642533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містобудування і архітектури – головний архітектор</w:t>
      </w:r>
    </w:p>
    <w:p w14:paraId="2541E621" w14:textId="77777777" w:rsidR="000C3CBF" w:rsidRPr="00642533" w:rsidRDefault="00417D83" w:rsidP="002F5223">
      <w:pPr>
        <w:pStyle w:val="a5"/>
        <w:spacing w:before="0" w:beforeAutospacing="0" w:after="0" w:afterAutospacing="0" w:line="276" w:lineRule="auto"/>
        <w:ind w:firstLine="567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642533">
        <w:rPr>
          <w:rFonts w:eastAsiaTheme="minorHAnsi"/>
          <w:sz w:val="28"/>
          <w:szCs w:val="28"/>
          <w:lang w:val="uk-UA" w:eastAsia="en-US"/>
        </w:rPr>
        <w:t>тел.: (0</w:t>
      </w:r>
      <w:r w:rsidR="00224635">
        <w:rPr>
          <w:rFonts w:eastAsiaTheme="minorHAnsi"/>
          <w:sz w:val="28"/>
          <w:szCs w:val="28"/>
          <w:lang w:val="uk-UA" w:eastAsia="en-US"/>
        </w:rPr>
        <w:t>512</w:t>
      </w:r>
      <w:r w:rsidR="002F5223" w:rsidRPr="00642533">
        <w:rPr>
          <w:rFonts w:eastAsiaTheme="minorHAnsi"/>
          <w:sz w:val="28"/>
          <w:szCs w:val="28"/>
          <w:lang w:val="uk-UA" w:eastAsia="en-US"/>
        </w:rPr>
        <w:t xml:space="preserve">) </w:t>
      </w:r>
      <w:r w:rsidRPr="00642533">
        <w:rPr>
          <w:rFonts w:eastAsiaTheme="minorHAnsi"/>
          <w:sz w:val="28"/>
          <w:szCs w:val="28"/>
          <w:lang w:val="uk-UA" w:eastAsia="en-US"/>
        </w:rPr>
        <w:t>37</w:t>
      </w:r>
      <w:r w:rsidR="00642533"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uk-UA" w:eastAsia="en-US"/>
        </w:rPr>
        <w:t>02</w:t>
      </w:r>
      <w:r w:rsidR="00642533"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uk-UA" w:eastAsia="en-US"/>
        </w:rPr>
        <w:t>71</w:t>
      </w:r>
    </w:p>
    <w:p w14:paraId="6C263C01" w14:textId="77777777" w:rsidR="00417D83" w:rsidRPr="00642533" w:rsidRDefault="000C3CBF" w:rsidP="00417D83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 w:val="28"/>
          <w:szCs w:val="28"/>
          <w:lang w:val="en-US" w:eastAsia="en-US"/>
        </w:rPr>
      </w:pPr>
      <w:r w:rsidRPr="00642533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642533">
        <w:rPr>
          <w:rFonts w:eastAsiaTheme="minorHAnsi"/>
          <w:sz w:val="28"/>
          <w:szCs w:val="28"/>
          <w:lang w:val="en-US" w:eastAsia="en-US"/>
        </w:rPr>
        <w:t>e</w:t>
      </w:r>
      <w:r w:rsidRPr="00642533">
        <w:rPr>
          <w:rFonts w:eastAsiaTheme="minorHAnsi"/>
          <w:sz w:val="28"/>
          <w:szCs w:val="28"/>
          <w:lang w:val="uk-UA" w:eastAsia="en-US"/>
        </w:rPr>
        <w:t>-</w:t>
      </w:r>
      <w:r w:rsidRPr="00642533">
        <w:rPr>
          <w:rFonts w:eastAsiaTheme="minorHAnsi"/>
          <w:sz w:val="28"/>
          <w:szCs w:val="28"/>
          <w:lang w:val="en-US" w:eastAsia="en-US"/>
        </w:rPr>
        <w:t>mail</w:t>
      </w:r>
      <w:r w:rsidRPr="00642533">
        <w:rPr>
          <w:rFonts w:eastAsiaTheme="minorHAnsi"/>
          <w:sz w:val="28"/>
          <w:szCs w:val="28"/>
          <w:lang w:val="uk-UA" w:eastAsia="en-US"/>
        </w:rPr>
        <w:t xml:space="preserve">: </w:t>
      </w:r>
      <w:hyperlink r:id="rId8" w:history="1">
        <w:r w:rsidR="00417D83" w:rsidRPr="00642533">
          <w:rPr>
            <w:rFonts w:eastAsiaTheme="minorHAnsi"/>
            <w:color w:val="0070C0"/>
            <w:sz w:val="28"/>
            <w:szCs w:val="28"/>
            <w:lang w:val="en-US" w:eastAsia="en-US"/>
          </w:rPr>
          <w:t>arc_nikolaev@mkrada.gov.ua</w:t>
        </w:r>
      </w:hyperlink>
      <w:r w:rsidR="00417D83" w:rsidRPr="00642533">
        <w:rPr>
          <w:rFonts w:eastAsiaTheme="minorHAnsi"/>
          <w:color w:val="0070C0"/>
          <w:sz w:val="28"/>
          <w:szCs w:val="28"/>
          <w:lang w:val="en-US" w:eastAsia="en-US"/>
        </w:rPr>
        <w:t xml:space="preserve"> </w:t>
      </w:r>
    </w:p>
    <w:p w14:paraId="11D8DF2A" w14:textId="77777777" w:rsidR="00AA5728" w:rsidRDefault="00417D83" w:rsidP="006619A3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642533">
        <w:rPr>
          <w:sz w:val="28"/>
          <w:szCs w:val="28"/>
          <w:lang w:val="uk-UA"/>
        </w:rPr>
        <w:t xml:space="preserve">       </w:t>
      </w:r>
      <w:r w:rsidR="002F5223" w:rsidRPr="00642533">
        <w:rPr>
          <w:sz w:val="28"/>
          <w:szCs w:val="28"/>
          <w:lang w:val="uk-UA"/>
        </w:rPr>
        <w:t xml:space="preserve">Адреса: </w:t>
      </w:r>
      <w:r w:rsidRPr="00642533">
        <w:rPr>
          <w:sz w:val="28"/>
          <w:szCs w:val="28"/>
          <w:lang w:val="uk-UA"/>
        </w:rPr>
        <w:t>54001, Миколаївська область, м. Миколаїв, вул. Адміральська,20</w:t>
      </w:r>
      <w:r w:rsidR="001A0362" w:rsidRPr="00642533">
        <w:rPr>
          <w:sz w:val="28"/>
          <w:szCs w:val="28"/>
          <w:lang w:val="uk-UA"/>
        </w:rPr>
        <w:t>.</w:t>
      </w:r>
      <w:r w:rsidR="00261175" w:rsidRPr="00642533">
        <w:rPr>
          <w:sz w:val="28"/>
          <w:szCs w:val="28"/>
          <w:lang w:val="uk-UA"/>
        </w:rPr>
        <w:t xml:space="preserve"> </w:t>
      </w:r>
    </w:p>
    <w:p w14:paraId="47F5F7D8" w14:textId="77777777" w:rsidR="004F5AEF" w:rsidRPr="006121EC" w:rsidRDefault="004F5AEF" w:rsidP="004F5AE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2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ч. 5 ст. 10 Закону України «Про стратегічну екологічну оцінку» строк громадського обговорення заяви про визначення обсягу </w:t>
      </w:r>
      <w:r w:rsidRPr="006121E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стратегічної екологічної оцінки встановлюється замовником і не може становити менш як 15 днів з дня її оприлюднення. </w:t>
      </w:r>
    </w:p>
    <w:p w14:paraId="23471EFC" w14:textId="2074AC9F" w:rsidR="00FD374A" w:rsidRDefault="00FD374A" w:rsidP="00FD374A">
      <w:pPr>
        <w:shd w:val="clear" w:color="auto" w:fill="FFFFFF"/>
        <w:spacing w:after="0"/>
        <w:ind w:right="-4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Пропозицій та зауваження від громадськості приймаються з </w:t>
      </w:r>
      <w:r w:rsidR="00C647CA" w:rsidRPr="00C647C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вересня 2021 року до </w:t>
      </w:r>
      <w:r w:rsidR="00C647CA" w:rsidRPr="00C647CA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жовтня  2021 року (включно до 24.00 години).</w:t>
      </w:r>
    </w:p>
    <w:p w14:paraId="10391BEB" w14:textId="77777777" w:rsidR="004F5AEF" w:rsidRPr="00C647CA" w:rsidRDefault="004F5AEF" w:rsidP="006619A3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sectPr w:rsidR="004F5AEF" w:rsidRPr="00C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D46D" w14:textId="77777777" w:rsidR="00E6067F" w:rsidRDefault="00E6067F" w:rsidP="005A05E3">
      <w:pPr>
        <w:spacing w:after="0" w:line="240" w:lineRule="auto"/>
      </w:pPr>
      <w:r>
        <w:separator/>
      </w:r>
    </w:p>
  </w:endnote>
  <w:endnote w:type="continuationSeparator" w:id="0">
    <w:p w14:paraId="120ADA0D" w14:textId="77777777" w:rsidR="00E6067F" w:rsidRDefault="00E6067F" w:rsidP="005A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3B5A7" w14:textId="77777777" w:rsidR="00E6067F" w:rsidRDefault="00E6067F" w:rsidP="005A05E3">
      <w:pPr>
        <w:spacing w:after="0" w:line="240" w:lineRule="auto"/>
      </w:pPr>
      <w:r>
        <w:separator/>
      </w:r>
    </w:p>
  </w:footnote>
  <w:footnote w:type="continuationSeparator" w:id="0">
    <w:p w14:paraId="2E9A6042" w14:textId="77777777" w:rsidR="00E6067F" w:rsidRDefault="00E6067F" w:rsidP="005A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DE060D"/>
    <w:multiLevelType w:val="multilevel"/>
    <w:tmpl w:val="9C1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3104A"/>
    <w:multiLevelType w:val="hybridMultilevel"/>
    <w:tmpl w:val="BD5AC592"/>
    <w:lvl w:ilvl="0" w:tplc="B2004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1743C"/>
    <w:multiLevelType w:val="hybridMultilevel"/>
    <w:tmpl w:val="9650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55E2"/>
    <w:multiLevelType w:val="multilevel"/>
    <w:tmpl w:val="ECCE4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C5594"/>
    <w:multiLevelType w:val="hybridMultilevel"/>
    <w:tmpl w:val="BD5AC592"/>
    <w:lvl w:ilvl="0" w:tplc="B2004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634277"/>
    <w:multiLevelType w:val="hybridMultilevel"/>
    <w:tmpl w:val="DA160E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63DD"/>
    <w:multiLevelType w:val="multilevel"/>
    <w:tmpl w:val="C942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061CD"/>
    <w:multiLevelType w:val="hybridMultilevel"/>
    <w:tmpl w:val="C374F584"/>
    <w:lvl w:ilvl="0" w:tplc="B476C9E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A29462F"/>
    <w:multiLevelType w:val="hybridMultilevel"/>
    <w:tmpl w:val="85847B10"/>
    <w:lvl w:ilvl="0" w:tplc="FFF4F7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40"/>
    <w:rsid w:val="00006EAF"/>
    <w:rsid w:val="000215FB"/>
    <w:rsid w:val="0007650F"/>
    <w:rsid w:val="000A1D20"/>
    <w:rsid w:val="000B50ED"/>
    <w:rsid w:val="000C3CBF"/>
    <w:rsid w:val="000C5F03"/>
    <w:rsid w:val="000D5C2D"/>
    <w:rsid w:val="001669DF"/>
    <w:rsid w:val="00184137"/>
    <w:rsid w:val="001A0362"/>
    <w:rsid w:val="001B3D51"/>
    <w:rsid w:val="001B7045"/>
    <w:rsid w:val="001E78B8"/>
    <w:rsid w:val="001F5121"/>
    <w:rsid w:val="0020221B"/>
    <w:rsid w:val="00224635"/>
    <w:rsid w:val="00260D0B"/>
    <w:rsid w:val="00261175"/>
    <w:rsid w:val="00262811"/>
    <w:rsid w:val="00263DD0"/>
    <w:rsid w:val="0028283F"/>
    <w:rsid w:val="002A1D75"/>
    <w:rsid w:val="002C3767"/>
    <w:rsid w:val="002D4002"/>
    <w:rsid w:val="002E7F1C"/>
    <w:rsid w:val="002F5223"/>
    <w:rsid w:val="00301C22"/>
    <w:rsid w:val="00307C05"/>
    <w:rsid w:val="00345B5E"/>
    <w:rsid w:val="003E0A47"/>
    <w:rsid w:val="003E2744"/>
    <w:rsid w:val="00417D83"/>
    <w:rsid w:val="00422F33"/>
    <w:rsid w:val="004355B6"/>
    <w:rsid w:val="00451CA8"/>
    <w:rsid w:val="00451E12"/>
    <w:rsid w:val="00455701"/>
    <w:rsid w:val="00470A4B"/>
    <w:rsid w:val="00475BE9"/>
    <w:rsid w:val="004A5514"/>
    <w:rsid w:val="004D7880"/>
    <w:rsid w:val="004F0001"/>
    <w:rsid w:val="004F2E5A"/>
    <w:rsid w:val="004F5AEF"/>
    <w:rsid w:val="00506338"/>
    <w:rsid w:val="0054239E"/>
    <w:rsid w:val="005449A1"/>
    <w:rsid w:val="005453F0"/>
    <w:rsid w:val="00553966"/>
    <w:rsid w:val="00575F25"/>
    <w:rsid w:val="005A05E3"/>
    <w:rsid w:val="005B0824"/>
    <w:rsid w:val="005C6F0E"/>
    <w:rsid w:val="005F6757"/>
    <w:rsid w:val="00621EC7"/>
    <w:rsid w:val="00625B2C"/>
    <w:rsid w:val="00642533"/>
    <w:rsid w:val="0064456A"/>
    <w:rsid w:val="006619A3"/>
    <w:rsid w:val="006B4802"/>
    <w:rsid w:val="006C15B2"/>
    <w:rsid w:val="006C7110"/>
    <w:rsid w:val="006D57BD"/>
    <w:rsid w:val="00725087"/>
    <w:rsid w:val="00725F19"/>
    <w:rsid w:val="007309FA"/>
    <w:rsid w:val="007D46B9"/>
    <w:rsid w:val="007D6DEF"/>
    <w:rsid w:val="007E53AA"/>
    <w:rsid w:val="007F5D86"/>
    <w:rsid w:val="007F64ED"/>
    <w:rsid w:val="00803E8B"/>
    <w:rsid w:val="00805DF3"/>
    <w:rsid w:val="00827FEF"/>
    <w:rsid w:val="0083268A"/>
    <w:rsid w:val="00862D5A"/>
    <w:rsid w:val="00875B9A"/>
    <w:rsid w:val="00880A65"/>
    <w:rsid w:val="008815BB"/>
    <w:rsid w:val="00882C5F"/>
    <w:rsid w:val="0088384D"/>
    <w:rsid w:val="008B43AD"/>
    <w:rsid w:val="008D2A92"/>
    <w:rsid w:val="008F6B11"/>
    <w:rsid w:val="00903F0C"/>
    <w:rsid w:val="00906FC7"/>
    <w:rsid w:val="00916C16"/>
    <w:rsid w:val="00922662"/>
    <w:rsid w:val="009605D7"/>
    <w:rsid w:val="00A05AFB"/>
    <w:rsid w:val="00A0711E"/>
    <w:rsid w:val="00A453C5"/>
    <w:rsid w:val="00A524F3"/>
    <w:rsid w:val="00AA5728"/>
    <w:rsid w:val="00AB0366"/>
    <w:rsid w:val="00AD6C8F"/>
    <w:rsid w:val="00AF3E40"/>
    <w:rsid w:val="00B14C16"/>
    <w:rsid w:val="00B51461"/>
    <w:rsid w:val="00B7300A"/>
    <w:rsid w:val="00B836A0"/>
    <w:rsid w:val="00B93EC0"/>
    <w:rsid w:val="00BC45A6"/>
    <w:rsid w:val="00BD3E8C"/>
    <w:rsid w:val="00BF4EE9"/>
    <w:rsid w:val="00C25A45"/>
    <w:rsid w:val="00C647CA"/>
    <w:rsid w:val="00C74E67"/>
    <w:rsid w:val="00CD5AFB"/>
    <w:rsid w:val="00D66935"/>
    <w:rsid w:val="00D9257F"/>
    <w:rsid w:val="00DA6E16"/>
    <w:rsid w:val="00DB1AEF"/>
    <w:rsid w:val="00DC47CB"/>
    <w:rsid w:val="00DE33C9"/>
    <w:rsid w:val="00DE5298"/>
    <w:rsid w:val="00DE5992"/>
    <w:rsid w:val="00DF647F"/>
    <w:rsid w:val="00E16CAF"/>
    <w:rsid w:val="00E43054"/>
    <w:rsid w:val="00E6067F"/>
    <w:rsid w:val="00E6137A"/>
    <w:rsid w:val="00E9499C"/>
    <w:rsid w:val="00E9700D"/>
    <w:rsid w:val="00EB7E48"/>
    <w:rsid w:val="00FC64A4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0FEB"/>
  <w15:docId w15:val="{A75925AA-7069-4CD4-8F2E-4B233D6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BF"/>
  </w:style>
  <w:style w:type="paragraph" w:styleId="1">
    <w:name w:val="heading 1"/>
    <w:basedOn w:val="a"/>
    <w:link w:val="10"/>
    <w:uiPriority w:val="9"/>
    <w:qFormat/>
    <w:rsid w:val="005A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CB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1D75"/>
    <w:pPr>
      <w:ind w:left="720"/>
      <w:contextualSpacing/>
    </w:pPr>
  </w:style>
  <w:style w:type="paragraph" w:styleId="a7">
    <w:name w:val="Subtitle"/>
    <w:basedOn w:val="a"/>
    <w:link w:val="a8"/>
    <w:qFormat/>
    <w:rsid w:val="00A524F3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pacing w:val="14"/>
      <w:sz w:val="5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A524F3"/>
    <w:rPr>
      <w:rFonts w:ascii="Courier New" w:eastAsia="Times New Roman" w:hAnsi="Courier New" w:cs="Courier New"/>
      <w:b/>
      <w:bCs/>
      <w:spacing w:val="14"/>
      <w:sz w:val="56"/>
      <w:szCs w:val="20"/>
      <w:lang w:eastAsia="ru-RU"/>
    </w:rPr>
  </w:style>
  <w:style w:type="character" w:customStyle="1" w:styleId="il">
    <w:name w:val="il"/>
    <w:basedOn w:val="a0"/>
    <w:rsid w:val="002F5223"/>
  </w:style>
  <w:style w:type="paragraph" w:customStyle="1" w:styleId="rvps2">
    <w:name w:val="rvps2"/>
    <w:basedOn w:val="a"/>
    <w:rsid w:val="0064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8384D"/>
    <w:rPr>
      <w:color w:val="0000FF"/>
      <w:u w:val="single"/>
    </w:rPr>
  </w:style>
  <w:style w:type="paragraph" w:styleId="aa">
    <w:name w:val="No Spacing"/>
    <w:uiPriority w:val="1"/>
    <w:qFormat/>
    <w:rsid w:val="005A05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05E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5A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05E3"/>
  </w:style>
  <w:style w:type="paragraph" w:styleId="ad">
    <w:name w:val="footer"/>
    <w:basedOn w:val="a"/>
    <w:link w:val="ae"/>
    <w:uiPriority w:val="99"/>
    <w:unhideWhenUsed/>
    <w:rsid w:val="005A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05E3"/>
  </w:style>
  <w:style w:type="paragraph" w:styleId="af">
    <w:name w:val="Balloon Text"/>
    <w:basedOn w:val="a"/>
    <w:link w:val="af0"/>
    <w:uiPriority w:val="99"/>
    <w:semiHidden/>
    <w:unhideWhenUsed/>
    <w:rsid w:val="005A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nikolaev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Асистент</dc:creator>
  <cp:lastModifiedBy>Mishka</cp:lastModifiedBy>
  <cp:revision>7</cp:revision>
  <cp:lastPrinted>2020-03-27T11:37:00Z</cp:lastPrinted>
  <dcterms:created xsi:type="dcterms:W3CDTF">2021-08-30T14:33:00Z</dcterms:created>
  <dcterms:modified xsi:type="dcterms:W3CDTF">2021-09-03T05:13:00Z</dcterms:modified>
</cp:coreProperties>
</file>