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E76095">
      <w:pPr>
        <w:widowControl w:val="0"/>
        <w:tabs>
          <w:tab w:val="left" w:pos="5670"/>
          <w:tab w:val="left" w:pos="5812"/>
        </w:tabs>
        <w:spacing w:line="240" w:lineRule="auto"/>
        <w:jc w:val="center"/>
        <w:outlineLvl w:val="0"/>
        <w:rPr>
          <w:rFonts w:ascii="Times New Roman" w:hAnsi="Times New Roman" w:cs="Times New Roman"/>
        </w:rPr>
      </w:pPr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 та якісних характеристик</w:t>
      </w:r>
      <w:r w:rsidR="00E76095" w:rsidRPr="00415846">
        <w:rPr>
          <w:rFonts w:ascii="Times New Roman" w:hAnsi="Times New Roman" w:cs="Times New Roman"/>
          <w:lang w:val="uk-UA"/>
        </w:rPr>
        <w:t>,</w:t>
      </w:r>
      <w:r w:rsidR="00E76095" w:rsidRPr="004422A3">
        <w:rPr>
          <w:rFonts w:ascii="Times New Roman" w:hAnsi="Times New Roman" w:cs="Times New Roman"/>
          <w:lang w:val="uk-UA"/>
        </w:rPr>
        <w:t xml:space="preserve"> </w:t>
      </w:r>
      <w:r w:rsidR="00E76095" w:rsidRPr="004422A3">
        <w:rPr>
          <w:rFonts w:ascii="Times New Roman" w:hAnsi="Times New Roman" w:cs="Times New Roman"/>
        </w:rPr>
        <w:t xml:space="preserve"> очікуваної вартості предмета закупівлі</w:t>
      </w:r>
      <w:r w:rsidRPr="004422A3">
        <w:rPr>
          <w:rFonts w:ascii="Times New Roman" w:hAnsi="Times New Roman" w:cs="Times New Roman"/>
        </w:rPr>
        <w:t> </w:t>
      </w:r>
      <w:r w:rsidR="00ED00D5">
        <w:rPr>
          <w:rFonts w:ascii="Times New Roman" w:hAnsi="Times New Roman" w:cs="Times New Roman"/>
          <w:sz w:val="24"/>
        </w:rPr>
        <w:t xml:space="preserve"> </w:t>
      </w:r>
      <w:r w:rsidR="00E76095">
        <w:rPr>
          <w:rFonts w:ascii="Times New Roman" w:eastAsia="Calibri" w:hAnsi="Times New Roman" w:cs="Times New Roman"/>
          <w:b/>
          <w:sz w:val="24"/>
          <w:szCs w:val="24"/>
        </w:rPr>
        <w:t>Електрична енергія</w:t>
      </w:r>
      <w:r w:rsidR="00E7609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E76095">
        <w:rPr>
          <w:rFonts w:ascii="Times New Roman" w:hAnsi="Times New Roman" w:cs="Times New Roman"/>
          <w:b/>
          <w:sz w:val="24"/>
          <w:szCs w:val="24"/>
          <w:lang w:val="uk-UA"/>
        </w:rPr>
        <w:t>для об’єктів зовнішнього освітлення в м. Миколаєві (крім Корабельного району, мкр. Варварівки, В. Коренихи, с. М. Корениха)</w:t>
      </w:r>
      <w:r w:rsidR="00E7609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E76095" w:rsidRDefault="000B2470" w:rsidP="00E76095">
      <w:pPr>
        <w:widowControl w:val="0"/>
        <w:tabs>
          <w:tab w:val="left" w:pos="5670"/>
          <w:tab w:val="left" w:pos="5812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095" w:rsidRPr="00E76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Електрична енергія </w:t>
      </w:r>
      <w:r w:rsidR="00E76095" w:rsidRPr="00E76095">
        <w:rPr>
          <w:rFonts w:ascii="Times New Roman" w:hAnsi="Times New Roman" w:cs="Times New Roman"/>
          <w:sz w:val="24"/>
          <w:szCs w:val="24"/>
          <w:lang w:val="uk-UA"/>
        </w:rPr>
        <w:t>для об’єктів зовнішнього освітлення в м. Миколаєві (крім Корабельного району, мкр. Варварівки, В. Коренихи, с. М. Корениха)</w:t>
      </w:r>
      <w:r w:rsidR="00E76095" w:rsidRPr="00E76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кодом </w:t>
      </w:r>
      <w:r w:rsidR="00E76095" w:rsidRPr="00E76095">
        <w:rPr>
          <w:rFonts w:ascii="Times New Roman" w:eastAsia="Calibri" w:hAnsi="Times New Roman" w:cs="Times New Roman"/>
          <w:sz w:val="24"/>
          <w:szCs w:val="24"/>
        </w:rPr>
        <w:t>ДК 021:2015 – 09310000-5</w:t>
      </w:r>
      <w:r w:rsidR="00E76095" w:rsidRPr="00E76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76095" w:rsidRPr="00E76095">
        <w:rPr>
          <w:rFonts w:ascii="Times New Roman" w:hAnsi="Times New Roman" w:cs="Times New Roman"/>
          <w:sz w:val="24"/>
          <w:szCs w:val="24"/>
          <w:lang w:val="uk-UA"/>
        </w:rPr>
        <w:t>Єдиного закупівельного словника</w:t>
      </w:r>
    </w:p>
    <w:p w:rsidR="000B2470" w:rsidRPr="00ED00D5" w:rsidRDefault="00E76095" w:rsidP="00E7609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 xml:space="preserve"> </w:t>
      </w:r>
      <w:r w:rsidR="000B2470" w:rsidRPr="00ED00D5">
        <w:rPr>
          <w:rStyle w:val="a3"/>
          <w:rFonts w:ascii="Times New Roman" w:hAnsi="Times New Roman" w:cs="Times New Roman"/>
        </w:rPr>
        <w:t>Вид та ідентифікатор процедури закупі</w:t>
      </w:r>
      <w:proofErr w:type="gramStart"/>
      <w:r w:rsidR="000B2470" w:rsidRPr="00ED00D5">
        <w:rPr>
          <w:rStyle w:val="a3"/>
          <w:rFonts w:ascii="Times New Roman" w:hAnsi="Times New Roman" w:cs="Times New Roman"/>
        </w:rPr>
        <w:t>вл</w:t>
      </w:r>
      <w:proofErr w:type="gramEnd"/>
      <w:r w:rsidR="000B2470" w:rsidRPr="00ED00D5">
        <w:rPr>
          <w:rStyle w:val="a3"/>
          <w:rFonts w:ascii="Times New Roman" w:hAnsi="Times New Roman" w:cs="Times New Roman"/>
        </w:rPr>
        <w:t>і:</w:t>
      </w:r>
      <w:r w:rsidR="000B2470"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r w:rsidRPr="00ED00D5">
        <w:rPr>
          <w:rStyle w:val="a3"/>
        </w:rPr>
        <w:t>Очікувана вартість та обґрунтування очікуваної вартості предмета 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і:</w:t>
      </w:r>
    </w:p>
    <w:p w:rsidR="00415846" w:rsidRDefault="00E76095" w:rsidP="007B5B2C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9 560 480,40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інформації у відкритих джерелах у мережі інтернет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Кількісна потреба </w:t>
      </w:r>
      <w:r w:rsidRPr="0041584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визначена відповідно службової записки</w:t>
      </w:r>
      <w:r>
        <w:rPr>
          <w:rFonts w:ascii="Times New Roman" w:hAnsi="Times New Roman" w:cs="Times New Roman"/>
          <w:lang w:val="uk-UA"/>
        </w:rPr>
        <w:t xml:space="preserve"> заступника директора технічний на 2024 рік у межах бюджетного фінансування.</w:t>
      </w:r>
    </w:p>
    <w:p w:rsidR="00E76095" w:rsidRDefault="000B2470" w:rsidP="00E76095">
      <w:pPr>
        <w:tabs>
          <w:tab w:val="left" w:pos="993"/>
          <w:tab w:val="left" w:pos="1560"/>
        </w:tabs>
        <w:ind w:right="-2" w:firstLine="567"/>
        <w:rPr>
          <w:rFonts w:ascii="Times New Roman" w:hAnsi="Times New Roman"/>
          <w:sz w:val="24"/>
          <w:szCs w:val="24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E76095">
        <w:rPr>
          <w:rFonts w:ascii="Times New Roman" w:hAnsi="Times New Roman"/>
          <w:sz w:val="24"/>
          <w:szCs w:val="24"/>
        </w:rPr>
        <w:t>Постачання електричної енергії споживачу регулюється чинним законодавством України: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Законом України від 13.04.2017 № 2019-VIII «Про ринок електричної енергії»;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                         від 14.03.2018 № 312.</w:t>
      </w:r>
    </w:p>
    <w:p w:rsidR="009C2A03" w:rsidRPr="004422A3" w:rsidRDefault="009C2A03" w:rsidP="00E76095">
      <w:pPr>
        <w:spacing w:after="0"/>
        <w:rPr>
          <w:rFonts w:ascii="Times New Roman" w:hAnsi="Times New Roman" w:cs="Times New Roman"/>
          <w:lang w:val="uk-UA"/>
        </w:rPr>
      </w:pPr>
    </w:p>
    <w:p w:rsidR="00E76095" w:rsidRDefault="000B2470" w:rsidP="00E76095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E76095" w:rsidRDefault="00E76095" w:rsidP="00E76095">
      <w:pPr>
        <w:ind w:firstLine="14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имоги щодо якості електричної енергії. </w:t>
      </w:r>
    </w:p>
    <w:p w:rsidR="00E76095" w:rsidRDefault="00E76095" w:rsidP="00E76095">
      <w:pPr>
        <w:ind w:firstLine="142"/>
        <w:rPr>
          <w:rFonts w:ascii="Times New Roman" w:hAnsi="Times New Roman"/>
          <w:b/>
          <w:sz w:val="24"/>
          <w:szCs w:val="24"/>
        </w:rPr>
      </w:pPr>
      <w:r>
        <w:rPr>
          <w:rStyle w:val="rvts0"/>
          <w:rFonts w:ascii="Times New Roman" w:hAnsi="Times New Roman"/>
          <w:sz w:val="24"/>
          <w:szCs w:val="24"/>
        </w:rPr>
        <w:lastRenderedPageBreak/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 Характеристики напруги електропостачання в електричних мережах загального призначення (EN 50160:2010, IDT).</w:t>
      </w:r>
    </w:p>
    <w:p w:rsidR="00E76095" w:rsidRDefault="00E76095" w:rsidP="00E760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Місце постачання: </w:t>
      </w:r>
      <w:r>
        <w:rPr>
          <w:rFonts w:ascii="Times New Roman" w:hAnsi="Times New Roman"/>
        </w:rPr>
        <w:t>шафи управління зовнішнім освітленням м. Миколаєва</w:t>
      </w:r>
      <w:r>
        <w:rPr>
          <w:rFonts w:ascii="Times New Roman" w:hAnsi="Times New Roman"/>
          <w:i/>
          <w:iCs/>
          <w:sz w:val="24"/>
          <w:szCs w:val="24"/>
        </w:rPr>
        <w:t xml:space="preserve"> згідно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Додатку 1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 xml:space="preserve"> проекту договору (Додаток 3 до Тендерної документації)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 поставки:  </w:t>
      </w:r>
      <w:r>
        <w:rPr>
          <w:rFonts w:ascii="Times New Roman" w:hAnsi="Times New Roman"/>
          <w:b/>
          <w:i/>
          <w:sz w:val="24"/>
          <w:szCs w:val="24"/>
        </w:rPr>
        <w:t>по 30.06.2024 р.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Найменування та кількість: </w:t>
      </w:r>
      <w:r>
        <w:rPr>
          <w:rFonts w:ascii="Times New Roman" w:hAnsi="Times New Roman"/>
          <w:b/>
          <w:i/>
          <w:sz w:val="24"/>
          <w:szCs w:val="24"/>
        </w:rPr>
        <w:t xml:space="preserve">Електрична енергія в кількості </w:t>
      </w:r>
      <w:r>
        <w:rPr>
          <w:rFonts w:ascii="Times New Roman" w:hAnsi="Times New Roman"/>
          <w:sz w:val="24"/>
          <w:szCs w:val="24"/>
        </w:rPr>
        <w:t xml:space="preserve">1 562 170 </w:t>
      </w:r>
      <w:r>
        <w:rPr>
          <w:rFonts w:ascii="Times New Roman" w:hAnsi="Times New Roman"/>
          <w:b/>
          <w:i/>
          <w:sz w:val="24"/>
          <w:szCs w:val="24"/>
        </w:rPr>
        <w:t>кВт/год.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підтвердження технічних вимог до предмета закупівлі у складі пропозиції учасник надає</w:t>
      </w:r>
    </w:p>
    <w:p w:rsidR="00E76095" w:rsidRDefault="00E76095" w:rsidP="00E76095">
      <w:pPr>
        <w:pStyle w:val="a9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копію ліцензії або документа, що підтверджує видання ліцензії з постачання електричної енергії споживачу, зокрема постанова, або наказ про її видання, або надання відповідної інформації з посиланням на сайт органу ліцензування.</w:t>
      </w:r>
    </w:p>
    <w:p w:rsidR="00E76095" w:rsidRDefault="00E76095" w:rsidP="00E76095">
      <w:pPr>
        <w:pStyle w:val="a9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Учасник повинен надати гарантійний лист, про те, що він протягом 2022-2023 року не знаходився в статусі «переддефолтний», відповідно до Розділу 1.7 «Невиконання зобов’язань» «Правил ринку», затверджених постановою НКРЕКП від 24.06.2019 № 1168.</w:t>
      </w:r>
    </w:p>
    <w:p w:rsidR="004422A3" w:rsidRPr="004422A3" w:rsidRDefault="00E76095" w:rsidP="00E76095">
      <w:pPr>
        <w:spacing w:after="0"/>
        <w:rPr>
          <w:lang w:val="uk-UA"/>
        </w:rPr>
      </w:pPr>
      <w:r w:rsidRPr="004422A3">
        <w:rPr>
          <w:lang w:val="uk-UA"/>
        </w:rPr>
        <w:t xml:space="preserve"> </w:t>
      </w: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A121B"/>
    <w:multiLevelType w:val="hybridMultilevel"/>
    <w:tmpl w:val="C0F870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7189F"/>
    <w:rsid w:val="001C10C2"/>
    <w:rsid w:val="001E4958"/>
    <w:rsid w:val="002926E1"/>
    <w:rsid w:val="00415846"/>
    <w:rsid w:val="004422A3"/>
    <w:rsid w:val="00500E2F"/>
    <w:rsid w:val="005B1D27"/>
    <w:rsid w:val="005C6ACF"/>
    <w:rsid w:val="006320DC"/>
    <w:rsid w:val="00636EDE"/>
    <w:rsid w:val="006E62C9"/>
    <w:rsid w:val="007B5B2C"/>
    <w:rsid w:val="007D7D34"/>
    <w:rsid w:val="00900F32"/>
    <w:rsid w:val="009C2A03"/>
    <w:rsid w:val="00A15C86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76095"/>
    <w:rsid w:val="00ED00D5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rvts0">
    <w:name w:val="rvts0"/>
    <w:basedOn w:val="a0"/>
    <w:rsid w:val="00E76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rvts0">
    <w:name w:val="rvts0"/>
    <w:basedOn w:val="a0"/>
    <w:rsid w:val="00E7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13</cp:revision>
  <dcterms:created xsi:type="dcterms:W3CDTF">2023-03-23T06:26:00Z</dcterms:created>
  <dcterms:modified xsi:type="dcterms:W3CDTF">2024-01-19T10:37:00Z</dcterms:modified>
</cp:coreProperties>
</file>