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FC8" w:rsidRPr="000C6286" w:rsidRDefault="00024FC8" w:rsidP="00024FC8">
      <w:pPr>
        <w:keepNext/>
        <w:keepLines/>
        <w:spacing w:before="240" w:after="240"/>
        <w:jc w:val="center"/>
        <w:rPr>
          <w:rFonts w:eastAsia="Times New Roman" w:cs="Times New Roman"/>
          <w:b/>
          <w:sz w:val="24"/>
          <w:szCs w:val="24"/>
          <w:lang w:val="uk-UA" w:eastAsia="ru-RU"/>
        </w:rPr>
      </w:pPr>
      <w:r w:rsidRPr="000C6286">
        <w:rPr>
          <w:rFonts w:eastAsia="Times New Roman" w:cs="Times New Roman"/>
          <w:b/>
          <w:sz w:val="24"/>
          <w:szCs w:val="24"/>
          <w:lang w:val="uk-UA" w:eastAsia="ru-RU"/>
        </w:rPr>
        <w:t>ТИПОВИЙ ІНДИВІДУАЛЬНИЙ ДОГОВІР</w:t>
      </w:r>
      <w:r w:rsidRPr="000C6286">
        <w:rPr>
          <w:rFonts w:eastAsia="Times New Roman" w:cs="Times New Roman"/>
          <w:b/>
          <w:sz w:val="24"/>
          <w:szCs w:val="24"/>
          <w:lang w:val="uk-UA" w:eastAsia="ru-RU"/>
        </w:rPr>
        <w:br/>
        <w:t>про надання послуг з поводження з побутовими відходами</w:t>
      </w:r>
    </w:p>
    <w:tbl>
      <w:tblPr>
        <w:tblW w:w="0" w:type="auto"/>
        <w:tblLook w:val="04A0" w:firstRow="1" w:lastRow="0" w:firstColumn="1" w:lastColumn="0" w:noHBand="0" w:noVBand="1"/>
      </w:tblPr>
      <w:tblGrid>
        <w:gridCol w:w="4115"/>
        <w:gridCol w:w="5758"/>
      </w:tblGrid>
      <w:tr w:rsidR="00024FC8" w:rsidRPr="00E43E5E" w:rsidTr="00C515CD">
        <w:trPr>
          <w:trHeight w:val="86"/>
        </w:trPr>
        <w:tc>
          <w:tcPr>
            <w:tcW w:w="4115" w:type="dxa"/>
            <w:hideMark/>
          </w:tcPr>
          <w:p w:rsidR="00024FC8" w:rsidRPr="000C6286" w:rsidRDefault="00024FC8" w:rsidP="00C515CD">
            <w:pPr>
              <w:spacing w:before="120"/>
              <w:rPr>
                <w:rFonts w:eastAsia="Times New Roman" w:cs="Times New Roman"/>
                <w:sz w:val="24"/>
                <w:szCs w:val="24"/>
                <w:lang w:val="uk-UA" w:eastAsia="ru-RU"/>
              </w:rPr>
            </w:pPr>
            <w:r>
              <w:rPr>
                <w:rFonts w:eastAsia="Times New Roman" w:cs="Times New Roman"/>
                <w:sz w:val="24"/>
                <w:szCs w:val="24"/>
                <w:lang w:val="uk-UA" w:eastAsia="ru-RU"/>
              </w:rPr>
              <w:t>м</w:t>
            </w:r>
            <w:r w:rsidRPr="000C6286">
              <w:rPr>
                <w:rFonts w:eastAsia="Times New Roman" w:cs="Times New Roman"/>
                <w:sz w:val="24"/>
                <w:szCs w:val="24"/>
                <w:lang w:val="uk-UA" w:eastAsia="ru-RU"/>
              </w:rPr>
              <w:t xml:space="preserve">істо </w:t>
            </w:r>
            <w:r>
              <w:rPr>
                <w:rFonts w:eastAsia="Times New Roman" w:cs="Times New Roman"/>
                <w:sz w:val="24"/>
                <w:szCs w:val="24"/>
                <w:lang w:val="uk-UA" w:eastAsia="ru-RU"/>
              </w:rPr>
              <w:t>Миколаїв</w:t>
            </w:r>
          </w:p>
        </w:tc>
        <w:tc>
          <w:tcPr>
            <w:tcW w:w="5758" w:type="dxa"/>
            <w:hideMark/>
          </w:tcPr>
          <w:p w:rsidR="00024FC8" w:rsidRPr="00E43E5E" w:rsidRDefault="00024FC8" w:rsidP="00C54975">
            <w:pPr>
              <w:spacing w:before="120"/>
              <w:jc w:val="right"/>
              <w:rPr>
                <w:rFonts w:eastAsia="Times New Roman" w:cs="Times New Roman"/>
                <w:sz w:val="24"/>
                <w:szCs w:val="24"/>
                <w:lang w:val="uk-UA" w:eastAsia="ru-RU"/>
              </w:rPr>
            </w:pPr>
            <w:r w:rsidRPr="00E43E5E">
              <w:rPr>
                <w:rFonts w:eastAsia="Times New Roman" w:cs="Times New Roman"/>
                <w:sz w:val="24"/>
                <w:szCs w:val="24"/>
                <w:lang w:val="uk-UA" w:eastAsia="ru-RU"/>
              </w:rPr>
              <w:t>«</w:t>
            </w:r>
            <w:r w:rsidR="00C54975">
              <w:rPr>
                <w:rFonts w:eastAsia="Times New Roman" w:cs="Times New Roman"/>
                <w:sz w:val="24"/>
                <w:szCs w:val="24"/>
                <w:lang w:val="uk-UA" w:eastAsia="ru-RU"/>
              </w:rPr>
              <w:t>01</w:t>
            </w:r>
            <w:r w:rsidRPr="00E43E5E">
              <w:rPr>
                <w:rFonts w:eastAsia="Times New Roman" w:cs="Times New Roman"/>
                <w:sz w:val="24"/>
                <w:szCs w:val="24"/>
                <w:lang w:val="uk-UA" w:eastAsia="ru-RU"/>
              </w:rPr>
              <w:t>»</w:t>
            </w:r>
            <w:r w:rsidR="00C54975">
              <w:rPr>
                <w:rFonts w:eastAsia="Times New Roman" w:cs="Times New Roman"/>
                <w:sz w:val="24"/>
                <w:szCs w:val="24"/>
                <w:lang w:val="uk-UA" w:eastAsia="ru-RU"/>
              </w:rPr>
              <w:t xml:space="preserve"> вересня 2022</w:t>
            </w:r>
            <w:r w:rsidRPr="00E43E5E">
              <w:rPr>
                <w:rFonts w:eastAsia="Times New Roman" w:cs="Times New Roman"/>
                <w:sz w:val="24"/>
                <w:szCs w:val="24"/>
                <w:lang w:val="uk-UA" w:eastAsia="ru-RU"/>
              </w:rPr>
              <w:t xml:space="preserve"> р.</w:t>
            </w:r>
          </w:p>
        </w:tc>
      </w:tr>
    </w:tbl>
    <w:p w:rsidR="00024FC8" w:rsidRDefault="00024FC8" w:rsidP="00024FC8">
      <w:pPr>
        <w:spacing w:before="120"/>
        <w:jc w:val="both"/>
        <w:rPr>
          <w:rFonts w:eastAsia="Times New Roman" w:cs="Times New Roman"/>
          <w:szCs w:val="28"/>
          <w:lang w:val="uk-UA" w:eastAsia="ru-RU"/>
        </w:rPr>
      </w:pPr>
    </w:p>
    <w:p w:rsidR="00024FC8" w:rsidRPr="000C6286" w:rsidRDefault="00024FC8" w:rsidP="00024FC8">
      <w:pPr>
        <w:pStyle w:val="a3"/>
        <w:ind w:firstLine="708"/>
        <w:jc w:val="both"/>
        <w:rPr>
          <w:sz w:val="24"/>
          <w:szCs w:val="24"/>
          <w:lang w:val="uk-UA" w:eastAsia="ru-RU"/>
        </w:rPr>
      </w:pPr>
      <w:r w:rsidRPr="00D0613C">
        <w:rPr>
          <w:sz w:val="24"/>
          <w:szCs w:val="24"/>
          <w:lang w:val="uk-UA" w:eastAsia="ru-RU"/>
        </w:rPr>
        <w:t xml:space="preserve">Комунальне підприємство «Миколаївкомунтранс», в особі директора </w:t>
      </w:r>
      <w:r>
        <w:rPr>
          <w:sz w:val="24"/>
          <w:szCs w:val="24"/>
          <w:lang w:val="uk-UA" w:eastAsia="ru-RU"/>
        </w:rPr>
        <w:t>Вецало Андрія Юрійовича</w:t>
      </w:r>
      <w:r w:rsidRPr="00D0613C">
        <w:rPr>
          <w:sz w:val="24"/>
          <w:szCs w:val="24"/>
          <w:lang w:val="uk-UA" w:eastAsia="ru-RU"/>
        </w:rPr>
        <w:t>, що діє на підставі Статуту</w:t>
      </w:r>
      <w:r>
        <w:rPr>
          <w:sz w:val="24"/>
          <w:szCs w:val="24"/>
          <w:lang w:val="uk-UA" w:eastAsia="ru-RU"/>
        </w:rPr>
        <w:t>,</w:t>
      </w:r>
      <w:r w:rsidRPr="00D0613C">
        <w:rPr>
          <w:sz w:val="24"/>
          <w:szCs w:val="24"/>
          <w:lang w:val="uk-UA" w:eastAsia="ru-RU"/>
        </w:rPr>
        <w:t xml:space="preserve"> затвердженого рішенням Миколаївської міської ради від </w:t>
      </w:r>
      <w:r>
        <w:rPr>
          <w:sz w:val="24"/>
          <w:szCs w:val="24"/>
          <w:lang w:val="uk-UA" w:eastAsia="ru-RU"/>
        </w:rPr>
        <w:t>21.10.2021</w:t>
      </w:r>
      <w:r w:rsidRPr="00D0613C">
        <w:rPr>
          <w:sz w:val="24"/>
          <w:szCs w:val="24"/>
          <w:lang w:val="uk-UA" w:eastAsia="ru-RU"/>
        </w:rPr>
        <w:t xml:space="preserve"> р. № </w:t>
      </w:r>
      <w:r>
        <w:rPr>
          <w:sz w:val="24"/>
          <w:szCs w:val="24"/>
          <w:lang w:val="uk-UA" w:eastAsia="ru-RU"/>
        </w:rPr>
        <w:t xml:space="preserve">11/5 </w:t>
      </w:r>
      <w:r w:rsidRPr="00D0613C">
        <w:rPr>
          <w:sz w:val="24"/>
          <w:szCs w:val="24"/>
          <w:lang w:val="uk-UA" w:eastAsia="ru-RU"/>
        </w:rPr>
        <w:t xml:space="preserve">(далі – </w:t>
      </w:r>
      <w:r>
        <w:rPr>
          <w:sz w:val="24"/>
          <w:szCs w:val="24"/>
          <w:lang w:val="uk-UA" w:eastAsia="ru-RU"/>
        </w:rPr>
        <w:t xml:space="preserve">Виконавець), з однієї сторони, </w:t>
      </w:r>
      <w:r w:rsidRPr="000C6286">
        <w:rPr>
          <w:rFonts w:eastAsia="Times New Roman" w:cs="Times New Roman"/>
          <w:sz w:val="24"/>
          <w:szCs w:val="24"/>
          <w:lang w:val="uk-UA" w:eastAsia="ru-RU"/>
        </w:rPr>
        <w:t>та індивідуальний споживач,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Загальні положення</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 Даний договір є публічним договором приєднання, який набирає чинності через 30 днів з моменту розміщення на офіційному веб-сайті Миколаївської міської ради</w:t>
      </w:r>
      <w:r>
        <w:rPr>
          <w:sz w:val="24"/>
          <w:szCs w:val="24"/>
          <w:lang w:val="uk-UA" w:eastAsia="ru-RU"/>
        </w:rPr>
        <w:t xml:space="preserve">, але у будь-якому разі не раніше 01 лютого 2022 року, яка є датою набрання чинності </w:t>
      </w:r>
      <w:r w:rsidRPr="00A0760A">
        <w:rPr>
          <w:sz w:val="24"/>
          <w:szCs w:val="24"/>
          <w:lang w:val="uk-UA" w:eastAsia="ru-RU"/>
        </w:rPr>
        <w:t>рішенням виконавчого комітету Миколаївської міської ради від 22 грудня 2021 № 1307 «Про встановлення тарифів на послуги з поводження з побутовими відходами (вивезення)</w:t>
      </w:r>
      <w:r>
        <w:rPr>
          <w:sz w:val="24"/>
          <w:szCs w:val="24"/>
          <w:lang w:val="uk-UA" w:eastAsia="ru-RU"/>
        </w:rPr>
        <w:t>»</w:t>
      </w:r>
      <w:r w:rsidRPr="00A0760A">
        <w:rPr>
          <w:sz w:val="24"/>
          <w:szCs w:val="24"/>
          <w:lang w:val="uk-UA" w:eastAsia="ru-RU"/>
        </w:rPr>
        <w:t>.</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3. Фактом приєднання спожи</w:t>
      </w:r>
      <w:bookmarkStart w:id="0" w:name="_GoBack"/>
      <w:bookmarkEnd w:id="0"/>
      <w:r w:rsidRPr="00A0760A">
        <w:rPr>
          <w:sz w:val="24"/>
          <w:szCs w:val="24"/>
          <w:lang w:val="uk-UA" w:eastAsia="ru-RU"/>
        </w:rPr>
        <w:t>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r>
        <w:rPr>
          <w:sz w:val="24"/>
          <w:szCs w:val="24"/>
          <w:lang w:val="uk-UA" w:eastAsia="ru-RU"/>
        </w:rPr>
        <w:t xml:space="preserve"> тощо або мовчання</w:t>
      </w:r>
      <w:r w:rsidRPr="00A0760A">
        <w:rPr>
          <w:sz w:val="24"/>
          <w:szCs w:val="24"/>
          <w:lang w:val="uk-UA" w:eastAsia="ru-RU"/>
        </w:rPr>
        <w:t>.</w:t>
      </w:r>
    </w:p>
    <w:p w:rsidR="00024FC8" w:rsidRPr="00E0052D" w:rsidRDefault="00024FC8" w:rsidP="00024FC8">
      <w:pPr>
        <w:keepNext/>
        <w:keepLines/>
        <w:spacing w:before="120" w:after="12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Предмет договору</w:t>
      </w:r>
    </w:p>
    <w:p w:rsidR="00024FC8" w:rsidRDefault="00024FC8" w:rsidP="00024FC8">
      <w:pPr>
        <w:spacing w:before="120"/>
        <w:ind w:firstLine="708"/>
        <w:jc w:val="both"/>
        <w:rPr>
          <w:rFonts w:eastAsia="Times New Roman" w:cs="Times New Roman"/>
          <w:sz w:val="24"/>
          <w:szCs w:val="24"/>
          <w:lang w:val="uk-UA" w:eastAsia="ru-RU"/>
        </w:rPr>
      </w:pPr>
      <w:r w:rsidRPr="000C6286">
        <w:rPr>
          <w:rFonts w:eastAsia="Times New Roman" w:cs="Times New Roman"/>
          <w:sz w:val="24"/>
          <w:szCs w:val="24"/>
          <w:lang w:val="uk-UA" w:eastAsia="ru-RU"/>
        </w:rPr>
        <w:t>4. Виконавець зобов’язується надавати споживачу послугу відповідної якості та згідно з графіком надавати послуги з поводження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Pr>
          <w:rFonts w:eastAsia="Times New Roman" w:cs="Times New Roman"/>
          <w:sz w:val="24"/>
          <w:szCs w:val="24"/>
          <w:lang w:val="uk-UA" w:eastAsia="ru-RU"/>
        </w:rPr>
        <w:t xml:space="preserve"> виконавчого органу Миколаївської міської ради - </w:t>
      </w:r>
      <w:r w:rsidRPr="00CE2914">
        <w:rPr>
          <w:rFonts w:eastAsia="Times New Roman" w:cs="Times New Roman"/>
          <w:sz w:val="24"/>
          <w:szCs w:val="24"/>
          <w:lang w:val="uk-UA" w:eastAsia="ru-RU"/>
        </w:rPr>
        <w:t xml:space="preserve">Наказу Департаменту житлово-комунального господарства Миколаївської міської ради </w:t>
      </w:r>
      <w:r>
        <w:rPr>
          <w:rFonts w:eastAsia="Times New Roman" w:cs="Times New Roman"/>
          <w:sz w:val="24"/>
          <w:szCs w:val="24"/>
          <w:lang w:val="uk-UA" w:eastAsia="ru-RU"/>
        </w:rPr>
        <w:t xml:space="preserve">від 15 червня 2021 року </w:t>
      </w:r>
      <w:r w:rsidRPr="00CE2914">
        <w:rPr>
          <w:rFonts w:eastAsia="Times New Roman" w:cs="Times New Roman"/>
          <w:sz w:val="24"/>
          <w:szCs w:val="24"/>
          <w:lang w:val="uk-UA" w:eastAsia="ru-RU"/>
        </w:rPr>
        <w:t xml:space="preserve">№171 </w:t>
      </w:r>
      <w:r>
        <w:rPr>
          <w:rFonts w:eastAsia="Times New Roman" w:cs="Times New Roman"/>
          <w:sz w:val="24"/>
          <w:szCs w:val="24"/>
          <w:lang w:val="uk-UA" w:eastAsia="ru-RU"/>
        </w:rPr>
        <w:t xml:space="preserve">«Про визначення виконавців послуг з вивезення побутових відходів на території м. Миколаєва» </w:t>
      </w:r>
      <w:r w:rsidRPr="000C6286">
        <w:rPr>
          <w:rFonts w:eastAsia="Times New Roman" w:cs="Times New Roman"/>
          <w:sz w:val="24"/>
          <w:szCs w:val="24"/>
          <w:lang w:val="uk-UA" w:eastAsia="ru-RU"/>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Pr>
          <w:rFonts w:eastAsia="Times New Roman" w:cs="Times New Roman"/>
          <w:szCs w:val="28"/>
          <w:lang w:val="uk-UA" w:eastAsia="ru-RU"/>
        </w:rPr>
        <w:t xml:space="preserve"> </w:t>
      </w:r>
      <w:r w:rsidRPr="00D0613C">
        <w:rPr>
          <w:rFonts w:eastAsia="Times New Roman" w:cs="Times New Roman"/>
          <w:sz w:val="24"/>
          <w:szCs w:val="24"/>
          <w:lang w:val="uk-UA" w:eastAsia="ru-RU"/>
        </w:rPr>
        <w:t>Рішенням Миколаївської міської ради від 19.04.07 № 12/21 «Про затвердження Правил благоустрою, санітарного утримання територій, забезпечення чистоти і порядку в м. Миколаєві», зі змінами внесеними рішенням Миколаївської міської ради від 16.05.2013 р. № 28/10</w:t>
      </w:r>
      <w:r w:rsidRPr="00D0613C">
        <w:rPr>
          <w:rFonts w:eastAsia="Times New Roman" w:cs="Times New Roman"/>
          <w:sz w:val="24"/>
          <w:szCs w:val="24"/>
          <w:lang w:val="uk-UA" w:eastAsia="uk-UA"/>
        </w:rPr>
        <w:t>,</w:t>
      </w:r>
      <w:r>
        <w:rPr>
          <w:rFonts w:eastAsia="Times New Roman" w:cs="Times New Roman"/>
          <w:szCs w:val="28"/>
          <w:lang w:val="uk-UA" w:eastAsia="ru-RU"/>
        </w:rPr>
        <w:t xml:space="preserve"> </w:t>
      </w:r>
      <w:r w:rsidRPr="000C6286">
        <w:rPr>
          <w:rFonts w:eastAsia="Times New Roman" w:cs="Times New Roman"/>
          <w:sz w:val="24"/>
          <w:szCs w:val="24"/>
          <w:lang w:val="uk-UA" w:eastAsia="ru-RU"/>
        </w:rPr>
        <w:t xml:space="preserve">які розміщені на офіційному веб-сайті </w:t>
      </w:r>
      <w:r>
        <w:rPr>
          <w:rFonts w:eastAsia="Times New Roman" w:cs="Times New Roman"/>
          <w:sz w:val="24"/>
          <w:szCs w:val="24"/>
          <w:lang w:val="uk-UA" w:eastAsia="ru-RU"/>
        </w:rPr>
        <w:t xml:space="preserve">Миколаївської міської ради за посиланням: </w:t>
      </w:r>
      <w:hyperlink r:id="rId5" w:history="1">
        <w:r w:rsidRPr="001A55A3">
          <w:rPr>
            <w:rStyle w:val="a4"/>
            <w:rFonts w:eastAsia="Times New Roman" w:cs="Times New Roman"/>
            <w:sz w:val="24"/>
            <w:szCs w:val="24"/>
            <w:lang w:val="uk-UA" w:eastAsia="ru-RU"/>
          </w:rPr>
          <w:t>https://mkrada.gov.ua/documents/740.html?PrintVersion</w:t>
        </w:r>
      </w:hyperlink>
      <w:r>
        <w:rPr>
          <w:rFonts w:eastAsia="Times New Roman" w:cs="Times New Roman"/>
          <w:sz w:val="24"/>
          <w:szCs w:val="24"/>
          <w:lang w:val="uk-UA" w:eastAsia="ru-RU"/>
        </w:rPr>
        <w:t xml:space="preserve"> .</w:t>
      </w:r>
    </w:p>
    <w:p w:rsidR="00024FC8" w:rsidRPr="00E0052D" w:rsidRDefault="00024FC8" w:rsidP="00024FC8">
      <w:pPr>
        <w:keepNext/>
        <w:keepLines/>
        <w:spacing w:before="200" w:after="16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Перелік послуг</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5. Виконавець надає споживачеві послуги з поводження з твердими, великогабаритними, ремонтними, рідкими відходами.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7. Тип та кількість спеціально обладнаних для цього транспортних засобів, необхідних для перевезення відходів, визначаються виконавцем.</w:t>
      </w:r>
    </w:p>
    <w:p w:rsidR="00024FC8" w:rsidRPr="00E0052D" w:rsidRDefault="00024FC8" w:rsidP="00024FC8">
      <w:pPr>
        <w:keepNext/>
        <w:keepLines/>
        <w:spacing w:before="240" w:after="20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lastRenderedPageBreak/>
        <w:t>Вимоги до якості послуг</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8.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9.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безконтейнерна), місткість та приналежність контейнерів, графік вивезення тощо) розміщуються на веб-сайті Миколаївської міської </w:t>
      </w:r>
      <w:r w:rsidRPr="00E43E5E">
        <w:rPr>
          <w:sz w:val="24"/>
          <w:szCs w:val="24"/>
          <w:lang w:val="uk-UA" w:eastAsia="ru-RU"/>
        </w:rPr>
        <w:t>ради за посиланням:</w:t>
      </w:r>
      <w:r>
        <w:rPr>
          <w:sz w:val="24"/>
          <w:szCs w:val="24"/>
          <w:lang w:val="uk-UA" w:eastAsia="ru-RU"/>
        </w:rPr>
        <w:t xml:space="preserve"> </w:t>
      </w:r>
      <w:hyperlink r:id="rId6" w:history="1">
        <w:r w:rsidRPr="000F615F">
          <w:rPr>
            <w:rStyle w:val="a4"/>
            <w:sz w:val="24"/>
            <w:szCs w:val="24"/>
            <w:lang w:val="uk-UA" w:eastAsia="ru-RU"/>
          </w:rPr>
          <w:t>https://mkrada.gov.ua/content/kp-mikolaivkomuntrans.html</w:t>
        </w:r>
      </w:hyperlink>
      <w:r>
        <w:rPr>
          <w:sz w:val="24"/>
          <w:szCs w:val="24"/>
          <w:lang w:val="uk-UA" w:eastAsia="ru-RU"/>
        </w:rPr>
        <w:t xml:space="preserve"> .</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Права та обов’язки споживача</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10. Споживач має право на:</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 одержання своєчасно та належної якості послуги згідно із законодавством і умовами договору;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3) відшкодування збитків, завданих його майну, шкоди, заподіяної його життю або здоров’ю внаслідок неналежного надання або ненадання послуг;</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4) усунення виконавцем виявлених недоліків у наданні послуг протягом п’яти робочих днів з моменту звернення споживача;</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Враховуючи умови пп. 6 ч. 1 ст. 7 Закону України «Про житлово-комунальні послуги» документами, що підтверджують тимчасову відсутність в житловому приміщенні (іншому об’єкті нерухомого майна) споживача та інших осіб понад 30 календарних днів є: </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фактичного тимчасового проживання Споживача та/або інших осіб, видана компетентним органом/установою/організацією із обов’язковими зазначенням інформації про сплату за послугу з вивезення побутових відходів за місцем фактичного проживання;</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роботи, видана підприємством, установою, організацію, незалежно від форми власності, ФОП (як на території України, так і за її межами), з яким Споживач та/або інші особи перебувають у трудових відносинах із зазначенням строку дії трудового договору/контракту;</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лікування, видана закладом охорони здоров’я (як на території України, так і за її межами) із зазначенням строку (періоду) перебування споживача та/або інших осіб на лікуванні у медичному закладі;</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навчання, видана освітнім закладом (як на території України, так і за її межами) із зазначенням строку навчання споживача та/або інших осіб та місця їх тимчасового проживання на період навчання;</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проходження військової служби, видана компетентною установою Збройних Сил України із зазначенням строку проходження військової служби споживача та/або інших осіб;</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довідка з місця відбування покарання, видана компетентною установою виконання покарань України або органом виконання покарань іншої держави із зазначенням строку відбування покарання споживачем та/або іншою особою.</w:t>
      </w:r>
    </w:p>
    <w:p w:rsidR="00024FC8" w:rsidRPr="00A0760A" w:rsidRDefault="00024FC8" w:rsidP="00024FC8">
      <w:pPr>
        <w:pStyle w:val="a3"/>
        <w:numPr>
          <w:ilvl w:val="0"/>
          <w:numId w:val="1"/>
        </w:numPr>
        <w:jc w:val="both"/>
        <w:rPr>
          <w:sz w:val="24"/>
          <w:szCs w:val="24"/>
          <w:lang w:val="uk-UA" w:eastAsia="ru-RU"/>
        </w:rPr>
      </w:pPr>
      <w:r w:rsidRPr="00A0760A">
        <w:rPr>
          <w:sz w:val="24"/>
          <w:szCs w:val="24"/>
          <w:lang w:val="uk-UA" w:eastAsia="ru-RU"/>
        </w:rPr>
        <w:t xml:space="preserve">письмова інформація-повідомлення споживача про виїзд за межі території України та повернення на територію України, в обов’язковому порядку підтверджена офіційним </w:t>
      </w:r>
      <w:r w:rsidRPr="00A0760A">
        <w:rPr>
          <w:sz w:val="24"/>
          <w:szCs w:val="24"/>
          <w:lang w:val="uk-UA" w:eastAsia="ru-RU"/>
        </w:rPr>
        <w:lastRenderedPageBreak/>
        <w:t>документом – паспортом громадянина України для виїзду за кордон з відміткою дати вибуття за межі території України та відміткою дати повернення на територію України.</w:t>
      </w:r>
    </w:p>
    <w:p w:rsidR="00024FC8" w:rsidRPr="00A0760A" w:rsidRDefault="00024FC8" w:rsidP="00024FC8">
      <w:pPr>
        <w:pStyle w:val="a3"/>
        <w:ind w:firstLine="360"/>
        <w:jc w:val="both"/>
        <w:rPr>
          <w:sz w:val="24"/>
          <w:szCs w:val="24"/>
          <w:lang w:val="uk-UA" w:eastAsia="ru-RU"/>
        </w:rPr>
      </w:pPr>
      <w:r w:rsidRPr="00A0760A">
        <w:rPr>
          <w:sz w:val="24"/>
          <w:szCs w:val="24"/>
          <w:lang w:val="uk-UA" w:eastAsia="ru-RU"/>
        </w:rPr>
        <w:t>7) перевірку кількості та якості послуг в установленому законодавством порядку;</w:t>
      </w:r>
    </w:p>
    <w:p w:rsidR="00024FC8" w:rsidRPr="00A0760A" w:rsidRDefault="00024FC8" w:rsidP="00024FC8">
      <w:pPr>
        <w:pStyle w:val="a3"/>
        <w:ind w:firstLine="360"/>
        <w:jc w:val="both"/>
        <w:rPr>
          <w:sz w:val="24"/>
          <w:szCs w:val="24"/>
          <w:lang w:val="uk-UA" w:eastAsia="ru-RU"/>
        </w:rPr>
      </w:pPr>
      <w:r w:rsidRPr="00A0760A">
        <w:rPr>
          <w:sz w:val="24"/>
          <w:szCs w:val="24"/>
          <w:lang w:val="uk-UA" w:eastAsia="ru-RU"/>
        </w:rPr>
        <w:t>8) складення та підписання актів-претензій у зв’язку з порушенням правил надання послуг;</w:t>
      </w:r>
    </w:p>
    <w:p w:rsidR="00024FC8" w:rsidRPr="00A0760A" w:rsidRDefault="00024FC8" w:rsidP="00024FC8">
      <w:pPr>
        <w:pStyle w:val="a3"/>
        <w:ind w:firstLine="360"/>
        <w:jc w:val="both"/>
        <w:rPr>
          <w:sz w:val="24"/>
          <w:szCs w:val="24"/>
          <w:lang w:val="uk-UA" w:eastAsia="ru-RU"/>
        </w:rPr>
      </w:pPr>
      <w:r w:rsidRPr="00A0760A">
        <w:rPr>
          <w:sz w:val="24"/>
          <w:szCs w:val="24"/>
          <w:lang w:val="uk-UA" w:eastAsia="ru-RU"/>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024FC8" w:rsidRPr="000C6286" w:rsidRDefault="00024FC8" w:rsidP="00024FC8">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11. Споживач зобов’язується:</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 своєчасно вживати заходів до усунення виявлених неполадок, пов’язаних з отриманням послуг, що виникли з його вини;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2) оплачувати в установлений договором строк надані йому послуги з поводження з побутовими відходами;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3) дотримуватися правил пожежної безпеки та санітарних норм;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4) у разі несвоєчасного здійснення платежів за послуги сплачувати пеню в розмірі, встановленому відповідно до пункту 24 цього договору;</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6) забезпечити роздільне збирання побутових відходів;</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8) обладнати контейнерні майданчики, утримувати їх у належному санітарному стані, забезпечувати освітлення в темний час доби;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10) обладнати вигрібні ями згідно з вимогами санітарних норм і правил, не допускати скидання до них інших відходів.</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Права та обов’язки виконавця</w:t>
      </w:r>
    </w:p>
    <w:p w:rsidR="00024FC8" w:rsidRPr="000C6286" w:rsidRDefault="00024FC8" w:rsidP="00024FC8">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12. Виконавець має право:</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3) вимагати від споживача забезпечувати роздільне збирання побутових відходів;</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6) звертатися до суду в разі порушення споживачем умов договору;</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024FC8" w:rsidRPr="000C6286" w:rsidRDefault="00024FC8" w:rsidP="00024FC8">
      <w:pPr>
        <w:spacing w:before="120"/>
        <w:ind w:firstLine="567"/>
        <w:jc w:val="both"/>
        <w:rPr>
          <w:rFonts w:eastAsia="Times New Roman" w:cs="Times New Roman"/>
          <w:sz w:val="24"/>
          <w:szCs w:val="24"/>
          <w:lang w:val="uk-UA" w:eastAsia="ru-RU"/>
        </w:rPr>
      </w:pPr>
      <w:r w:rsidRPr="000C6286">
        <w:rPr>
          <w:rFonts w:eastAsia="Times New Roman" w:cs="Times New Roman"/>
          <w:sz w:val="24"/>
          <w:szCs w:val="24"/>
          <w:lang w:val="uk-UA" w:eastAsia="ru-RU"/>
        </w:rPr>
        <w:t>13. Виконавець зобов’язується:</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lastRenderedPageBreak/>
        <w:t xml:space="preserve">3) без додаткової оплати надавати в установленому законодавством порядку та публікувати на власному веб-сайті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Pr="00A0760A">
        <w:rPr>
          <w:sz w:val="24"/>
          <w:szCs w:val="24"/>
          <w:lang w:val="uk-UA" w:eastAsia="ru-RU"/>
        </w:rPr>
        <w:t>Держстату</w:t>
      </w:r>
      <w:proofErr w:type="spellEnd"/>
      <w:r w:rsidRPr="00A0760A">
        <w:rPr>
          <w:sz w:val="24"/>
          <w:szCs w:val="24"/>
          <w:lang w:val="uk-UA" w:eastAsia="ru-RU"/>
        </w:rPr>
        <w:t xml:space="preserve"> від 23 січня 2015 р. № 24 «Про затвердження переліків категорій, груп відходів і операцій поводження з відходами»;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5) вживати заходів до усунення порушень якості послуг у строки, встановлені законодавством;</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8) своєчасно та власним коштом проводити роботи з усунення виявлених неполадок, пов’язаних з наданням послуг, що виникли з його вини;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9) інформувати споживача про намір зміни тарифів на послуги з поводження з побутовими відходами;</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11) забезпечувати утримання у належному санітарно-технічному стані контейнерів у разі перебування їх у власності виконавця;</w:t>
      </w:r>
    </w:p>
    <w:p w:rsidR="00024FC8" w:rsidRPr="00A0760A" w:rsidRDefault="00024FC8" w:rsidP="00024FC8">
      <w:pPr>
        <w:pStyle w:val="a3"/>
        <w:ind w:firstLine="567"/>
        <w:jc w:val="both"/>
        <w:rPr>
          <w:sz w:val="24"/>
          <w:szCs w:val="24"/>
          <w:lang w:val="uk-UA" w:eastAsia="ru-RU"/>
        </w:rPr>
      </w:pPr>
      <w:r w:rsidRPr="00A0760A">
        <w:rPr>
          <w:sz w:val="24"/>
          <w:szCs w:val="24"/>
          <w:lang w:val="uk-UA" w:eastAsia="ru-RU"/>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Ціна та порядок оплати послуг</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14. Споживач вносить однією сумою плату виконавцю, яка складається з:</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024FC8" w:rsidRPr="00A0760A" w:rsidRDefault="00024FC8" w:rsidP="00024FC8">
      <w:pPr>
        <w:pStyle w:val="a3"/>
        <w:ind w:firstLine="708"/>
        <w:jc w:val="both"/>
        <w:rPr>
          <w:sz w:val="24"/>
          <w:szCs w:val="24"/>
          <w:lang w:val="uk-UA" w:eastAsia="ru-RU"/>
        </w:rPr>
      </w:pPr>
      <w:bookmarkStart w:id="1" w:name="_Hlk45633138"/>
      <w:r w:rsidRPr="00A0760A">
        <w:rPr>
          <w:sz w:val="24"/>
          <w:szCs w:val="24"/>
          <w:lang w:val="uk-UA" w:eastAsia="ru-RU"/>
        </w:rPr>
        <w:t>плати за абонентське обслуговування в розмірі, визначеному виконавцем, але не вище граничного розміру, визначеного Кабінетом Міністрів України</w:t>
      </w:r>
      <w:bookmarkEnd w:id="1"/>
      <w:r w:rsidRPr="00A0760A">
        <w:rPr>
          <w:sz w:val="24"/>
          <w:szCs w:val="24"/>
          <w:lang w:val="uk-UA" w:eastAsia="ru-RU"/>
        </w:rPr>
        <w:t>.</w:t>
      </w:r>
    </w:p>
    <w:p w:rsidR="00024FC8" w:rsidRPr="00A0760A" w:rsidRDefault="00024FC8" w:rsidP="00C54975">
      <w:pPr>
        <w:pStyle w:val="a3"/>
        <w:ind w:firstLine="708"/>
        <w:jc w:val="both"/>
        <w:rPr>
          <w:sz w:val="24"/>
          <w:szCs w:val="24"/>
          <w:lang w:val="uk-UA" w:eastAsia="ru-RU"/>
        </w:rPr>
      </w:pPr>
      <w:r w:rsidRPr="00A0760A">
        <w:rPr>
          <w:sz w:val="24"/>
          <w:szCs w:val="24"/>
          <w:lang w:val="uk-UA" w:eastAsia="ru-RU"/>
        </w:rPr>
        <w:t xml:space="preserve">15. Згідно з рішенням виконавчого комітету Миколаївської міської ради від </w:t>
      </w:r>
      <w:r w:rsidR="00C54975">
        <w:rPr>
          <w:sz w:val="24"/>
          <w:szCs w:val="24"/>
          <w:lang w:val="uk-UA" w:eastAsia="ru-RU"/>
        </w:rPr>
        <w:t>05 серпня 2022 року № 455 «</w:t>
      </w:r>
      <w:r w:rsidR="00C54975">
        <w:rPr>
          <w:rFonts w:eastAsia="Times New Roman" w:cs="Times New Roman"/>
          <w:sz w:val="24"/>
          <w:szCs w:val="24"/>
          <w:lang w:val="uk-UA" w:eastAsia="ru-RU"/>
        </w:rPr>
        <w:t>«Про внесення змін до рішень виконавчого комітету Миколаївської міської ради від 21.11.2019 № 1252 «Про встановлення тарифів на послуги з поводження з пробутими відходами (захоронення) КП «</w:t>
      </w:r>
      <w:r w:rsidR="00C54975" w:rsidRPr="0017748F">
        <w:rPr>
          <w:rFonts w:eastAsia="Times New Roman" w:cs="Times New Roman"/>
          <w:sz w:val="24"/>
          <w:szCs w:val="24"/>
          <w:lang w:val="uk-UA" w:eastAsia="ru-RU"/>
        </w:rPr>
        <w:t>Миколаївкомунтранс» та від 22.12.2021 № 1307 «Про встановлення тарифів на послуги з поводження з побутовими відходами (вивезення)»</w:t>
      </w:r>
      <w:r w:rsidR="00C54975">
        <w:rPr>
          <w:sz w:val="24"/>
          <w:szCs w:val="24"/>
          <w:lang w:val="uk-UA" w:eastAsia="ru-RU"/>
        </w:rPr>
        <w:t xml:space="preserve"> </w:t>
      </w:r>
      <w:r w:rsidRPr="00A0760A">
        <w:rPr>
          <w:sz w:val="24"/>
          <w:szCs w:val="24"/>
          <w:lang w:val="uk-UA" w:eastAsia="ru-RU"/>
        </w:rPr>
        <w:t>тариф на послугу з поводження з 1 куб. метром відходів становить:</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 xml:space="preserve">твердих </w:t>
      </w:r>
      <w:r w:rsidR="00C54975">
        <w:rPr>
          <w:sz w:val="24"/>
          <w:szCs w:val="24"/>
          <w:lang w:val="uk-UA" w:eastAsia="ru-RU"/>
        </w:rPr>
        <w:t>134,05</w:t>
      </w:r>
      <w:r w:rsidRPr="00A0760A">
        <w:rPr>
          <w:sz w:val="24"/>
          <w:szCs w:val="24"/>
          <w:lang w:val="uk-UA" w:eastAsia="ru-RU"/>
        </w:rPr>
        <w:t xml:space="preserve"> гривень за 1 куб. метр;</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 xml:space="preserve">великогабаритних </w:t>
      </w:r>
      <w:r w:rsidR="00C54975">
        <w:rPr>
          <w:sz w:val="24"/>
          <w:szCs w:val="24"/>
          <w:lang w:val="uk-UA" w:eastAsia="ru-RU"/>
        </w:rPr>
        <w:t>179,46</w:t>
      </w:r>
      <w:r w:rsidRPr="00A0760A">
        <w:rPr>
          <w:sz w:val="24"/>
          <w:szCs w:val="24"/>
          <w:lang w:val="uk-UA" w:eastAsia="ru-RU"/>
        </w:rPr>
        <w:t xml:space="preserve"> гривень за 1 куб. метр;</w:t>
      </w:r>
    </w:p>
    <w:p w:rsidR="00024FC8" w:rsidRDefault="00024FC8" w:rsidP="00024FC8">
      <w:pPr>
        <w:pStyle w:val="a3"/>
        <w:numPr>
          <w:ilvl w:val="0"/>
          <w:numId w:val="1"/>
        </w:numPr>
        <w:jc w:val="both"/>
        <w:rPr>
          <w:sz w:val="24"/>
          <w:szCs w:val="24"/>
          <w:lang w:val="uk-UA" w:eastAsia="ru-RU"/>
        </w:rPr>
      </w:pPr>
      <w:r w:rsidRPr="00A0760A">
        <w:rPr>
          <w:sz w:val="24"/>
          <w:szCs w:val="24"/>
          <w:lang w:val="uk-UA" w:eastAsia="ru-RU"/>
        </w:rPr>
        <w:t>ремонтних 1</w:t>
      </w:r>
      <w:r w:rsidR="00C54975">
        <w:rPr>
          <w:sz w:val="24"/>
          <w:szCs w:val="24"/>
          <w:lang w:val="uk-UA" w:eastAsia="ru-RU"/>
        </w:rPr>
        <w:t xml:space="preserve">79,46 </w:t>
      </w:r>
      <w:r w:rsidRPr="00A0760A">
        <w:rPr>
          <w:sz w:val="24"/>
          <w:szCs w:val="24"/>
          <w:lang w:val="uk-UA" w:eastAsia="ru-RU"/>
        </w:rPr>
        <w:t>гривень за 1 куб. метр;</w:t>
      </w:r>
    </w:p>
    <w:p w:rsidR="00024FC8" w:rsidRPr="00A0760A" w:rsidRDefault="00024FC8" w:rsidP="00024FC8">
      <w:pPr>
        <w:pStyle w:val="a3"/>
        <w:numPr>
          <w:ilvl w:val="0"/>
          <w:numId w:val="1"/>
        </w:numPr>
        <w:jc w:val="both"/>
        <w:rPr>
          <w:sz w:val="24"/>
          <w:szCs w:val="24"/>
          <w:lang w:val="uk-UA" w:eastAsia="ru-RU"/>
        </w:rPr>
      </w:pPr>
      <w:r w:rsidRPr="00A0760A">
        <w:rPr>
          <w:sz w:val="24"/>
          <w:szCs w:val="24"/>
          <w:lang w:val="uk-UA" w:eastAsia="ru-RU"/>
        </w:rPr>
        <w:t>рідких 3</w:t>
      </w:r>
      <w:r w:rsidR="00C54975">
        <w:rPr>
          <w:sz w:val="24"/>
          <w:szCs w:val="24"/>
          <w:lang w:val="uk-UA" w:eastAsia="ru-RU"/>
        </w:rPr>
        <w:t xml:space="preserve">47,58 </w:t>
      </w:r>
      <w:r w:rsidRPr="00A0760A">
        <w:rPr>
          <w:sz w:val="24"/>
          <w:szCs w:val="24"/>
          <w:lang w:val="uk-UA" w:eastAsia="ru-RU"/>
        </w:rPr>
        <w:t>гривень за 1 куб. метр.</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Плата за абонентське обслуговування становить </w:t>
      </w:r>
      <w:r w:rsidR="00C54975">
        <w:rPr>
          <w:sz w:val="24"/>
          <w:szCs w:val="24"/>
          <w:lang w:val="uk-UA" w:eastAsia="ru-RU"/>
        </w:rPr>
        <w:t>2</w:t>
      </w:r>
      <w:r w:rsidRPr="00A0760A">
        <w:rPr>
          <w:sz w:val="24"/>
          <w:szCs w:val="24"/>
          <w:lang w:val="uk-UA" w:eastAsia="ru-RU"/>
        </w:rPr>
        <w:t>,</w:t>
      </w:r>
      <w:r w:rsidR="00C54975">
        <w:rPr>
          <w:sz w:val="24"/>
          <w:szCs w:val="24"/>
          <w:lang w:val="uk-UA" w:eastAsia="ru-RU"/>
        </w:rPr>
        <w:t>80</w:t>
      </w:r>
      <w:r w:rsidRPr="00A0760A">
        <w:rPr>
          <w:sz w:val="24"/>
          <w:szCs w:val="24"/>
          <w:lang w:val="uk-UA" w:eastAsia="ru-RU"/>
        </w:rPr>
        <w:t xml:space="preserve"> гривень на місяць.</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16. Розрахунковим періодом є календарний місяць.</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Плата за послугу та за абонентське обслуговування нараховується щомісяця.</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lastRenderedPageBreak/>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18.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19. За бажанням споживача оплата послуг може здійснюватися шляхом внесення авансових платежів. </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Виконавець не має права зараховувати плату за послугу в рахунок погашення пені, нарахованої споживачу без згоди споживача.</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20. У разі коли споживач не повністю </w:t>
      </w:r>
      <w:proofErr w:type="spellStart"/>
      <w:r w:rsidRPr="00A0760A">
        <w:rPr>
          <w:sz w:val="24"/>
          <w:szCs w:val="24"/>
          <w:lang w:val="uk-UA" w:eastAsia="ru-RU"/>
        </w:rPr>
        <w:t>вніс</w:t>
      </w:r>
      <w:proofErr w:type="spellEnd"/>
      <w:r w:rsidRPr="00A0760A">
        <w:rPr>
          <w:sz w:val="24"/>
          <w:szCs w:val="24"/>
          <w:lang w:val="uk-UA" w:eastAsia="ru-RU"/>
        </w:rPr>
        <w:t xml:space="preserve">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у першу чергу - в рахунок плати за послугу;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у другу чергу - в рахунок плати за абонентське обслуговування.</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Відповідальність сторін за порушення договору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22. Сторони несуть відповідальність за порушення договору відповідно до статті 26 Закону України «Про житлово-комунальні послуги».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Нарахування пені починається з першого робочого дня, що настає за останнім днем граничного строку внесення плати за послугу.</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w:t>
      </w:r>
      <w:r w:rsidRPr="00A0760A">
        <w:rPr>
          <w:sz w:val="24"/>
          <w:szCs w:val="24"/>
          <w:lang w:val="uk-UA" w:eastAsia="ru-RU"/>
        </w:rPr>
        <w:lastRenderedPageBreak/>
        <w:t>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024FC8" w:rsidRPr="00E0052D" w:rsidRDefault="00024FC8" w:rsidP="00024FC8">
      <w:pPr>
        <w:keepNext/>
        <w:keepLines/>
        <w:spacing w:before="24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t xml:space="preserve">Порядок і умови внесення змін до договору, </w:t>
      </w:r>
      <w:r w:rsidRPr="00E0052D">
        <w:rPr>
          <w:rFonts w:eastAsia="Times New Roman" w:cs="Times New Roman"/>
          <w:b/>
          <w:sz w:val="24"/>
          <w:szCs w:val="24"/>
          <w:lang w:val="uk-UA" w:eastAsia="ru-RU"/>
        </w:rPr>
        <w:br/>
        <w:t>зокрема щодо ціни послуги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офіційному веб-сайті Миколаївської міської ради.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Інформування споживача про намір зміни ціни/тарифу на послугу здійснюється виконавцем в порядку, затвердженому </w:t>
      </w:r>
      <w:proofErr w:type="spellStart"/>
      <w:r w:rsidRPr="00A0760A">
        <w:rPr>
          <w:sz w:val="24"/>
          <w:szCs w:val="24"/>
          <w:lang w:val="uk-UA" w:eastAsia="ru-RU"/>
        </w:rPr>
        <w:t>Мінрегіоном</w:t>
      </w:r>
      <w:proofErr w:type="spellEnd"/>
      <w:r w:rsidRPr="00A0760A">
        <w:rPr>
          <w:sz w:val="24"/>
          <w:szCs w:val="24"/>
          <w:lang w:val="uk-UA" w:eastAsia="ru-RU"/>
        </w:rPr>
        <w:t>.</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виконавця.</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Миколаївської міської ради за посиланням: </w:t>
      </w:r>
      <w:hyperlink r:id="rId7" w:history="1">
        <w:r w:rsidRPr="000F615F">
          <w:rPr>
            <w:rStyle w:val="a4"/>
            <w:sz w:val="24"/>
            <w:szCs w:val="24"/>
            <w:lang w:val="uk-UA" w:eastAsia="ru-RU"/>
          </w:rPr>
          <w:t>https://mkrada.gov.ua/content/kp-mikolaivkomuntrans.html</w:t>
        </w:r>
      </w:hyperlink>
      <w:r>
        <w:rPr>
          <w:sz w:val="24"/>
          <w:szCs w:val="24"/>
          <w:lang w:val="uk-UA" w:eastAsia="ru-RU"/>
        </w:rPr>
        <w:t xml:space="preserve"> </w:t>
      </w:r>
      <w:r w:rsidRPr="00A0760A">
        <w:rPr>
          <w:sz w:val="24"/>
          <w:szCs w:val="24"/>
          <w:lang w:val="uk-UA" w:eastAsia="ru-RU"/>
        </w:rPr>
        <w:t xml:space="preserve">. </w:t>
      </w:r>
    </w:p>
    <w:p w:rsidR="00024FC8" w:rsidRPr="00E0052D" w:rsidRDefault="00024FC8" w:rsidP="00024FC8">
      <w:pPr>
        <w:keepNext/>
        <w:keepLines/>
        <w:spacing w:before="360" w:after="12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t>Форс-мажорні обставини</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024FC8" w:rsidRPr="00A0760A" w:rsidRDefault="00024FC8" w:rsidP="00024FC8">
      <w:pPr>
        <w:pStyle w:val="a3"/>
        <w:ind w:firstLine="708"/>
        <w:jc w:val="both"/>
        <w:rPr>
          <w:sz w:val="24"/>
          <w:szCs w:val="24"/>
          <w:lang w:val="uk-UA" w:eastAsia="ru-RU"/>
        </w:rPr>
      </w:pPr>
      <w:r w:rsidRPr="00A0760A">
        <w:rPr>
          <w:sz w:val="24"/>
          <w:szCs w:val="24"/>
          <w:lang w:val="uk-UA" w:eastAsia="ru-RU"/>
        </w:rPr>
        <w:t>28.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024FC8" w:rsidRPr="00E0052D" w:rsidRDefault="00024FC8" w:rsidP="00024FC8">
      <w:pPr>
        <w:keepNext/>
        <w:keepLines/>
        <w:spacing w:before="240" w:after="120" w:line="233" w:lineRule="auto"/>
        <w:jc w:val="center"/>
        <w:rPr>
          <w:rFonts w:eastAsia="Times New Roman" w:cs="Times New Roman"/>
          <w:b/>
          <w:sz w:val="24"/>
          <w:szCs w:val="24"/>
          <w:lang w:val="uk-UA" w:eastAsia="ru-RU"/>
        </w:rPr>
      </w:pPr>
      <w:r w:rsidRPr="00E0052D">
        <w:rPr>
          <w:rFonts w:eastAsia="Times New Roman" w:cs="Times New Roman"/>
          <w:b/>
          <w:sz w:val="24"/>
          <w:szCs w:val="24"/>
          <w:lang w:val="uk-UA" w:eastAsia="ru-RU"/>
        </w:rPr>
        <w:t xml:space="preserve">Строк дії договору, порядок і умови </w:t>
      </w:r>
      <w:r w:rsidRPr="00E0052D">
        <w:rPr>
          <w:rFonts w:eastAsia="Times New Roman" w:cs="Times New Roman"/>
          <w:b/>
          <w:sz w:val="24"/>
          <w:szCs w:val="24"/>
          <w:lang w:val="uk-UA" w:eastAsia="ru-RU"/>
        </w:rPr>
        <w:br/>
        <w:t>продовження його дії та розірвання</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 xml:space="preserve">30.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31. Дія договору припиняється у разі:</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закінчення строку, на який його укладено, якщо одна із сторін повідомила про відмову від договору відповідно до пункту 30 цього договору;</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смерті фізичної особи - споживача (виконавця);</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прийняття рішення про ліквідацію юридичної особи - споживача (виконавця) або визнання його банкрутом.</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Дія договору припиняється шляхом розірвання за:</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взаємною згодою сторін;</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односторонньої відмови від договору;</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rsidR="00024FC8" w:rsidRPr="00784A79" w:rsidRDefault="00024FC8" w:rsidP="00024FC8">
      <w:pPr>
        <w:pStyle w:val="a3"/>
        <w:ind w:firstLine="708"/>
        <w:jc w:val="both"/>
        <w:rPr>
          <w:sz w:val="24"/>
          <w:szCs w:val="24"/>
          <w:lang w:val="uk-UA" w:eastAsia="ru-RU"/>
        </w:rPr>
      </w:pPr>
      <w:r w:rsidRPr="00784A79">
        <w:rPr>
          <w:sz w:val="24"/>
          <w:szCs w:val="24"/>
          <w:lang w:val="uk-UA" w:eastAsia="ru-RU"/>
        </w:rPr>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024FC8" w:rsidRPr="00E0052D" w:rsidRDefault="00024FC8" w:rsidP="00024FC8">
      <w:pPr>
        <w:keepNext/>
        <w:keepLines/>
        <w:spacing w:before="120" w:after="240"/>
        <w:jc w:val="center"/>
        <w:rPr>
          <w:rFonts w:eastAsia="Times New Roman" w:cs="Times New Roman"/>
          <w:b/>
          <w:sz w:val="24"/>
          <w:szCs w:val="24"/>
          <w:lang w:val="uk-UA" w:eastAsia="ru-RU"/>
        </w:rPr>
      </w:pPr>
      <w:r w:rsidRPr="00E0052D">
        <w:rPr>
          <w:rFonts w:eastAsia="Times New Roman" w:cs="Times New Roman"/>
          <w:b/>
          <w:sz w:val="24"/>
          <w:szCs w:val="24"/>
          <w:lang w:val="uk-UA" w:eastAsia="ru-RU"/>
        </w:rPr>
        <w:lastRenderedPageBreak/>
        <w:t>Прикінцеві положення</w:t>
      </w:r>
    </w:p>
    <w:p w:rsidR="00024FC8" w:rsidRPr="00FB79AF" w:rsidRDefault="00024FC8" w:rsidP="00024FC8">
      <w:pPr>
        <w:pStyle w:val="a3"/>
        <w:ind w:firstLine="708"/>
        <w:jc w:val="both"/>
        <w:rPr>
          <w:sz w:val="24"/>
          <w:szCs w:val="24"/>
          <w:lang w:val="uk-UA" w:eastAsia="ru-RU"/>
        </w:rPr>
      </w:pPr>
      <w:r w:rsidRPr="00FB79AF">
        <w:rPr>
          <w:sz w:val="24"/>
          <w:szCs w:val="24"/>
          <w:lang w:val="uk-UA" w:eastAsia="ru-RU"/>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024FC8" w:rsidRDefault="00024FC8" w:rsidP="00024FC8">
      <w:pPr>
        <w:pStyle w:val="a3"/>
        <w:ind w:firstLine="708"/>
        <w:jc w:val="both"/>
        <w:rPr>
          <w:sz w:val="24"/>
          <w:szCs w:val="24"/>
          <w:lang w:val="uk-UA" w:eastAsia="ru-RU"/>
        </w:rPr>
      </w:pPr>
      <w:r w:rsidRPr="00FB79AF">
        <w:rPr>
          <w:sz w:val="24"/>
          <w:szCs w:val="24"/>
          <w:lang w:val="uk-UA" w:eastAsia="ru-RU"/>
        </w:rPr>
        <w:t xml:space="preserve">34.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rsidR="00024FC8" w:rsidRPr="00262B83" w:rsidRDefault="00024FC8" w:rsidP="00024FC8">
      <w:pPr>
        <w:pStyle w:val="a3"/>
        <w:ind w:firstLine="708"/>
        <w:jc w:val="both"/>
        <w:rPr>
          <w:sz w:val="24"/>
          <w:szCs w:val="24"/>
          <w:lang w:val="uk-UA" w:eastAsia="ru-RU"/>
        </w:rPr>
      </w:pPr>
      <w:r>
        <w:rPr>
          <w:sz w:val="24"/>
          <w:szCs w:val="24"/>
          <w:lang w:val="uk-UA" w:eastAsia="ru-RU"/>
        </w:rPr>
        <w:t xml:space="preserve">35. </w:t>
      </w:r>
      <w:r w:rsidRPr="00262B83">
        <w:rPr>
          <w:sz w:val="24"/>
          <w:szCs w:val="24"/>
          <w:lang w:val="uk-UA" w:eastAsia="ru-RU"/>
        </w:rPr>
        <w:t>З моменту набрання чинності цим Договором будь-які діючи до цього моменту договори, угоди, що укладені Сторонами з правовідносин, що регулюються Договором, втрачають чинність, крім зобов’язань споживача з оплати фактично наданих виконавцем послуг.</w:t>
      </w:r>
    </w:p>
    <w:p w:rsidR="00024FC8" w:rsidRDefault="00024FC8" w:rsidP="00024FC8">
      <w:pPr>
        <w:pStyle w:val="a3"/>
        <w:jc w:val="both"/>
        <w:rPr>
          <w:sz w:val="24"/>
          <w:szCs w:val="24"/>
          <w:lang w:val="uk-UA" w:eastAsia="ru-RU"/>
        </w:rPr>
      </w:pPr>
    </w:p>
    <w:p w:rsidR="00024FC8" w:rsidRPr="0013235E" w:rsidRDefault="00024FC8" w:rsidP="00024FC8">
      <w:pPr>
        <w:pStyle w:val="a3"/>
        <w:jc w:val="both"/>
        <w:rPr>
          <w:sz w:val="24"/>
          <w:szCs w:val="24"/>
          <w:lang w:val="uk-UA" w:eastAsia="ru-RU"/>
        </w:rPr>
      </w:pPr>
      <w:r w:rsidRPr="0013235E">
        <w:rPr>
          <w:sz w:val="24"/>
          <w:szCs w:val="24"/>
          <w:lang w:val="uk-UA" w:eastAsia="ru-RU"/>
        </w:rPr>
        <w:t> </w:t>
      </w:r>
    </w:p>
    <w:p w:rsidR="00024FC8" w:rsidRPr="009D016C" w:rsidRDefault="00024FC8" w:rsidP="00024FC8">
      <w:pPr>
        <w:pStyle w:val="a3"/>
        <w:jc w:val="both"/>
        <w:rPr>
          <w:b/>
          <w:sz w:val="24"/>
          <w:szCs w:val="24"/>
          <w:lang w:val="uk-UA" w:eastAsia="ru-RU"/>
        </w:rPr>
      </w:pPr>
      <w:r w:rsidRPr="009D016C">
        <w:rPr>
          <w:b/>
          <w:sz w:val="24"/>
          <w:szCs w:val="24"/>
          <w:lang w:val="uk-UA" w:eastAsia="ru-RU"/>
        </w:rPr>
        <w:t>Реквізити Виконавця</w:t>
      </w:r>
    </w:p>
    <w:p w:rsidR="00024FC8" w:rsidRDefault="00024FC8" w:rsidP="00024FC8">
      <w:pPr>
        <w:pStyle w:val="a3"/>
        <w:jc w:val="both"/>
        <w:rPr>
          <w:sz w:val="24"/>
          <w:szCs w:val="24"/>
          <w:lang w:val="uk-UA" w:eastAsia="ru-RU"/>
        </w:rPr>
      </w:pPr>
      <w:r w:rsidRPr="0013235E">
        <w:rPr>
          <w:sz w:val="24"/>
          <w:szCs w:val="24"/>
          <w:lang w:val="uk-UA" w:eastAsia="ru-RU"/>
        </w:rPr>
        <w:t>Комунальне підприємство «</w:t>
      </w:r>
      <w:r>
        <w:rPr>
          <w:sz w:val="24"/>
          <w:szCs w:val="24"/>
          <w:lang w:val="uk-UA" w:eastAsia="ru-RU"/>
        </w:rPr>
        <w:t>Миколаївкомунтранс</w:t>
      </w:r>
      <w:r w:rsidRPr="0013235E">
        <w:rPr>
          <w:sz w:val="24"/>
          <w:szCs w:val="24"/>
          <w:lang w:val="uk-UA" w:eastAsia="ru-RU"/>
        </w:rPr>
        <w:t>»</w:t>
      </w:r>
    </w:p>
    <w:p w:rsidR="00024FC8" w:rsidRPr="009D016C" w:rsidRDefault="00024FC8" w:rsidP="00024FC8">
      <w:pPr>
        <w:pStyle w:val="a3"/>
        <w:jc w:val="both"/>
        <w:rPr>
          <w:sz w:val="24"/>
          <w:szCs w:val="24"/>
          <w:lang w:val="uk-UA" w:eastAsia="ru-RU"/>
        </w:rPr>
      </w:pPr>
      <w:r w:rsidRPr="009D016C">
        <w:rPr>
          <w:sz w:val="24"/>
          <w:szCs w:val="24"/>
          <w:lang w:val="uk-UA" w:eastAsia="ru-RU"/>
        </w:rPr>
        <w:t>що діє на підставі Статуту, затвердженого рішенням</w:t>
      </w:r>
    </w:p>
    <w:p w:rsidR="00024FC8" w:rsidRDefault="00024FC8" w:rsidP="00024FC8">
      <w:pPr>
        <w:pStyle w:val="a3"/>
        <w:jc w:val="both"/>
        <w:rPr>
          <w:sz w:val="24"/>
          <w:szCs w:val="24"/>
          <w:lang w:val="uk-UA" w:eastAsia="ru-RU"/>
        </w:rPr>
      </w:pPr>
      <w:r w:rsidRPr="009D016C">
        <w:rPr>
          <w:sz w:val="24"/>
          <w:szCs w:val="24"/>
          <w:lang w:val="uk-UA" w:eastAsia="ru-RU"/>
        </w:rPr>
        <w:t xml:space="preserve">Миколаївської міської ради від </w:t>
      </w:r>
      <w:r>
        <w:rPr>
          <w:sz w:val="24"/>
          <w:szCs w:val="24"/>
          <w:lang w:val="uk-UA" w:eastAsia="ru-RU"/>
        </w:rPr>
        <w:t>21.10.2021 р. № 11/5</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Номер запису про державну реєстрацію</w:t>
      </w:r>
      <w:r w:rsidRPr="009D016C">
        <w:rPr>
          <w:rFonts w:eastAsia="Times New Roman" w:cs="Times New Roman"/>
          <w:spacing w:val="-4"/>
          <w:sz w:val="24"/>
          <w:szCs w:val="24"/>
          <w:lang w:val="uk-UA" w:eastAsia="ru-RU"/>
        </w:rPr>
        <w:t xml:space="preserve">: </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1 522 120 0000 010219 від 07.04.2003 р.</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Банківські реквізити</w:t>
      </w:r>
      <w:r w:rsidRPr="009D016C">
        <w:rPr>
          <w:rFonts w:eastAsia="Times New Roman" w:cs="Times New Roman"/>
          <w:spacing w:val="-4"/>
          <w:sz w:val="24"/>
          <w:szCs w:val="24"/>
          <w:lang w:val="uk-UA" w:eastAsia="ru-RU"/>
        </w:rPr>
        <w:t xml:space="preserve">:  </w:t>
      </w:r>
    </w:p>
    <w:p w:rsidR="00024FC8" w:rsidRPr="009D016C" w:rsidRDefault="00024FC8" w:rsidP="00024FC8">
      <w:pPr>
        <w:spacing w:line="276" w:lineRule="auto"/>
        <w:jc w:val="both"/>
        <w:rPr>
          <w:rFonts w:eastAsia="Times New Roman" w:cs="Times New Roman"/>
          <w:color w:val="000000"/>
          <w:sz w:val="24"/>
          <w:szCs w:val="24"/>
          <w:lang w:val="uk-UA" w:eastAsia="ru-RU"/>
        </w:rPr>
      </w:pPr>
      <w:r w:rsidRPr="009D016C">
        <w:rPr>
          <w:rFonts w:eastAsia="Times New Roman" w:cs="Times New Roman"/>
          <w:color w:val="000000"/>
          <w:sz w:val="24"/>
          <w:szCs w:val="24"/>
          <w:lang w:eastAsia="ru-RU"/>
        </w:rPr>
        <w:t>UA</w:t>
      </w:r>
      <w:r w:rsidRPr="009D016C">
        <w:rPr>
          <w:rFonts w:eastAsia="Times New Roman" w:cs="Times New Roman"/>
          <w:color w:val="000000"/>
          <w:sz w:val="24"/>
          <w:szCs w:val="24"/>
          <w:lang w:val="uk-UA" w:eastAsia="ru-RU"/>
        </w:rPr>
        <w:t>733266100000026007053229835</w:t>
      </w:r>
      <w:r>
        <w:rPr>
          <w:rFonts w:eastAsia="Times New Roman" w:cs="Times New Roman"/>
          <w:color w:val="000000"/>
          <w:sz w:val="24"/>
          <w:szCs w:val="24"/>
          <w:lang w:val="uk-UA" w:eastAsia="ru-RU"/>
        </w:rPr>
        <w:t xml:space="preserve"> (Інгульський район)</w:t>
      </w:r>
    </w:p>
    <w:p w:rsidR="00024FC8" w:rsidRDefault="00024FC8" w:rsidP="00024FC8">
      <w:pPr>
        <w:spacing w:line="276" w:lineRule="auto"/>
        <w:jc w:val="both"/>
        <w:rPr>
          <w:rFonts w:eastAsia="Times New Roman" w:cs="Times New Roman"/>
          <w:color w:val="000000"/>
          <w:sz w:val="24"/>
          <w:szCs w:val="24"/>
          <w:lang w:val="uk-UA" w:eastAsia="ru-RU"/>
        </w:rPr>
      </w:pPr>
      <w:r w:rsidRPr="009D016C">
        <w:rPr>
          <w:rFonts w:eastAsia="Times New Roman" w:cs="Times New Roman"/>
          <w:color w:val="000000"/>
          <w:sz w:val="24"/>
          <w:szCs w:val="24"/>
          <w:lang w:val="en-US" w:eastAsia="ru-RU"/>
        </w:rPr>
        <w:t>UA</w:t>
      </w:r>
      <w:r w:rsidRPr="009D016C">
        <w:rPr>
          <w:rFonts w:eastAsia="Times New Roman" w:cs="Times New Roman"/>
          <w:color w:val="000000"/>
          <w:sz w:val="24"/>
          <w:szCs w:val="24"/>
          <w:lang w:val="uk-UA" w:eastAsia="ru-RU"/>
        </w:rPr>
        <w:t>483266100000026002053223568</w:t>
      </w:r>
      <w:r>
        <w:rPr>
          <w:rFonts w:eastAsia="Times New Roman" w:cs="Times New Roman"/>
          <w:color w:val="000000"/>
          <w:sz w:val="24"/>
          <w:szCs w:val="24"/>
          <w:lang w:val="uk-UA" w:eastAsia="ru-RU"/>
        </w:rPr>
        <w:t xml:space="preserve"> (Заводський район)</w:t>
      </w:r>
    </w:p>
    <w:p w:rsidR="00024FC8" w:rsidRPr="009D016C" w:rsidRDefault="00024FC8" w:rsidP="00024FC8">
      <w:pPr>
        <w:spacing w:line="276" w:lineRule="auto"/>
        <w:jc w:val="both"/>
        <w:rPr>
          <w:rFonts w:eastAsia="Times New Roman" w:cs="Times New Roman"/>
          <w:color w:val="000000"/>
          <w:sz w:val="24"/>
          <w:szCs w:val="24"/>
          <w:lang w:val="uk-UA" w:eastAsia="ru-RU"/>
        </w:rPr>
      </w:pPr>
      <w:r w:rsidRPr="00AA0ADB">
        <w:rPr>
          <w:rFonts w:eastAsia="Times New Roman" w:cs="Times New Roman"/>
          <w:color w:val="000000"/>
          <w:sz w:val="24"/>
          <w:szCs w:val="24"/>
          <w:lang w:val="en-US" w:eastAsia="ru-RU"/>
        </w:rPr>
        <w:t>UA</w:t>
      </w:r>
      <w:r w:rsidRPr="00AA0ADB">
        <w:rPr>
          <w:rFonts w:eastAsia="Times New Roman" w:cs="Times New Roman"/>
          <w:color w:val="000000"/>
          <w:sz w:val="24"/>
          <w:szCs w:val="24"/>
          <w:lang w:val="uk-UA" w:eastAsia="ru-RU"/>
        </w:rPr>
        <w:t>663266100000026009054116279 (Центральний район)</w:t>
      </w:r>
    </w:p>
    <w:p w:rsidR="00024FC8" w:rsidRPr="009D016C" w:rsidRDefault="00024FC8" w:rsidP="00024FC8">
      <w:pPr>
        <w:rPr>
          <w:rFonts w:eastAsia="Times New Roman" w:cs="Times New Roman"/>
          <w:color w:val="000000"/>
          <w:sz w:val="24"/>
          <w:szCs w:val="24"/>
          <w:lang w:val="uk-UA" w:eastAsia="ru-RU"/>
        </w:rPr>
      </w:pPr>
      <w:r w:rsidRPr="009D016C">
        <w:rPr>
          <w:rFonts w:eastAsia="Times New Roman" w:cs="Times New Roman"/>
          <w:color w:val="000000"/>
          <w:sz w:val="24"/>
          <w:szCs w:val="24"/>
          <w:lang w:val="uk-UA" w:eastAsia="ru-RU"/>
        </w:rPr>
        <w:t>в АТ КБ «ПРИВАТБАНК», МФО 326610</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ІПН 324598214013</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Св-во платника ПДВ № 100266710</w:t>
      </w:r>
    </w:p>
    <w:p w:rsidR="00024FC8"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Тел. (0512) 59-18-54,59-18-55</w:t>
      </w:r>
      <w:r>
        <w:rPr>
          <w:rFonts w:eastAsia="Times New Roman" w:cs="Times New Roman"/>
          <w:spacing w:val="-4"/>
          <w:sz w:val="24"/>
          <w:szCs w:val="24"/>
          <w:lang w:val="uk-UA" w:eastAsia="ru-RU"/>
        </w:rPr>
        <w:t xml:space="preserve"> (Інгульський район)</w:t>
      </w:r>
    </w:p>
    <w:p w:rsidR="00024FC8" w:rsidRDefault="00024FC8" w:rsidP="00024FC8">
      <w:pPr>
        <w:rPr>
          <w:rFonts w:eastAsia="Times New Roman" w:cs="Times New Roman"/>
          <w:spacing w:val="-4"/>
          <w:sz w:val="24"/>
          <w:szCs w:val="24"/>
          <w:lang w:val="uk-UA" w:eastAsia="ru-RU"/>
        </w:rPr>
      </w:pPr>
      <w:r>
        <w:rPr>
          <w:rFonts w:eastAsia="Times New Roman" w:cs="Times New Roman"/>
          <w:spacing w:val="-4"/>
          <w:sz w:val="20"/>
          <w:szCs w:val="20"/>
          <w:lang w:val="uk-UA" w:eastAsia="ru-RU"/>
        </w:rPr>
        <w:t xml:space="preserve">          </w:t>
      </w:r>
      <w:r w:rsidRPr="009D016C">
        <w:rPr>
          <w:rFonts w:eastAsia="Times New Roman" w:cs="Times New Roman"/>
          <w:spacing w:val="-4"/>
          <w:sz w:val="20"/>
          <w:szCs w:val="20"/>
          <w:lang w:val="uk-UA" w:eastAsia="ru-RU"/>
        </w:rPr>
        <w:t xml:space="preserve"> </w:t>
      </w:r>
      <w:r w:rsidRPr="009D016C">
        <w:rPr>
          <w:rFonts w:eastAsia="Times New Roman" w:cs="Times New Roman"/>
          <w:spacing w:val="-4"/>
          <w:sz w:val="24"/>
          <w:szCs w:val="24"/>
          <w:lang w:val="uk-UA" w:eastAsia="ru-RU"/>
        </w:rPr>
        <w:t>(0512) 72-74-42, 72-75-82</w:t>
      </w:r>
      <w:r>
        <w:rPr>
          <w:rFonts w:eastAsia="Times New Roman" w:cs="Times New Roman"/>
          <w:spacing w:val="-4"/>
          <w:sz w:val="24"/>
          <w:szCs w:val="24"/>
          <w:lang w:val="uk-UA" w:eastAsia="ru-RU"/>
        </w:rPr>
        <w:t xml:space="preserve"> (Заводський район)</w:t>
      </w:r>
    </w:p>
    <w:p w:rsidR="00024FC8" w:rsidRPr="009D016C" w:rsidRDefault="00024FC8" w:rsidP="00024FC8">
      <w:pPr>
        <w:rPr>
          <w:rFonts w:eastAsia="Times New Roman" w:cs="Times New Roman"/>
          <w:spacing w:val="-4"/>
          <w:sz w:val="24"/>
          <w:szCs w:val="24"/>
          <w:lang w:val="uk-UA" w:eastAsia="ru-RU"/>
        </w:rPr>
      </w:pPr>
      <w:r>
        <w:rPr>
          <w:rFonts w:eastAsia="Times New Roman" w:cs="Times New Roman"/>
          <w:spacing w:val="-4"/>
          <w:sz w:val="24"/>
          <w:szCs w:val="24"/>
          <w:lang w:val="uk-UA" w:eastAsia="ru-RU"/>
        </w:rPr>
        <w:t xml:space="preserve">         +38 063 764-83-50 (Центральний район)</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u w:val="single"/>
          <w:lang w:val="uk-UA" w:eastAsia="ru-RU"/>
        </w:rPr>
        <w:t>Місцезнаходження юридичної особи</w:t>
      </w:r>
      <w:r w:rsidRPr="009D016C">
        <w:rPr>
          <w:rFonts w:eastAsia="Times New Roman" w:cs="Times New Roman"/>
          <w:spacing w:val="-4"/>
          <w:sz w:val="24"/>
          <w:szCs w:val="24"/>
          <w:lang w:val="uk-UA" w:eastAsia="ru-RU"/>
        </w:rPr>
        <w:t>:</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54034, Миколаївська область, м. Миколаїв,</w:t>
      </w:r>
    </w:p>
    <w:p w:rsidR="00024FC8" w:rsidRPr="009D016C" w:rsidRDefault="00024FC8" w:rsidP="00024FC8">
      <w:pPr>
        <w:rPr>
          <w:rFonts w:eastAsia="Times New Roman" w:cs="Times New Roman"/>
          <w:spacing w:val="-4"/>
          <w:sz w:val="24"/>
          <w:szCs w:val="24"/>
          <w:lang w:val="uk-UA" w:eastAsia="ru-RU"/>
        </w:rPr>
      </w:pPr>
      <w:r w:rsidRPr="009D016C">
        <w:rPr>
          <w:rFonts w:eastAsia="Times New Roman" w:cs="Times New Roman"/>
          <w:spacing w:val="-4"/>
          <w:sz w:val="24"/>
          <w:szCs w:val="24"/>
          <w:lang w:val="uk-UA" w:eastAsia="ru-RU"/>
        </w:rPr>
        <w:t>вул. Кузнецька, 199</w:t>
      </w:r>
    </w:p>
    <w:p w:rsidR="00024FC8" w:rsidRPr="009D016C" w:rsidRDefault="00024FC8" w:rsidP="00024FC8">
      <w:pPr>
        <w:rPr>
          <w:rFonts w:eastAsia="Times New Roman" w:cs="Times New Roman"/>
          <w:spacing w:val="-4"/>
          <w:sz w:val="24"/>
          <w:szCs w:val="24"/>
          <w:lang w:val="uk-UA" w:eastAsia="ru-RU"/>
        </w:rPr>
      </w:pPr>
      <w:r>
        <w:rPr>
          <w:rFonts w:eastAsia="Times New Roman" w:cs="Times New Roman"/>
          <w:spacing w:val="-4"/>
          <w:sz w:val="24"/>
          <w:szCs w:val="24"/>
          <w:lang w:val="uk-UA" w:eastAsia="ru-RU"/>
        </w:rPr>
        <w:t>код згідно з ЄДРПОУ</w:t>
      </w:r>
      <w:r w:rsidRPr="009D016C">
        <w:rPr>
          <w:rFonts w:eastAsia="Times New Roman" w:cs="Times New Roman"/>
          <w:spacing w:val="-4"/>
          <w:sz w:val="24"/>
          <w:szCs w:val="24"/>
          <w:lang w:val="uk-UA" w:eastAsia="ru-RU"/>
        </w:rPr>
        <w:t xml:space="preserve"> 32459822</w:t>
      </w:r>
    </w:p>
    <w:p w:rsidR="00024FC8" w:rsidRPr="00F63162" w:rsidRDefault="00024FC8" w:rsidP="00024FC8">
      <w:pPr>
        <w:spacing w:before="60"/>
        <w:rPr>
          <w:rFonts w:eastAsia="Calibri" w:cs="Times New Roman"/>
          <w:sz w:val="24"/>
          <w:szCs w:val="24"/>
          <w:lang w:val="uk-UA" w:eastAsia="ru-RU"/>
        </w:rPr>
      </w:pPr>
      <w:r w:rsidRPr="00F63162">
        <w:rPr>
          <w:rFonts w:eastAsia="Calibri" w:cs="Times New Roman"/>
          <w:sz w:val="24"/>
          <w:szCs w:val="24"/>
          <w:lang w:val="uk-UA" w:eastAsia="ru-RU"/>
        </w:rPr>
        <w:t>адреса електронної пошти</w:t>
      </w:r>
      <w:r w:rsidRPr="00F63162">
        <w:rPr>
          <w:rFonts w:eastAsia="Calibri" w:cs="Times New Roman"/>
          <w:szCs w:val="28"/>
          <w:lang w:val="uk-UA" w:eastAsia="ru-RU"/>
        </w:rPr>
        <w:t xml:space="preserve"> </w:t>
      </w:r>
      <w:hyperlink r:id="rId8" w:history="1">
        <w:r w:rsidRPr="00CA1AFF">
          <w:rPr>
            <w:color w:val="0000FF"/>
            <w:sz w:val="24"/>
            <w:szCs w:val="24"/>
            <w:u w:val="single"/>
            <w:shd w:val="clear" w:color="auto" w:fill="FFFFFF"/>
          </w:rPr>
          <w:t>nikkomuntrans@gmail.com</w:t>
        </w:r>
      </w:hyperlink>
    </w:p>
    <w:p w:rsidR="00024FC8" w:rsidRPr="00755361" w:rsidRDefault="00024FC8" w:rsidP="00024FC8">
      <w:pPr>
        <w:rPr>
          <w:rFonts w:eastAsia="Times New Roman" w:cs="Times New Roman"/>
          <w:spacing w:val="-4"/>
          <w:sz w:val="24"/>
          <w:szCs w:val="24"/>
          <w:lang w:val="uk-UA" w:eastAsia="ru-RU"/>
        </w:rPr>
      </w:pPr>
      <w:r w:rsidRPr="00F63162">
        <w:rPr>
          <w:rFonts w:eastAsia="Calibri" w:cs="Times New Roman"/>
          <w:sz w:val="24"/>
          <w:szCs w:val="24"/>
          <w:lang w:val="uk-UA" w:eastAsia="ru-RU"/>
        </w:rPr>
        <w:t>офіційний веб-сайт</w:t>
      </w:r>
      <w:r w:rsidRPr="00F63162">
        <w:rPr>
          <w:rFonts w:eastAsia="Calibri" w:cs="Times New Roman"/>
          <w:szCs w:val="28"/>
          <w:lang w:val="uk-UA" w:eastAsia="ru-RU"/>
        </w:rPr>
        <w:t xml:space="preserve"> </w:t>
      </w:r>
      <w:hyperlink r:id="rId9" w:history="1">
        <w:r w:rsidRPr="00755361">
          <w:rPr>
            <w:rStyle w:val="a4"/>
            <w:rFonts w:eastAsia="Calibri" w:cs="Times New Roman"/>
            <w:sz w:val="24"/>
            <w:szCs w:val="24"/>
            <w:lang w:val="uk-UA" w:eastAsia="ru-RU"/>
          </w:rPr>
          <w:t>https://mkt.mkrada.gov.ua/</w:t>
        </w:r>
      </w:hyperlink>
      <w:r w:rsidRPr="00755361">
        <w:rPr>
          <w:rFonts w:eastAsia="Calibri" w:cs="Times New Roman"/>
          <w:sz w:val="24"/>
          <w:szCs w:val="24"/>
          <w:lang w:val="uk-UA" w:eastAsia="ru-RU"/>
        </w:rPr>
        <w:t xml:space="preserve"> </w:t>
      </w:r>
    </w:p>
    <w:p w:rsidR="00024FC8" w:rsidRDefault="00024FC8" w:rsidP="00024FC8">
      <w:pPr>
        <w:rPr>
          <w:rFonts w:eastAsia="Times New Roman" w:cs="Times New Roman"/>
          <w:spacing w:val="-4"/>
          <w:sz w:val="24"/>
          <w:szCs w:val="24"/>
          <w:lang w:val="uk-UA" w:eastAsia="ru-RU"/>
        </w:rPr>
      </w:pPr>
    </w:p>
    <w:p w:rsidR="00024FC8" w:rsidRPr="009D016C" w:rsidRDefault="00024FC8" w:rsidP="00024FC8">
      <w:pPr>
        <w:rPr>
          <w:rFonts w:eastAsia="Times New Roman" w:cs="Times New Roman"/>
          <w:spacing w:val="-4"/>
          <w:sz w:val="24"/>
          <w:szCs w:val="24"/>
          <w:lang w:val="uk-UA" w:eastAsia="ru-RU"/>
        </w:rPr>
      </w:pPr>
    </w:p>
    <w:p w:rsidR="00024FC8" w:rsidRDefault="00024FC8" w:rsidP="00024FC8">
      <w:pPr>
        <w:pStyle w:val="a3"/>
        <w:jc w:val="both"/>
        <w:rPr>
          <w:sz w:val="24"/>
          <w:szCs w:val="24"/>
          <w:lang w:val="uk-UA" w:eastAsia="ru-RU"/>
        </w:rPr>
      </w:pPr>
      <w:r w:rsidRPr="0013235E">
        <w:rPr>
          <w:sz w:val="24"/>
          <w:szCs w:val="24"/>
          <w:lang w:val="uk-UA" w:eastAsia="ru-RU"/>
        </w:rPr>
        <w:t>Директор</w:t>
      </w:r>
    </w:p>
    <w:p w:rsidR="00024FC8" w:rsidRPr="0013235E" w:rsidRDefault="00024FC8" w:rsidP="00024FC8">
      <w:pPr>
        <w:pStyle w:val="a3"/>
        <w:jc w:val="both"/>
        <w:rPr>
          <w:sz w:val="24"/>
          <w:szCs w:val="24"/>
          <w:lang w:val="uk-UA" w:eastAsia="ru-RU"/>
        </w:rPr>
      </w:pPr>
    </w:p>
    <w:p w:rsidR="00024FC8" w:rsidRPr="0013235E" w:rsidRDefault="00024FC8" w:rsidP="00024FC8">
      <w:pPr>
        <w:pStyle w:val="a3"/>
        <w:jc w:val="both"/>
        <w:rPr>
          <w:sz w:val="24"/>
          <w:szCs w:val="24"/>
          <w:lang w:val="uk-UA" w:eastAsia="ru-RU"/>
        </w:rPr>
      </w:pPr>
      <w:r>
        <w:rPr>
          <w:sz w:val="24"/>
          <w:szCs w:val="24"/>
          <w:lang w:val="uk-UA" w:eastAsia="ru-RU"/>
        </w:rPr>
        <w:t>__________________ Андрій ВЕЦАЛО</w:t>
      </w:r>
    </w:p>
    <w:p w:rsidR="005B33F9" w:rsidRDefault="005B33F9"/>
    <w:sectPr w:rsidR="005B33F9" w:rsidSect="00E87B3A">
      <w:pgSz w:w="11906" w:h="16838"/>
      <w:pgMar w:top="851" w:right="707" w:bottom="567" w:left="1276" w:header="708" w:footer="49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3CD9"/>
    <w:multiLevelType w:val="hybridMultilevel"/>
    <w:tmpl w:val="0C6A84CE"/>
    <w:lvl w:ilvl="0" w:tplc="D560576A">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71"/>
    <w:rsid w:val="00024FC8"/>
    <w:rsid w:val="005B33F9"/>
    <w:rsid w:val="00C25871"/>
    <w:rsid w:val="00C54975"/>
    <w:rsid w:val="00E6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C94A"/>
  <w15:chartTrackingRefBased/>
  <w15:docId w15:val="{01C124E9-3E8E-478D-8D67-24852877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FC8"/>
    <w:pPr>
      <w:spacing w:after="0" w:line="240" w:lineRule="auto"/>
    </w:pPr>
    <w:rPr>
      <w:rFonts w:ascii="Times New Roman" w:hAnsi="Times New Roman"/>
      <w:sz w:val="28"/>
    </w:rPr>
  </w:style>
  <w:style w:type="character" w:styleId="a4">
    <w:name w:val="Hyperlink"/>
    <w:basedOn w:val="a0"/>
    <w:uiPriority w:val="99"/>
    <w:unhideWhenUsed/>
    <w:rsid w:val="00024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omuntrans@gmail.com" TargetMode="External"/><Relationship Id="rId3" Type="http://schemas.openxmlformats.org/officeDocument/2006/relationships/settings" Target="settings.xml"/><Relationship Id="rId7" Type="http://schemas.openxmlformats.org/officeDocument/2006/relationships/hyperlink" Target="https://mkrada.gov.ua/content/kp-mikolaivkomuntr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rada.gov.ua/content/kp-mikolaivkomuntrans.html" TargetMode="External"/><Relationship Id="rId11" Type="http://schemas.openxmlformats.org/officeDocument/2006/relationships/theme" Target="theme/theme1.xml"/><Relationship Id="rId5" Type="http://schemas.openxmlformats.org/officeDocument/2006/relationships/hyperlink" Target="https://mkrada.gov.ua/documents/740.html?PrintVers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kt.mk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Lawyer2</dc:creator>
  <cp:keywords/>
  <dc:description/>
  <cp:lastModifiedBy>Lawyer2</cp:lastModifiedBy>
  <cp:revision>4</cp:revision>
  <dcterms:created xsi:type="dcterms:W3CDTF">2022-09-01T06:03:00Z</dcterms:created>
  <dcterms:modified xsi:type="dcterms:W3CDTF">2022-09-01T07:00:00Z</dcterms:modified>
</cp:coreProperties>
</file>