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0"/>
          <w:szCs w:val="20"/>
          <w:lang w:eastAsia="ru-RU"/>
        </w:rPr>
      </w:pPr>
      <w:r w:rsidRPr="008C63CF">
        <w:rPr>
          <w:rFonts w:ascii="Times New Roman" w:eastAsia="Times New Roman" w:hAnsi="Times New Roman" w:cs="Times New Roman"/>
          <w:noProof/>
          <w:color w:val="000000"/>
          <w:sz w:val="20"/>
          <w:szCs w:val="20"/>
          <w:lang w:eastAsia="uk-UA"/>
        </w:rPr>
        <w:drawing>
          <wp:inline distT="0" distB="0" distL="0" distR="0" wp14:anchorId="2C44DC78" wp14:editId="68CABB96">
            <wp:extent cx="436245" cy="595630"/>
            <wp:effectExtent l="0" t="0" r="190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245" cy="595630"/>
                    </a:xfrm>
                    <a:prstGeom prst="rect">
                      <a:avLst/>
                    </a:prstGeom>
                    <a:noFill/>
                    <a:ln>
                      <a:noFill/>
                    </a:ln>
                  </pic:spPr>
                </pic:pic>
              </a:graphicData>
            </a:graphic>
          </wp:inline>
        </w:drawing>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МИКОЛАЇВСЬКА МІСЬКА РАДА</w:t>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 xml:space="preserve">КОМУНАЛЬНЕ  ПІДПРИЄМСТВО </w:t>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b/>
          <w:color w:val="000000"/>
          <w:sz w:val="26"/>
          <w:szCs w:val="26"/>
          <w:lang w:eastAsia="ru-RU"/>
        </w:rPr>
      </w:pPr>
      <w:r w:rsidRPr="008C63CF">
        <w:rPr>
          <w:rFonts w:ascii="Times New Roman" w:eastAsia="Times New Roman" w:hAnsi="Times New Roman" w:cs="Times New Roman"/>
          <w:b/>
          <w:color w:val="000000"/>
          <w:sz w:val="26"/>
          <w:szCs w:val="26"/>
          <w:lang w:eastAsia="ru-RU"/>
        </w:rPr>
        <w:t>«ДИРЕКЦІЯ ЄДИНОГО ЗАМОВНИКА «ОКЕАН»</w:t>
      </w:r>
    </w:p>
    <w:p w:rsidR="004A7C3E" w:rsidRPr="008C63CF" w:rsidRDefault="004A7C3E" w:rsidP="004A7C3E">
      <w:pPr>
        <w:tabs>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8C63CF">
        <w:rPr>
          <w:rFonts w:ascii="Times New Roman" w:eastAsia="Times New Roman" w:hAnsi="Times New Roman" w:cs="Times New Roman"/>
          <w:color w:val="000000"/>
          <w:sz w:val="24"/>
          <w:szCs w:val="24"/>
          <w:lang w:eastAsia="ru-RU"/>
        </w:rPr>
        <w:t>вул.Рибна, буд. 1Б,  м. Миколаїв , Миколаївська область, 54052</w:t>
      </w:r>
    </w:p>
    <w:p w:rsidR="004A7C3E" w:rsidRPr="00E47AF9" w:rsidRDefault="004A7C3E" w:rsidP="004A7C3E">
      <w:pPr>
        <w:tabs>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E47AF9">
        <w:rPr>
          <w:rFonts w:ascii="Times New Roman" w:eastAsia="Times New Roman" w:hAnsi="Times New Roman" w:cs="Times New Roman"/>
          <w:color w:val="000000"/>
          <w:sz w:val="24"/>
          <w:szCs w:val="24"/>
          <w:lang w:eastAsia="ru-RU"/>
        </w:rPr>
        <w:t>тел. (0512) 64-31-30  Код  ЄДРПОУ 34606687  Е-mail</w:t>
      </w:r>
      <w:r w:rsidRPr="00E47AF9">
        <w:rPr>
          <w:rFonts w:ascii="Times New Roman" w:eastAsia="Times New Roman" w:hAnsi="Times New Roman" w:cs="Times New Roman"/>
          <w:sz w:val="24"/>
          <w:szCs w:val="24"/>
          <w:lang w:eastAsia="ru-RU"/>
        </w:rPr>
        <w:t xml:space="preserve"> </w:t>
      </w:r>
      <w:hyperlink r:id="rId7" w:history="1">
        <w:r w:rsidRPr="00E47AF9">
          <w:rPr>
            <w:rFonts w:ascii="Times New Roman" w:eastAsia="Times New Roman" w:hAnsi="Times New Roman" w:cs="Times New Roman"/>
            <w:sz w:val="21"/>
            <w:szCs w:val="21"/>
            <w:highlight w:val="white"/>
            <w:lang w:eastAsia="ru-RU"/>
          </w:rPr>
          <w:t>okeandez@ua</w:t>
        </w:r>
      </w:hyperlink>
      <w:r w:rsidRPr="00E47AF9">
        <w:rPr>
          <w:rFonts w:ascii="Times New Roman" w:eastAsia="Times New Roman" w:hAnsi="Times New Roman" w:cs="Times New Roman"/>
          <w:color w:val="000000"/>
          <w:sz w:val="20"/>
          <w:szCs w:val="20"/>
          <w:lang w:eastAsia="ru-RU"/>
        </w:rPr>
        <w:t>.fm</w:t>
      </w:r>
      <w:r w:rsidRPr="00E47AF9">
        <w:rPr>
          <w:rFonts w:ascii="Times New Roman" w:eastAsia="Times New Roman" w:hAnsi="Times New Roman" w:cs="Times New Roman"/>
          <w:color w:val="000000"/>
          <w:sz w:val="21"/>
          <w:szCs w:val="21"/>
          <w:highlight w:val="white"/>
          <w:lang w:eastAsia="ru-RU"/>
        </w:rPr>
        <w:t xml:space="preserve"> </w:t>
      </w:r>
      <w:r w:rsidRPr="00E47AF9">
        <w:rPr>
          <w:rFonts w:ascii="Times New Roman" w:eastAsia="Times New Roman" w:hAnsi="Times New Roman" w:cs="Times New Roman"/>
          <w:color w:val="000000"/>
          <w:sz w:val="24"/>
          <w:szCs w:val="24"/>
          <w:lang w:eastAsia="ru-RU"/>
        </w:rPr>
        <w:t xml:space="preserve">  </w:t>
      </w:r>
    </w:p>
    <w:p w:rsidR="004A7C3E" w:rsidRDefault="004A7C3E" w:rsidP="004A7C3E">
      <w:r w:rsidRPr="00E47AF9">
        <w:rPr>
          <w:rFonts w:ascii="Times New Roman" w:eastAsia="Times New Roman" w:hAnsi="Times New Roman" w:cs="Times New Roman"/>
          <w:b/>
          <w:color w:val="000000"/>
          <w:sz w:val="16"/>
          <w:szCs w:val="16"/>
          <w:lang w:eastAsia="ru-RU"/>
        </w:rPr>
        <w:t>____________________________________________________________________________________________________________________</w:t>
      </w:r>
    </w:p>
    <w:p w:rsidR="00716097" w:rsidRDefault="00716097" w:rsidP="004A7C3E">
      <w:pPr>
        <w:spacing w:after="0"/>
        <w:jc w:val="center"/>
        <w:rPr>
          <w:rFonts w:ascii="Times New Roman" w:hAnsi="Times New Roman" w:cs="Times New Roman"/>
          <w:b/>
          <w:sz w:val="24"/>
        </w:rPr>
      </w:pPr>
    </w:p>
    <w:p w:rsidR="000C6904" w:rsidRDefault="00320551" w:rsidP="00716097">
      <w:pPr>
        <w:spacing w:after="0"/>
        <w:jc w:val="center"/>
        <w:rPr>
          <w:rFonts w:ascii="Times New Roman" w:hAnsi="Times New Roman" w:cs="Times New Roman"/>
          <w:b/>
          <w:sz w:val="24"/>
        </w:rPr>
      </w:pPr>
      <w:r w:rsidRPr="00320551">
        <w:rPr>
          <w:rFonts w:ascii="Times New Roman" w:hAnsi="Times New Roman" w:cs="Times New Roman"/>
          <w:b/>
          <w:sz w:val="24"/>
        </w:rPr>
        <w:t>Опис істотних передбачуваних факторів ризику, що можуть вплинути на операції та результати діяльності комунального підприємства, та заходи щодо управління такими ризиками</w:t>
      </w:r>
    </w:p>
    <w:p w:rsidR="00320551" w:rsidRDefault="00320551" w:rsidP="00716097">
      <w:pPr>
        <w:spacing w:after="0"/>
        <w:jc w:val="center"/>
        <w:rPr>
          <w:rFonts w:ascii="Times New Roman" w:hAnsi="Times New Roman" w:cs="Times New Roman"/>
          <w:b/>
          <w:sz w:val="24"/>
        </w:rPr>
      </w:pPr>
    </w:p>
    <w:p w:rsidR="00A11E34" w:rsidRDefault="00320551" w:rsidP="00716097">
      <w:pPr>
        <w:ind w:firstLine="708"/>
        <w:jc w:val="both"/>
        <w:rPr>
          <w:rFonts w:ascii="Times New Roman" w:hAnsi="Times New Roman" w:cs="Times New Roman"/>
        </w:rPr>
      </w:pPr>
      <w:r w:rsidRPr="00320551">
        <w:rPr>
          <w:rFonts w:ascii="Times New Roman" w:hAnsi="Times New Roman" w:cs="Times New Roman"/>
        </w:rPr>
        <w:t>Найбільш істотними факторами ризику, що впливають та в подальшому можуть вплинути на результати діяльності підприємства є:</w:t>
      </w:r>
    </w:p>
    <w:p w:rsidR="00320551" w:rsidRDefault="00320551" w:rsidP="00716097">
      <w:pPr>
        <w:pStyle w:val="a5"/>
        <w:numPr>
          <w:ilvl w:val="0"/>
          <w:numId w:val="1"/>
        </w:numPr>
        <w:jc w:val="both"/>
        <w:rPr>
          <w:rFonts w:ascii="Times New Roman" w:hAnsi="Times New Roman" w:cs="Times New Roman"/>
        </w:rPr>
      </w:pPr>
      <w:r w:rsidRPr="00320551">
        <w:rPr>
          <w:rFonts w:ascii="Times New Roman" w:hAnsi="Times New Roman" w:cs="Times New Roman"/>
        </w:rPr>
        <w:t>значна зношеність житлового фонду, внутрішньобудинкових мереж, що потребує значних незапланованих витрат підприємства;</w:t>
      </w:r>
    </w:p>
    <w:p w:rsidR="00320551" w:rsidRDefault="00320551" w:rsidP="00716097">
      <w:pPr>
        <w:pStyle w:val="a5"/>
        <w:numPr>
          <w:ilvl w:val="0"/>
          <w:numId w:val="1"/>
        </w:numPr>
        <w:jc w:val="both"/>
        <w:rPr>
          <w:rFonts w:ascii="Times New Roman" w:hAnsi="Times New Roman" w:cs="Times New Roman"/>
        </w:rPr>
      </w:pPr>
      <w:r w:rsidRPr="00320551">
        <w:rPr>
          <w:rFonts w:ascii="Times New Roman" w:hAnsi="Times New Roman" w:cs="Times New Roman"/>
        </w:rPr>
        <w:t>зниження платоспроможності населення;</w:t>
      </w:r>
    </w:p>
    <w:p w:rsidR="00320551" w:rsidRDefault="00320551" w:rsidP="00716097">
      <w:pPr>
        <w:pStyle w:val="a5"/>
        <w:numPr>
          <w:ilvl w:val="0"/>
          <w:numId w:val="1"/>
        </w:numPr>
        <w:jc w:val="both"/>
        <w:rPr>
          <w:rFonts w:ascii="Times New Roman" w:hAnsi="Times New Roman" w:cs="Times New Roman"/>
        </w:rPr>
      </w:pPr>
      <w:r w:rsidRPr="00320551">
        <w:rPr>
          <w:rFonts w:ascii="Times New Roman" w:hAnsi="Times New Roman" w:cs="Times New Roman"/>
        </w:rPr>
        <w:t>низька корпоративна соц</w:t>
      </w:r>
      <w:r w:rsidR="00716097">
        <w:rPr>
          <w:rFonts w:ascii="Times New Roman" w:hAnsi="Times New Roman" w:cs="Times New Roman"/>
        </w:rPr>
        <w:t>і</w:t>
      </w:r>
      <w:r w:rsidRPr="00320551">
        <w:rPr>
          <w:rFonts w:ascii="Times New Roman" w:hAnsi="Times New Roman" w:cs="Times New Roman"/>
        </w:rPr>
        <w:t>альна відповідальність населення;</w:t>
      </w:r>
    </w:p>
    <w:p w:rsidR="00320551" w:rsidRPr="00320551" w:rsidRDefault="00320551" w:rsidP="00716097">
      <w:pPr>
        <w:pStyle w:val="a5"/>
        <w:numPr>
          <w:ilvl w:val="0"/>
          <w:numId w:val="1"/>
        </w:numPr>
        <w:jc w:val="both"/>
        <w:rPr>
          <w:rFonts w:ascii="Times New Roman" w:hAnsi="Times New Roman" w:cs="Times New Roman"/>
        </w:rPr>
      </w:pPr>
      <w:r w:rsidRPr="00320551">
        <w:rPr>
          <w:rFonts w:ascii="Times New Roman" w:hAnsi="Times New Roman" w:cs="Times New Roman"/>
        </w:rPr>
        <w:t>збільшення суб’єктів господарювання у сфері надання відповідних послуг;</w:t>
      </w:r>
    </w:p>
    <w:p w:rsidR="00320551" w:rsidRPr="00320551" w:rsidRDefault="00320551" w:rsidP="00716097">
      <w:pPr>
        <w:pStyle w:val="a5"/>
        <w:numPr>
          <w:ilvl w:val="0"/>
          <w:numId w:val="1"/>
        </w:numPr>
        <w:jc w:val="both"/>
        <w:rPr>
          <w:rFonts w:ascii="Times New Roman" w:hAnsi="Times New Roman" w:cs="Times New Roman"/>
        </w:rPr>
      </w:pPr>
      <w:r w:rsidRPr="00320551">
        <w:rPr>
          <w:rFonts w:ascii="Times New Roman" w:hAnsi="Times New Roman" w:cs="Times New Roman"/>
        </w:rPr>
        <w:t xml:space="preserve">нестабільність цін на товари та послуги; </w:t>
      </w:r>
    </w:p>
    <w:p w:rsidR="00320551" w:rsidRPr="00716097" w:rsidRDefault="00320551" w:rsidP="00716097">
      <w:pPr>
        <w:pStyle w:val="a5"/>
        <w:numPr>
          <w:ilvl w:val="0"/>
          <w:numId w:val="1"/>
        </w:numPr>
        <w:jc w:val="both"/>
        <w:rPr>
          <w:rFonts w:ascii="Times New Roman" w:hAnsi="Times New Roman" w:cs="Times New Roman"/>
        </w:rPr>
      </w:pPr>
      <w:r w:rsidRPr="00320551">
        <w:rPr>
          <w:rFonts w:ascii="Times New Roman" w:hAnsi="Times New Roman" w:cs="Times New Roman"/>
        </w:rPr>
        <w:t>законодавча політика в сфері житлово-комунального господарства.</w:t>
      </w:r>
    </w:p>
    <w:p w:rsidR="00320551" w:rsidRPr="000C6904" w:rsidRDefault="00320551" w:rsidP="00716097">
      <w:pPr>
        <w:ind w:firstLine="708"/>
        <w:jc w:val="both"/>
        <w:rPr>
          <w:rFonts w:ascii="Times New Roman" w:hAnsi="Times New Roman" w:cs="Times New Roman"/>
        </w:rPr>
      </w:pPr>
      <w:r w:rsidRPr="00716097">
        <w:rPr>
          <w:rFonts w:ascii="Times New Roman" w:hAnsi="Times New Roman" w:cs="Times New Roman"/>
        </w:rPr>
        <w:t>Залежно від постав</w:t>
      </w:r>
      <w:r w:rsidRPr="00320551">
        <w:rPr>
          <w:rFonts w:ascii="Times New Roman" w:hAnsi="Times New Roman" w:cs="Times New Roman"/>
        </w:rPr>
        <w:t>лени</w:t>
      </w:r>
      <w:r w:rsidR="00716097">
        <w:rPr>
          <w:rFonts w:ascii="Times New Roman" w:hAnsi="Times New Roman" w:cs="Times New Roman"/>
        </w:rPr>
        <w:t xml:space="preserve">х цілей та завдань підприємством </w:t>
      </w:r>
      <w:bookmarkStart w:id="0" w:name="_GoBack"/>
      <w:bookmarkEnd w:id="0"/>
      <w:r w:rsidRPr="00320551">
        <w:rPr>
          <w:rFonts w:ascii="Times New Roman" w:hAnsi="Times New Roman" w:cs="Times New Roman"/>
        </w:rPr>
        <w:t>визначаються пріоритетні напрямки діяльності та очікувані результати фінансово-господарської діяльності. Для визначення факторів ризику, які можуть негативно вплинути на очікуваний кінцевий результат діяльності підприємства, використовується інструмент внутрішнього контролю. Саме запобігання можливим негативним наслідкам настання ризику шляхом попереджувальних заходів дозволяє знизити їх вплив на результати діяльності підприємства та прийняти правильне управлінське рішення</w:t>
      </w:r>
    </w:p>
    <w:sectPr w:rsidR="00320551" w:rsidRPr="000C69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4264"/>
    <w:multiLevelType w:val="hybridMultilevel"/>
    <w:tmpl w:val="499C5396"/>
    <w:lvl w:ilvl="0" w:tplc="0422000D">
      <w:start w:val="1"/>
      <w:numFmt w:val="bullet"/>
      <w:lvlText w:val=""/>
      <w:lvlJc w:val="left"/>
      <w:pPr>
        <w:ind w:left="1428" w:hanging="360"/>
      </w:pPr>
      <w:rPr>
        <w:rFonts w:ascii="Wingdings" w:hAnsi="Wingdings" w:hint="default"/>
      </w:rPr>
    </w:lvl>
    <w:lvl w:ilvl="1" w:tplc="157A42BA">
      <w:numFmt w:val="bullet"/>
      <w:lvlText w:val="•"/>
      <w:lvlJc w:val="left"/>
      <w:pPr>
        <w:ind w:left="2148" w:hanging="360"/>
      </w:pPr>
      <w:rPr>
        <w:rFonts w:ascii="Times New Roman" w:eastAsiaTheme="minorHAnsi"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3F"/>
    <w:rsid w:val="000C6904"/>
    <w:rsid w:val="00127F61"/>
    <w:rsid w:val="00320551"/>
    <w:rsid w:val="004A7C3E"/>
    <w:rsid w:val="005A742F"/>
    <w:rsid w:val="00716097"/>
    <w:rsid w:val="007B2855"/>
    <w:rsid w:val="00A11E34"/>
    <w:rsid w:val="00B5703F"/>
    <w:rsid w:val="00CD25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3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C3E"/>
    <w:rPr>
      <w:rFonts w:ascii="Tahoma" w:hAnsi="Tahoma" w:cs="Tahoma"/>
      <w:sz w:val="16"/>
      <w:szCs w:val="16"/>
    </w:rPr>
  </w:style>
  <w:style w:type="paragraph" w:styleId="a5">
    <w:name w:val="List Paragraph"/>
    <w:basedOn w:val="a"/>
    <w:uiPriority w:val="34"/>
    <w:qFormat/>
    <w:rsid w:val="003205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3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C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C3E"/>
    <w:rPr>
      <w:rFonts w:ascii="Tahoma" w:hAnsi="Tahoma" w:cs="Tahoma"/>
      <w:sz w:val="16"/>
      <w:szCs w:val="16"/>
    </w:rPr>
  </w:style>
  <w:style w:type="paragraph" w:styleId="a5">
    <w:name w:val="List Paragraph"/>
    <w:basedOn w:val="a"/>
    <w:uiPriority w:val="34"/>
    <w:qFormat/>
    <w:rsid w:val="00320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eandez@mk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1022</Words>
  <Characters>584</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6</cp:revision>
  <dcterms:created xsi:type="dcterms:W3CDTF">2023-06-07T10:22:00Z</dcterms:created>
  <dcterms:modified xsi:type="dcterms:W3CDTF">2023-08-08T06:55:00Z</dcterms:modified>
</cp:coreProperties>
</file>