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70" w:rsidRPr="004422A3" w:rsidRDefault="000B2470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jc w:val="center"/>
      </w:pPr>
      <w:r w:rsidRPr="004422A3">
        <w:rPr>
          <w:rStyle w:val="a3"/>
        </w:rPr>
        <w:t>ОБҐРУНТУВАННЯ</w:t>
      </w:r>
    </w:p>
    <w:p w:rsidR="000B2470" w:rsidRPr="004422A3" w:rsidRDefault="000B2470" w:rsidP="00415846">
      <w:pPr>
        <w:spacing w:line="240" w:lineRule="auto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4422A3">
        <w:rPr>
          <w:rFonts w:ascii="Times New Roman" w:hAnsi="Times New Roman" w:cs="Times New Roman"/>
        </w:rPr>
        <w:t>техн</w:t>
      </w:r>
      <w:proofErr w:type="gramEnd"/>
      <w:r w:rsidRPr="004422A3">
        <w:rPr>
          <w:rFonts w:ascii="Times New Roman" w:hAnsi="Times New Roman" w:cs="Times New Roman"/>
        </w:rPr>
        <w:t>ічних</w:t>
      </w:r>
      <w:proofErr w:type="spellEnd"/>
      <w:r w:rsidRPr="004422A3">
        <w:rPr>
          <w:rFonts w:ascii="Times New Roman" w:hAnsi="Times New Roman" w:cs="Times New Roman"/>
        </w:rPr>
        <w:t xml:space="preserve"> та </w:t>
      </w:r>
      <w:proofErr w:type="spellStart"/>
      <w:r w:rsidRPr="004422A3">
        <w:rPr>
          <w:rFonts w:ascii="Times New Roman" w:hAnsi="Times New Roman" w:cs="Times New Roman"/>
        </w:rPr>
        <w:t>якісних</w:t>
      </w:r>
      <w:proofErr w:type="spellEnd"/>
      <w:r w:rsidRPr="004422A3">
        <w:rPr>
          <w:rFonts w:ascii="Times New Roman" w:hAnsi="Times New Roman" w:cs="Times New Roman"/>
        </w:rPr>
        <w:t xml:space="preserve"> характеристик </w:t>
      </w:r>
      <w:r w:rsidR="008D4620">
        <w:rPr>
          <w:rFonts w:ascii="Times New Roman" w:hAnsi="Times New Roman" w:cs="Times New Roman"/>
          <w:lang w:val="uk-UA"/>
        </w:rPr>
        <w:t>Лічильників електричної енергії</w:t>
      </w:r>
      <w:r w:rsidR="004422A3" w:rsidRPr="00415846">
        <w:rPr>
          <w:rFonts w:ascii="Times New Roman" w:hAnsi="Times New Roman" w:cs="Times New Roman"/>
          <w:lang w:val="uk-UA"/>
        </w:rPr>
        <w:t>,</w:t>
      </w:r>
      <w:r w:rsidR="008D462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422A3">
        <w:rPr>
          <w:rFonts w:ascii="Times New Roman" w:hAnsi="Times New Roman" w:cs="Times New Roman"/>
        </w:rPr>
        <w:t>очікуваної</w:t>
      </w:r>
      <w:proofErr w:type="spellEnd"/>
      <w:r w:rsidRPr="004422A3">
        <w:rPr>
          <w:rFonts w:ascii="Times New Roman" w:hAnsi="Times New Roman" w:cs="Times New Roman"/>
        </w:rPr>
        <w:t xml:space="preserve"> </w:t>
      </w:r>
      <w:proofErr w:type="spellStart"/>
      <w:r w:rsidRPr="004422A3">
        <w:rPr>
          <w:rFonts w:ascii="Times New Roman" w:hAnsi="Times New Roman" w:cs="Times New Roman"/>
        </w:rPr>
        <w:t>вартості</w:t>
      </w:r>
      <w:proofErr w:type="spellEnd"/>
      <w:r w:rsidRPr="004422A3">
        <w:rPr>
          <w:rFonts w:ascii="Times New Roman" w:hAnsi="Times New Roman" w:cs="Times New Roman"/>
        </w:rPr>
        <w:t xml:space="preserve"> предмета </w:t>
      </w:r>
      <w:proofErr w:type="spellStart"/>
      <w:r w:rsidRPr="004422A3">
        <w:rPr>
          <w:rFonts w:ascii="Times New Roman" w:hAnsi="Times New Roman" w:cs="Times New Roman"/>
        </w:rPr>
        <w:t>закупівлі</w:t>
      </w:r>
      <w:proofErr w:type="spellEnd"/>
    </w:p>
    <w:p w:rsidR="000B2470" w:rsidRPr="004422A3" w:rsidRDefault="000B2470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jc w:val="center"/>
      </w:pPr>
      <w:r w:rsidRPr="004422A3">
        <w:rPr>
          <w:rStyle w:val="a4"/>
        </w:rPr>
        <w:t>(</w:t>
      </w:r>
      <w:proofErr w:type="spellStart"/>
      <w:r w:rsidRPr="004422A3">
        <w:rPr>
          <w:rStyle w:val="a4"/>
        </w:rPr>
        <w:t>оприлюднюється</w:t>
      </w:r>
      <w:proofErr w:type="spellEnd"/>
      <w:r w:rsidRPr="004422A3">
        <w:rPr>
          <w:rStyle w:val="a4"/>
        </w:rPr>
        <w:t xml:space="preserve"> на </w:t>
      </w:r>
      <w:proofErr w:type="spellStart"/>
      <w:r w:rsidRPr="004422A3">
        <w:rPr>
          <w:rStyle w:val="a4"/>
        </w:rPr>
        <w:t>виконання</w:t>
      </w:r>
      <w:proofErr w:type="spellEnd"/>
      <w:r w:rsidRPr="004422A3">
        <w:rPr>
          <w:rStyle w:val="a4"/>
        </w:rPr>
        <w:t xml:space="preserve"> постанови КМУ № 710 </w:t>
      </w:r>
      <w:proofErr w:type="spellStart"/>
      <w:r w:rsidRPr="004422A3">
        <w:rPr>
          <w:rStyle w:val="a4"/>
        </w:rPr>
        <w:t>від</w:t>
      </w:r>
      <w:proofErr w:type="spellEnd"/>
      <w:r w:rsidRPr="004422A3">
        <w:rPr>
          <w:rStyle w:val="a4"/>
        </w:rPr>
        <w:t xml:space="preserve"> 11.10.2016 «Про </w:t>
      </w:r>
      <w:proofErr w:type="spellStart"/>
      <w:r w:rsidRPr="004422A3">
        <w:rPr>
          <w:rStyle w:val="a4"/>
        </w:rPr>
        <w:t>ефективне</w:t>
      </w:r>
      <w:proofErr w:type="spellEnd"/>
      <w:r w:rsidRPr="004422A3">
        <w:rPr>
          <w:rStyle w:val="a4"/>
        </w:rPr>
        <w:t xml:space="preserve"> </w:t>
      </w:r>
      <w:proofErr w:type="spellStart"/>
      <w:r w:rsidRPr="004422A3">
        <w:rPr>
          <w:rStyle w:val="a4"/>
        </w:rPr>
        <w:t>використання</w:t>
      </w:r>
      <w:proofErr w:type="spellEnd"/>
      <w:r w:rsidRPr="004422A3">
        <w:rPr>
          <w:rStyle w:val="a4"/>
        </w:rPr>
        <w:t xml:space="preserve"> </w:t>
      </w:r>
      <w:proofErr w:type="spellStart"/>
      <w:r w:rsidRPr="004422A3">
        <w:rPr>
          <w:rStyle w:val="a4"/>
        </w:rPr>
        <w:t>державних</w:t>
      </w:r>
      <w:proofErr w:type="spellEnd"/>
      <w:r w:rsidRPr="004422A3">
        <w:rPr>
          <w:rStyle w:val="a4"/>
        </w:rPr>
        <w:t xml:space="preserve"> </w:t>
      </w:r>
      <w:proofErr w:type="spellStart"/>
      <w:r w:rsidRPr="004422A3">
        <w:rPr>
          <w:rStyle w:val="a4"/>
        </w:rPr>
        <w:t>коштів</w:t>
      </w:r>
      <w:proofErr w:type="spellEnd"/>
      <w:r w:rsidRPr="004422A3">
        <w:rPr>
          <w:rStyle w:val="a4"/>
        </w:rPr>
        <w:t>» (</w:t>
      </w:r>
      <w:proofErr w:type="spellStart"/>
      <w:r w:rsidRPr="004422A3">
        <w:rPr>
          <w:rStyle w:val="a4"/>
        </w:rPr>
        <w:t>зі</w:t>
      </w:r>
      <w:proofErr w:type="spellEnd"/>
      <w:r w:rsidRPr="004422A3">
        <w:rPr>
          <w:rStyle w:val="a4"/>
        </w:rPr>
        <w:t xml:space="preserve"> </w:t>
      </w:r>
      <w:proofErr w:type="spellStart"/>
      <w:r w:rsidRPr="004422A3">
        <w:rPr>
          <w:rStyle w:val="a4"/>
        </w:rPr>
        <w:t>змінами</w:t>
      </w:r>
      <w:proofErr w:type="spellEnd"/>
      <w:r w:rsidRPr="004422A3">
        <w:rPr>
          <w:rStyle w:val="a4"/>
        </w:rPr>
        <w:t>))</w:t>
      </w:r>
    </w:p>
    <w:p w:rsidR="000B2470" w:rsidRPr="004422A3" w:rsidRDefault="000B2470" w:rsidP="00C93E12">
      <w:pPr>
        <w:rPr>
          <w:rStyle w:val="a3"/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0B2470" w:rsidRPr="00C93E12" w:rsidRDefault="000B2470" w:rsidP="00C93E12">
      <w:pPr>
        <w:rPr>
          <w:rStyle w:val="a3"/>
          <w:i/>
          <w:iCs/>
          <w:sz w:val="24"/>
          <w:szCs w:val="24"/>
          <w:lang w:val="uk-UA"/>
        </w:rPr>
      </w:pPr>
      <w:r w:rsidRPr="004422A3">
        <w:rPr>
          <w:rStyle w:val="a3"/>
          <w:rFonts w:ascii="Times New Roman" w:hAnsi="Times New Roman" w:cs="Times New Roman"/>
          <w:i/>
          <w:iCs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422A3">
        <w:rPr>
          <w:rStyle w:val="a3"/>
          <w:rFonts w:ascii="Times New Roman" w:hAnsi="Times New Roman" w:cs="Times New Roman"/>
          <w:i/>
          <w:iCs/>
          <w:sz w:val="24"/>
          <w:szCs w:val="24"/>
        </w:rPr>
        <w:t> </w:t>
      </w:r>
      <w:r w:rsidRPr="004422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Комунальне підприємство ГДМБ (Госпрозрахункова дільниця механізація будівництва), </w:t>
      </w:r>
      <w:r w:rsidRPr="004422A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вул. 2 Слобідська, 140</w:t>
      </w:r>
      <w:r w:rsidRPr="00C93E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,  Миколаївська обл.,  м. Миколаїв, 54034, ЄДРПОУ 03331466</w:t>
      </w:r>
      <w:r w:rsidR="00ED3F00" w:rsidRPr="00C93E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(Комунальне підприємство, яка є підприємством що забезпечує потреби територіальної громади (одержувач бюджетних коштів)  </w:t>
      </w:r>
    </w:p>
    <w:p w:rsidR="00415846" w:rsidRDefault="000B2470" w:rsidP="00415846">
      <w:pPr>
        <w:spacing w:line="240" w:lineRule="auto"/>
        <w:rPr>
          <w:rFonts w:ascii="Times New Roman" w:hAnsi="Times New Roman" w:cs="Times New Roman"/>
          <w:b/>
          <w:lang w:val="uk-UA"/>
        </w:rPr>
      </w:pPr>
      <w:r w:rsidRPr="00C93E12">
        <w:rPr>
          <w:rStyle w:val="a3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  <w:t>Назва предмета закупівлі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</w:rPr>
        <w:t> 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93E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15846" w:rsidRPr="00415846">
        <w:rPr>
          <w:rFonts w:ascii="Times New Roman" w:hAnsi="Times New Roman"/>
          <w:b/>
          <w:lang w:val="uk-UA"/>
        </w:rPr>
        <w:t>ДК 021:2015 –</w:t>
      </w:r>
      <w:r w:rsidR="008D4620">
        <w:rPr>
          <w:rFonts w:ascii="Times New Roman" w:hAnsi="Times New Roman"/>
          <w:b/>
          <w:lang w:val="uk-UA"/>
        </w:rPr>
        <w:t>38550000-5</w:t>
      </w:r>
      <w:r w:rsidR="00415846" w:rsidRPr="00415846">
        <w:rPr>
          <w:rFonts w:ascii="Times New Roman" w:hAnsi="Times New Roman"/>
          <w:b/>
          <w:lang w:val="uk-UA"/>
        </w:rPr>
        <w:t>–</w:t>
      </w:r>
      <w:r w:rsidR="008D4620">
        <w:rPr>
          <w:rFonts w:ascii="Times New Roman" w:hAnsi="Times New Roman"/>
          <w:b/>
          <w:lang w:val="uk-UA"/>
        </w:rPr>
        <w:t>Лічильники електричної енергії</w:t>
      </w:r>
    </w:p>
    <w:p w:rsidR="000B2470" w:rsidRPr="00C93E12" w:rsidRDefault="000B2470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rPr>
          <w:i/>
          <w:lang w:val="uk-UA"/>
        </w:rPr>
      </w:pPr>
      <w:r w:rsidRPr="00C93E12">
        <w:rPr>
          <w:rStyle w:val="a3"/>
        </w:rPr>
        <w:t xml:space="preserve">Вид та </w:t>
      </w:r>
      <w:proofErr w:type="spellStart"/>
      <w:r w:rsidRPr="00C93E12">
        <w:rPr>
          <w:rStyle w:val="a3"/>
        </w:rPr>
        <w:t>ідентифікатор</w:t>
      </w:r>
      <w:proofErr w:type="spellEnd"/>
      <w:r w:rsidRPr="00C93E12">
        <w:rPr>
          <w:rStyle w:val="a3"/>
        </w:rPr>
        <w:t xml:space="preserve"> </w:t>
      </w:r>
      <w:proofErr w:type="spellStart"/>
      <w:r w:rsidRPr="00C93E12">
        <w:rPr>
          <w:rStyle w:val="a3"/>
        </w:rPr>
        <w:t>процедури</w:t>
      </w:r>
      <w:proofErr w:type="spellEnd"/>
      <w:r w:rsidRPr="00C93E12">
        <w:rPr>
          <w:rStyle w:val="a3"/>
        </w:rPr>
        <w:t xml:space="preserve"> </w:t>
      </w:r>
      <w:proofErr w:type="spellStart"/>
      <w:r w:rsidRPr="00C93E12">
        <w:rPr>
          <w:rStyle w:val="a3"/>
        </w:rPr>
        <w:t>закупі</w:t>
      </w:r>
      <w:proofErr w:type="gramStart"/>
      <w:r w:rsidRPr="00C93E12">
        <w:rPr>
          <w:rStyle w:val="a3"/>
        </w:rPr>
        <w:t>вл</w:t>
      </w:r>
      <w:proofErr w:type="gramEnd"/>
      <w:r w:rsidRPr="00C93E12">
        <w:rPr>
          <w:rStyle w:val="a3"/>
        </w:rPr>
        <w:t>і</w:t>
      </w:r>
      <w:proofErr w:type="spellEnd"/>
      <w:r w:rsidRPr="00C93E12">
        <w:rPr>
          <w:rStyle w:val="a3"/>
        </w:rPr>
        <w:t>:</w:t>
      </w:r>
      <w:r w:rsidRPr="00C93E12">
        <w:t> </w:t>
      </w:r>
      <w:r w:rsidR="00D344A9">
        <w:rPr>
          <w:i/>
          <w:lang w:val="uk-UA"/>
        </w:rPr>
        <w:t>відкриті торги з особливостями</w:t>
      </w:r>
    </w:p>
    <w:p w:rsidR="00CC7D09" w:rsidRPr="00C93E12" w:rsidRDefault="00CC7D09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rPr>
          <w:rStyle w:val="a3"/>
          <w:lang w:val="uk-UA"/>
        </w:rPr>
      </w:pPr>
    </w:p>
    <w:p w:rsidR="000B2470" w:rsidRPr="00B35D20" w:rsidRDefault="000B2470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rPr>
          <w:rStyle w:val="a3"/>
          <w:lang w:val="uk-UA"/>
        </w:rPr>
      </w:pPr>
      <w:proofErr w:type="spellStart"/>
      <w:r w:rsidRPr="00B35D20">
        <w:rPr>
          <w:rStyle w:val="a3"/>
        </w:rPr>
        <w:t>Очікувана</w:t>
      </w:r>
      <w:proofErr w:type="spellEnd"/>
      <w:r w:rsidRPr="00B35D20">
        <w:rPr>
          <w:rStyle w:val="a3"/>
        </w:rPr>
        <w:t xml:space="preserve"> </w:t>
      </w:r>
      <w:proofErr w:type="spellStart"/>
      <w:r w:rsidRPr="00B35D20">
        <w:rPr>
          <w:rStyle w:val="a3"/>
        </w:rPr>
        <w:t>вартість</w:t>
      </w:r>
      <w:proofErr w:type="spellEnd"/>
      <w:r w:rsidRPr="00B35D20">
        <w:rPr>
          <w:rStyle w:val="a3"/>
        </w:rPr>
        <w:t xml:space="preserve"> та </w:t>
      </w:r>
      <w:proofErr w:type="spellStart"/>
      <w:r w:rsidRPr="00B35D20">
        <w:rPr>
          <w:rStyle w:val="a3"/>
        </w:rPr>
        <w:t>обґрунтування</w:t>
      </w:r>
      <w:proofErr w:type="spellEnd"/>
      <w:r w:rsidRPr="00B35D20">
        <w:rPr>
          <w:rStyle w:val="a3"/>
        </w:rPr>
        <w:t xml:space="preserve"> </w:t>
      </w:r>
      <w:proofErr w:type="spellStart"/>
      <w:r w:rsidRPr="00B35D20">
        <w:rPr>
          <w:rStyle w:val="a3"/>
        </w:rPr>
        <w:t>очікуваної</w:t>
      </w:r>
      <w:proofErr w:type="spellEnd"/>
      <w:r w:rsidRPr="00B35D20">
        <w:rPr>
          <w:rStyle w:val="a3"/>
        </w:rPr>
        <w:t xml:space="preserve"> </w:t>
      </w:r>
      <w:proofErr w:type="spellStart"/>
      <w:r w:rsidRPr="00B35D20">
        <w:rPr>
          <w:rStyle w:val="a3"/>
        </w:rPr>
        <w:t>вартості</w:t>
      </w:r>
      <w:proofErr w:type="spellEnd"/>
      <w:r w:rsidRPr="00B35D20">
        <w:rPr>
          <w:rStyle w:val="a3"/>
        </w:rPr>
        <w:t xml:space="preserve"> предмета </w:t>
      </w:r>
      <w:proofErr w:type="spellStart"/>
      <w:r w:rsidRPr="00B35D20">
        <w:rPr>
          <w:rStyle w:val="a3"/>
        </w:rPr>
        <w:t>закупі</w:t>
      </w:r>
      <w:proofErr w:type="gramStart"/>
      <w:r w:rsidRPr="00B35D20">
        <w:rPr>
          <w:rStyle w:val="a3"/>
        </w:rPr>
        <w:t>вл</w:t>
      </w:r>
      <w:proofErr w:type="gramEnd"/>
      <w:r w:rsidRPr="00B35D20">
        <w:rPr>
          <w:rStyle w:val="a3"/>
        </w:rPr>
        <w:t>і</w:t>
      </w:r>
      <w:proofErr w:type="spellEnd"/>
      <w:r w:rsidRPr="00B35D20">
        <w:rPr>
          <w:rStyle w:val="a3"/>
        </w:rPr>
        <w:t>:</w:t>
      </w:r>
    </w:p>
    <w:p w:rsidR="00C60C37" w:rsidRDefault="008D1323" w:rsidP="00C60C37">
      <w:p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534 002,47</w:t>
      </w:r>
      <w:r w:rsidR="00DA4B2B" w:rsidRPr="00B35D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2470" w:rsidRPr="00B35D20">
        <w:rPr>
          <w:rFonts w:ascii="Times New Roman" w:hAnsi="Times New Roman" w:cs="Times New Roman"/>
          <w:sz w:val="24"/>
          <w:szCs w:val="24"/>
          <w:lang w:val="uk-UA"/>
        </w:rPr>
        <w:t xml:space="preserve">грн. </w:t>
      </w:r>
      <w:r w:rsidR="00D344A9">
        <w:rPr>
          <w:rFonts w:ascii="Times New Roman" w:hAnsi="Times New Roman" w:cs="Times New Roman"/>
          <w:sz w:val="24"/>
          <w:szCs w:val="24"/>
          <w:lang w:val="uk-UA"/>
        </w:rPr>
        <w:t>Очікувана вартість</w:t>
      </w:r>
      <w:r w:rsidR="000B2470" w:rsidRPr="00B35D20">
        <w:rPr>
          <w:rFonts w:ascii="Times New Roman" w:hAnsi="Times New Roman" w:cs="Times New Roman"/>
          <w:sz w:val="24"/>
          <w:szCs w:val="24"/>
          <w:lang w:val="uk-UA"/>
        </w:rPr>
        <w:t xml:space="preserve"> предмета закупівлі </w:t>
      </w:r>
      <w:r w:rsidR="00D344A9">
        <w:rPr>
          <w:rFonts w:ascii="Times New Roman" w:hAnsi="Times New Roman" w:cs="Times New Roman"/>
          <w:sz w:val="24"/>
          <w:szCs w:val="24"/>
          <w:lang w:val="uk-UA"/>
        </w:rPr>
        <w:t xml:space="preserve">визначено з урахуванням положень Примірної методики визначення очікуваної вартості, затвердженої наказом </w:t>
      </w:r>
      <w:r w:rsidR="00D344A9" w:rsidRPr="00D344A9">
        <w:rPr>
          <w:rFonts w:ascii="Times New Roman" w:hAnsi="Times New Roman" w:cs="Times New Roman"/>
          <w:color w:val="0E2938"/>
          <w:shd w:val="clear" w:color="auto" w:fill="FFFFFF"/>
          <w:lang w:val="uk-UA"/>
        </w:rPr>
        <w:t xml:space="preserve">Міністерства розвитку економіки, торгівлі та сільського господарства України </w:t>
      </w:r>
      <w:r w:rsidR="00D344A9" w:rsidRPr="00D344A9">
        <w:rPr>
          <w:rFonts w:ascii="Times New Roman" w:hAnsi="Times New Roman" w:cs="Times New Roman"/>
          <w:sz w:val="24"/>
          <w:szCs w:val="24"/>
          <w:lang w:val="uk-UA"/>
        </w:rPr>
        <w:t>від 18.02.2020 №275, шляхом отримання письмових запитів цінових пропозицій у кількості 3 пропозиції та розраховано середньозважен</w:t>
      </w:r>
      <w:r w:rsidR="00C60C37">
        <w:rPr>
          <w:rFonts w:ascii="Times New Roman" w:hAnsi="Times New Roman" w:cs="Times New Roman"/>
          <w:sz w:val="24"/>
          <w:szCs w:val="24"/>
          <w:lang w:val="uk-UA"/>
        </w:rPr>
        <w:t xml:space="preserve">е значення очікуваної вартості. </w:t>
      </w:r>
      <w:r w:rsidR="00C60C37"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КП «ГДМБ» в свій діяльності щодо повірки та заміни лічильників електроенергії  дотримується постанови НКРЕКП від 14.03.2018 № 311 та рекомендацій АТ «Миколаївобленерго».</w:t>
      </w:r>
      <w:r w:rsidR="00C60C3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C60C37"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У 2022-2023 роках настав час проводити повірку (інтервал повірки складає 6 років) нижче</w:t>
      </w:r>
      <w:r w:rsidR="00C60C3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C60C37"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вказаних лічильників електроенергії:</w:t>
      </w:r>
    </w:p>
    <w:p w:rsidR="00C60C37" w:rsidRDefault="00C60C37" w:rsidP="00C60C37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/>
        </w:rPr>
      </w:pPr>
      <w:proofErr w:type="spellStart"/>
      <w:r w:rsidRPr="00C60C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Лічильник</w:t>
      </w:r>
      <w:proofErr w:type="spellEnd"/>
      <w:r w:rsidRPr="00C60C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C60C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електроенергії</w:t>
      </w:r>
      <w:proofErr w:type="spellEnd"/>
      <w:r w:rsidRPr="00C60C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C60C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трифазний</w:t>
      </w:r>
      <w:proofErr w:type="spellEnd"/>
      <w:r w:rsidRPr="00C60C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C60C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багатотарифний</w:t>
      </w:r>
      <w:proofErr w:type="spellEnd"/>
      <w:r w:rsidRPr="00C60C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ЦЕ6822</w:t>
      </w:r>
    </w:p>
    <w:p w:rsidR="00C60C37" w:rsidRPr="00C60C37" w:rsidRDefault="00C60C37" w:rsidP="00C60C37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spellStart"/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Виробництво</w:t>
      </w:r>
      <w:proofErr w:type="spellEnd"/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: ВАТ "Концерн </w:t>
      </w:r>
      <w:proofErr w:type="spellStart"/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Енергоміру</w:t>
      </w:r>
      <w:proofErr w:type="spellEnd"/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" </w:t>
      </w:r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- </w:t>
      </w:r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російська</w:t>
      </w:r>
      <w:proofErr w:type="spellEnd"/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федерація</w:t>
      </w:r>
      <w:bookmarkStart w:id="0" w:name="_GoBack"/>
      <w:bookmarkEnd w:id="0"/>
      <w:proofErr w:type="spellEnd"/>
    </w:p>
    <w:p w:rsidR="00C60C37" w:rsidRPr="00C60C37" w:rsidRDefault="00C60C37" w:rsidP="00C60C37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spellStart"/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Клас</w:t>
      </w:r>
      <w:proofErr w:type="spellEnd"/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точності-2</w:t>
      </w:r>
    </w:p>
    <w:p w:rsidR="00C60C37" w:rsidRPr="00C60C37" w:rsidRDefault="00C60C37" w:rsidP="00C60C3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proofErr w:type="spellStart"/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Знято</w:t>
      </w:r>
      <w:proofErr w:type="spellEnd"/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із</w:t>
      </w:r>
      <w:proofErr w:type="spellEnd"/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серійного</w:t>
      </w:r>
      <w:proofErr w:type="spellEnd"/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виробництва</w:t>
      </w:r>
      <w:proofErr w:type="spellEnd"/>
      <w:r w:rsidRPr="00C60C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</w:t>
      </w:r>
    </w:p>
    <w:p w:rsidR="00C60C37" w:rsidRPr="00C60C37" w:rsidRDefault="00C60C37" w:rsidP="00C60C37">
      <w:pPr>
        <w:spacing w:after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60C37" w:rsidRPr="00C60C37" w:rsidRDefault="00C60C37" w:rsidP="00C60C37">
      <w:pPr>
        <w:spacing w:after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proofErr w:type="spellStart"/>
      <w:r w:rsidRPr="00C60C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Лічильник</w:t>
      </w:r>
      <w:proofErr w:type="spellEnd"/>
      <w:r w:rsidRPr="00C60C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C60C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електроенергії</w:t>
      </w:r>
      <w:proofErr w:type="spellEnd"/>
      <w:r w:rsidRPr="00C60C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C60C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трифазний</w:t>
      </w:r>
      <w:proofErr w:type="spellEnd"/>
      <w:r w:rsidRPr="00C60C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C60C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багатотарифний</w:t>
      </w:r>
      <w:proofErr w:type="spellEnd"/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C60C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/>
        </w:rPr>
        <w:t>Меркурий</w:t>
      </w:r>
      <w:proofErr w:type="spellEnd"/>
      <w:r w:rsidRPr="00C60C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/>
        </w:rPr>
        <w:t xml:space="preserve"> 230</w:t>
      </w:r>
    </w:p>
    <w:p w:rsidR="00C60C37" w:rsidRPr="00C60C37" w:rsidRDefault="00C60C37" w:rsidP="00C60C37">
      <w:pPr>
        <w:spacing w:after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spellStart"/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Виробництво</w:t>
      </w:r>
      <w:proofErr w:type="spellEnd"/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: </w:t>
      </w:r>
      <w:proofErr w:type="gramStart"/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ТОВ</w:t>
      </w:r>
      <w:proofErr w:type="gramEnd"/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"Ф</w:t>
      </w:r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і</w:t>
      </w:r>
      <w:proofErr w:type="spellStart"/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рма</w:t>
      </w:r>
      <w:proofErr w:type="spellEnd"/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І</w:t>
      </w:r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НКОТЕКС"</w:t>
      </w:r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- </w:t>
      </w:r>
      <w:proofErr w:type="spellStart"/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російська</w:t>
      </w:r>
      <w:proofErr w:type="spellEnd"/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федерація</w:t>
      </w:r>
      <w:proofErr w:type="spellEnd"/>
    </w:p>
    <w:p w:rsidR="00C60C37" w:rsidRPr="00C60C37" w:rsidRDefault="00C60C37" w:rsidP="00C60C37">
      <w:pPr>
        <w:spacing w:after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proofErr w:type="spellStart"/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Клас</w:t>
      </w:r>
      <w:proofErr w:type="spellEnd"/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точності</w:t>
      </w:r>
      <w:proofErr w:type="spellEnd"/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</w:t>
      </w:r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1</w:t>
      </w:r>
    </w:p>
    <w:p w:rsidR="00C60C37" w:rsidRDefault="00C60C37" w:rsidP="00C60C37">
      <w:pPr>
        <w:spacing w:after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proofErr w:type="spellStart"/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Знято</w:t>
      </w:r>
      <w:proofErr w:type="spellEnd"/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із</w:t>
      </w:r>
      <w:proofErr w:type="spellEnd"/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серійного</w:t>
      </w:r>
      <w:proofErr w:type="spellEnd"/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виробництва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</w:p>
    <w:p w:rsidR="00C60C37" w:rsidRPr="00C60C37" w:rsidRDefault="00C60C37" w:rsidP="00C60C37">
      <w:pPr>
        <w:spacing w:after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Загальною кількістю 103 одиниці</w:t>
      </w:r>
    </w:p>
    <w:p w:rsidR="00415846" w:rsidRDefault="00C60C37" w:rsidP="00C60C37">
      <w:pPr>
        <w:spacing w:after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Наразі КП «ГДМБ» не може провести повірку цих лічильників електроенергії тому, що вони не входять в перелік рекомендованих приладів обліку АТ «Миколаївобленерго» та не можуть більше застосовуватись для обліку електроенергії.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Враховуючи вище зазначене прогнозована кількісна потреба закупівлі на 2023 рік складає 103 одиниці.</w:t>
      </w:r>
    </w:p>
    <w:p w:rsidR="00C60C37" w:rsidRPr="00C60C37" w:rsidRDefault="00C60C37" w:rsidP="00C60C37">
      <w:pPr>
        <w:spacing w:after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</w:p>
    <w:p w:rsidR="004422A3" w:rsidRDefault="000B2470" w:rsidP="008D4620">
      <w:pPr>
        <w:rPr>
          <w:rFonts w:ascii="Times New Roman" w:hAnsi="Times New Roman" w:cs="Times New Roman"/>
          <w:lang w:val="uk-UA"/>
        </w:rPr>
      </w:pPr>
      <w:r w:rsidRPr="00415846">
        <w:rPr>
          <w:rStyle w:val="a3"/>
          <w:rFonts w:ascii="Times New Roman" w:hAnsi="Times New Roman" w:cs="Times New Roman"/>
          <w:lang w:val="uk-UA"/>
        </w:rPr>
        <w:lastRenderedPageBreak/>
        <w:t>Нормативно-правове регулювання.</w:t>
      </w:r>
      <w:r w:rsidRPr="00415846">
        <w:rPr>
          <w:rFonts w:ascii="Times New Roman" w:hAnsi="Times New Roman" w:cs="Times New Roman"/>
        </w:rPr>
        <w:t> </w:t>
      </w:r>
      <w:r w:rsidR="00CC7D09" w:rsidRPr="00415846">
        <w:rPr>
          <w:rFonts w:ascii="Times New Roman" w:hAnsi="Times New Roman" w:cs="Times New Roman"/>
          <w:lang w:val="uk-UA"/>
        </w:rPr>
        <w:t xml:space="preserve">Постачальник повинен надати Замовнику Товар, якість якого </w:t>
      </w:r>
      <w:r w:rsidR="004422A3" w:rsidRPr="00415846">
        <w:rPr>
          <w:rFonts w:ascii="Times New Roman" w:hAnsi="Times New Roman" w:cs="Times New Roman"/>
          <w:lang w:val="uk-UA"/>
        </w:rPr>
        <w:t xml:space="preserve">підтверджується </w:t>
      </w:r>
      <w:r w:rsidR="008D4620">
        <w:rPr>
          <w:rFonts w:ascii="Times New Roman" w:hAnsi="Times New Roman" w:cs="Times New Roman"/>
          <w:lang w:val="uk-UA"/>
        </w:rPr>
        <w:t>:</w:t>
      </w:r>
    </w:p>
    <w:p w:rsidR="00DD4FC3" w:rsidRDefault="00DD4FC3" w:rsidP="00DD4FC3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- </w:t>
      </w:r>
      <w:r w:rsidRPr="00DD4F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ДСТУ 3135.0-95 (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IEC</w:t>
      </w:r>
      <w:r w:rsidRPr="00DD4F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60335-1:1991) </w:t>
      </w:r>
    </w:p>
    <w:p w:rsidR="00DD4FC3" w:rsidRDefault="00DD4FC3" w:rsidP="00DD4FC3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Відповідти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DD4F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«Додатковим вимогам до засобів обліку електроенергії, спрямованим на запобігання несанкціонованому втручанню в їх роботу» ДСТУ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IEC</w:t>
      </w:r>
      <w:r w:rsidRPr="00DD4F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62053-21:2012 або ДСТУ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EN</w:t>
      </w:r>
      <w:r w:rsidRPr="00DD4F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62053-21:2012</w:t>
      </w:r>
    </w:p>
    <w:p w:rsidR="00DD4FC3" w:rsidRDefault="00DD4FC3" w:rsidP="00DD4FC3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ГОСТ 30207-94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ДСТУ EN 50470-1, ДСТУ EN 62052-11</w:t>
      </w:r>
    </w:p>
    <w:p w:rsidR="00DD4FC3" w:rsidRDefault="00DD4FC3" w:rsidP="00DD4FC3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ступеню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захисту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IP54 по ГОСТ 14254-96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ДСТУ EN 50470-1, ДСТУ EN 62052-11</w:t>
      </w:r>
    </w:p>
    <w:p w:rsidR="00DD4FC3" w:rsidRPr="00DD4FC3" w:rsidRDefault="00DD4FC3" w:rsidP="00DD4FC3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-паспортом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або сертифікатом відповідності виробника</w:t>
      </w:r>
    </w:p>
    <w:p w:rsidR="009C2A03" w:rsidRPr="004422A3" w:rsidRDefault="009C2A03" w:rsidP="004422A3">
      <w:pPr>
        <w:spacing w:after="0"/>
        <w:ind w:firstLine="709"/>
        <w:rPr>
          <w:rFonts w:ascii="Times New Roman" w:hAnsi="Times New Roman" w:cs="Times New Roman"/>
          <w:lang w:val="uk-UA"/>
        </w:rPr>
      </w:pPr>
    </w:p>
    <w:p w:rsidR="00C60C37" w:rsidRDefault="000B2470" w:rsidP="004422A3">
      <w:pPr>
        <w:spacing w:after="0"/>
        <w:rPr>
          <w:rStyle w:val="a3"/>
          <w:rFonts w:ascii="Times New Roman" w:hAnsi="Times New Roman" w:cs="Times New Roman"/>
          <w:lang w:val="uk-UA"/>
        </w:rPr>
      </w:pPr>
      <w:r w:rsidRPr="004422A3">
        <w:rPr>
          <w:rStyle w:val="a3"/>
          <w:rFonts w:ascii="Times New Roman" w:hAnsi="Times New Roman" w:cs="Times New Roman"/>
          <w:lang w:val="uk-UA"/>
        </w:rPr>
        <w:t>Обґрунтування технічних характеристик.</w:t>
      </w:r>
      <w:r w:rsidRPr="004422A3">
        <w:rPr>
          <w:rStyle w:val="a3"/>
          <w:rFonts w:ascii="Times New Roman" w:hAnsi="Times New Roman" w:cs="Times New Roman"/>
        </w:rPr>
        <w:t> </w:t>
      </w:r>
    </w:p>
    <w:p w:rsidR="00C60C37" w:rsidRPr="00C60C37" w:rsidRDefault="00C60C37" w:rsidP="00C60C37">
      <w:p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Для визначення технічних характеристик предмету закупівлі підприємство керується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Кодексом комерційного обліку </w:t>
      </w:r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електричної енергії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яким</w:t>
      </w:r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передбачено самостійне придбання засобів комерційного обліку Замовником з урахування рекомендацій Оператора системи розподілу, які передбачають мінімальні вимоги до класу точності та функціональності засобів вимірювальної техніки (постанова НКРЕКП від 14.03.2018 № 311 п.5.13.1) та додатков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ими</w:t>
      </w:r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вимог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ами</w:t>
      </w:r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до вузлів обліку з </w:t>
      </w:r>
      <w:proofErr w:type="spellStart"/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інтервальними</w:t>
      </w:r>
      <w:proofErr w:type="spellEnd"/>
      <w:r w:rsidRPr="00C60C3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лічильниками (постанова НКРЕКП від 14.03.2018 № 311 п.5.14.2).</w:t>
      </w:r>
    </w:p>
    <w:p w:rsidR="00B35D20" w:rsidRPr="004422A3" w:rsidRDefault="000B2470" w:rsidP="004422A3">
      <w:pPr>
        <w:spacing w:after="0"/>
        <w:rPr>
          <w:rFonts w:ascii="Times New Roman" w:hAnsi="Times New Roman" w:cs="Times New Roman"/>
          <w:i/>
          <w:lang w:val="uk-UA"/>
        </w:rPr>
      </w:pPr>
      <w:r w:rsidRPr="004422A3">
        <w:rPr>
          <w:rFonts w:ascii="Times New Roman" w:hAnsi="Times New Roman" w:cs="Times New Roman"/>
          <w:i/>
          <w:lang w:val="uk-UA"/>
        </w:rPr>
        <w:t>Термін постачання —</w:t>
      </w:r>
      <w:r w:rsidRPr="004422A3">
        <w:rPr>
          <w:rFonts w:ascii="Times New Roman" w:hAnsi="Times New Roman" w:cs="Times New Roman"/>
          <w:i/>
        </w:rPr>
        <w:t> </w:t>
      </w:r>
      <w:r w:rsidR="0008539B">
        <w:rPr>
          <w:rStyle w:val="a4"/>
          <w:rFonts w:ascii="Times New Roman" w:hAnsi="Times New Roman" w:cs="Times New Roman"/>
          <w:i w:val="0"/>
          <w:lang w:val="uk-UA"/>
        </w:rPr>
        <w:t>до 30</w:t>
      </w:r>
      <w:r w:rsidR="004422A3" w:rsidRPr="004422A3">
        <w:rPr>
          <w:rStyle w:val="a4"/>
          <w:rFonts w:ascii="Times New Roman" w:hAnsi="Times New Roman" w:cs="Times New Roman"/>
          <w:i w:val="0"/>
          <w:lang w:val="uk-UA"/>
        </w:rPr>
        <w:t>.1</w:t>
      </w:r>
      <w:r w:rsidR="0008539B">
        <w:rPr>
          <w:rStyle w:val="a4"/>
          <w:rFonts w:ascii="Times New Roman" w:hAnsi="Times New Roman" w:cs="Times New Roman"/>
          <w:i w:val="0"/>
          <w:lang w:val="uk-UA"/>
        </w:rPr>
        <w:t>1</w:t>
      </w:r>
      <w:r w:rsidR="004422A3" w:rsidRPr="004422A3">
        <w:rPr>
          <w:rStyle w:val="a4"/>
          <w:rFonts w:ascii="Times New Roman" w:hAnsi="Times New Roman" w:cs="Times New Roman"/>
          <w:i w:val="0"/>
          <w:lang w:val="uk-UA"/>
        </w:rPr>
        <w:t>.2023р.</w:t>
      </w:r>
      <w:r w:rsidR="00DA4B2B" w:rsidRPr="004422A3">
        <w:rPr>
          <w:rFonts w:ascii="Times New Roman" w:hAnsi="Times New Roman" w:cs="Times New Roman"/>
          <w:i/>
          <w:lang w:val="uk-UA"/>
        </w:rPr>
        <w:t xml:space="preserve"> </w:t>
      </w:r>
    </w:p>
    <w:p w:rsidR="00CC7D09" w:rsidRPr="004422A3" w:rsidRDefault="00CC7D09" w:rsidP="00B35D20">
      <w:pPr>
        <w:pStyle w:val="newsdetailcardtext"/>
        <w:shd w:val="clear" w:color="auto" w:fill="FFFFFF"/>
        <w:spacing w:before="0" w:beforeAutospacing="0" w:after="0" w:afterAutospacing="0" w:line="276" w:lineRule="auto"/>
        <w:rPr>
          <w:lang w:val="uk-UA"/>
        </w:rPr>
      </w:pPr>
      <w:r w:rsidRPr="004422A3">
        <w:t xml:space="preserve">Товар </w:t>
      </w:r>
      <w:proofErr w:type="spellStart"/>
      <w:proofErr w:type="gramStart"/>
      <w:r w:rsidRPr="004422A3">
        <w:t>поставляється</w:t>
      </w:r>
      <w:proofErr w:type="spellEnd"/>
      <w:proofErr w:type="gramEnd"/>
      <w:r w:rsidRPr="004422A3">
        <w:t>/</w:t>
      </w:r>
      <w:proofErr w:type="spellStart"/>
      <w:r w:rsidRPr="004422A3">
        <w:t>передається</w:t>
      </w:r>
      <w:proofErr w:type="spellEnd"/>
      <w:r w:rsidRPr="004422A3">
        <w:t xml:space="preserve"> </w:t>
      </w:r>
      <w:proofErr w:type="spellStart"/>
      <w:r w:rsidRPr="004422A3">
        <w:t>виключно</w:t>
      </w:r>
      <w:proofErr w:type="spellEnd"/>
      <w:r w:rsidRPr="004422A3">
        <w:t xml:space="preserve"> </w:t>
      </w:r>
      <w:r w:rsidR="00B35D20" w:rsidRPr="004422A3">
        <w:t>на склад</w:t>
      </w:r>
      <w:r w:rsidRPr="004422A3">
        <w:t xml:space="preserve"> </w:t>
      </w:r>
      <w:proofErr w:type="spellStart"/>
      <w:r w:rsidRPr="004422A3">
        <w:t>Замовника</w:t>
      </w:r>
      <w:proofErr w:type="spellEnd"/>
      <w:r w:rsidRPr="004422A3">
        <w:t xml:space="preserve"> </w:t>
      </w:r>
      <w:r w:rsidR="00B35D20" w:rsidRPr="004422A3">
        <w:t xml:space="preserve">в </w:t>
      </w:r>
      <w:proofErr w:type="spellStart"/>
      <w:r w:rsidR="00B35D20" w:rsidRPr="004422A3">
        <w:t>кількості</w:t>
      </w:r>
      <w:proofErr w:type="spellEnd"/>
      <w:r w:rsidR="00B35D20" w:rsidRPr="004422A3">
        <w:t xml:space="preserve"> та </w:t>
      </w:r>
      <w:proofErr w:type="spellStart"/>
      <w:r w:rsidR="00B35D20" w:rsidRPr="004422A3">
        <w:t>розмірах</w:t>
      </w:r>
      <w:proofErr w:type="spellEnd"/>
      <w:r w:rsidR="00B35D20" w:rsidRPr="004422A3">
        <w:t xml:space="preserve"> </w:t>
      </w:r>
      <w:proofErr w:type="spellStart"/>
      <w:r w:rsidR="00B35D20" w:rsidRPr="004422A3">
        <w:t>відповідно</w:t>
      </w:r>
      <w:proofErr w:type="spellEnd"/>
      <w:r w:rsidR="00B35D20" w:rsidRPr="004422A3">
        <w:t xml:space="preserve"> </w:t>
      </w:r>
      <w:r w:rsidR="004422A3" w:rsidRPr="004422A3">
        <w:t xml:space="preserve">до </w:t>
      </w:r>
      <w:proofErr w:type="spellStart"/>
      <w:r w:rsidR="004422A3" w:rsidRPr="004422A3">
        <w:t>замовлень</w:t>
      </w:r>
      <w:proofErr w:type="spellEnd"/>
      <w:r w:rsidR="004422A3" w:rsidRPr="004422A3">
        <w:t xml:space="preserve"> </w:t>
      </w:r>
      <w:proofErr w:type="spellStart"/>
      <w:r w:rsidR="004422A3" w:rsidRPr="004422A3">
        <w:t>Покупця</w:t>
      </w:r>
      <w:proofErr w:type="spellEnd"/>
      <w:r w:rsidR="004422A3" w:rsidRPr="004422A3">
        <w:t xml:space="preserve"> </w:t>
      </w:r>
      <w:proofErr w:type="spellStart"/>
      <w:r w:rsidR="004422A3" w:rsidRPr="004422A3">
        <w:t>протягом</w:t>
      </w:r>
      <w:proofErr w:type="spellEnd"/>
      <w:r w:rsidR="004422A3" w:rsidRPr="004422A3">
        <w:t xml:space="preserve"> </w:t>
      </w:r>
      <w:r w:rsidR="004422A3" w:rsidRPr="004422A3">
        <w:rPr>
          <w:lang w:val="uk-UA"/>
        </w:rPr>
        <w:t>30</w:t>
      </w:r>
      <w:r w:rsidR="004422A3" w:rsidRPr="004422A3">
        <w:t xml:space="preserve"> </w:t>
      </w:r>
      <w:r w:rsidR="00DD4FC3">
        <w:rPr>
          <w:lang w:val="uk-UA"/>
        </w:rPr>
        <w:t>робочих</w:t>
      </w:r>
      <w:r w:rsidR="004422A3" w:rsidRPr="004422A3">
        <w:t xml:space="preserve"> </w:t>
      </w:r>
      <w:proofErr w:type="spellStart"/>
      <w:r w:rsidR="004422A3" w:rsidRPr="004422A3">
        <w:t>днів</w:t>
      </w:r>
      <w:proofErr w:type="spellEnd"/>
      <w:r w:rsidR="004422A3" w:rsidRPr="004422A3">
        <w:t xml:space="preserve"> з моменту </w:t>
      </w:r>
      <w:proofErr w:type="spellStart"/>
      <w:r w:rsidR="004422A3" w:rsidRPr="004422A3">
        <w:t>отримання</w:t>
      </w:r>
      <w:proofErr w:type="spellEnd"/>
      <w:r w:rsidR="004422A3" w:rsidRPr="004422A3">
        <w:t xml:space="preserve"> </w:t>
      </w:r>
      <w:proofErr w:type="spellStart"/>
      <w:r w:rsidR="004422A3" w:rsidRPr="004422A3">
        <w:t>Постачальником</w:t>
      </w:r>
      <w:proofErr w:type="spellEnd"/>
      <w:r w:rsidR="004422A3" w:rsidRPr="004422A3">
        <w:t xml:space="preserve"> такого </w:t>
      </w:r>
      <w:proofErr w:type="spellStart"/>
      <w:r w:rsidR="004422A3" w:rsidRPr="004422A3">
        <w:t>замовлення</w:t>
      </w:r>
      <w:proofErr w:type="spellEnd"/>
      <w:r w:rsidRPr="004422A3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"/>
        <w:gridCol w:w="4270"/>
        <w:gridCol w:w="3003"/>
        <w:gridCol w:w="1362"/>
      </w:tblGrid>
      <w:tr w:rsidR="00DD4FC3" w:rsidRPr="000E58F6" w:rsidTr="00BF271B">
        <w:trPr>
          <w:trHeight w:val="58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Перелік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критеріїв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оцінки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приладів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21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обл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іку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Вимоги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Кількість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proofErr w:type="gramStart"/>
            <w:r w:rsidRPr="0021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шт</w:t>
            </w:r>
            <w:proofErr w:type="spellEnd"/>
            <w:proofErr w:type="gramEnd"/>
          </w:p>
        </w:tc>
      </w:tr>
      <w:tr w:rsidR="00DD4FC3" w:rsidRPr="000E58F6" w:rsidTr="00BF271B">
        <w:trPr>
          <w:trHeight w:val="576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center"/>
            <w:hideMark/>
          </w:tcPr>
          <w:p w:rsidR="00DD4FC3" w:rsidRPr="006E0572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6E05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Техн</w:t>
            </w:r>
            <w:proofErr w:type="gramEnd"/>
            <w:r w:rsidRPr="006E05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ічні</w:t>
            </w:r>
            <w:proofErr w:type="spellEnd"/>
            <w:r w:rsidRPr="006E05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 xml:space="preserve"> характеристики </w:t>
            </w:r>
            <w:proofErr w:type="spellStart"/>
            <w:r w:rsidRPr="006E05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електронного</w:t>
            </w:r>
            <w:proofErr w:type="spellEnd"/>
            <w:r w:rsidRPr="006E05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E05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лічильника</w:t>
            </w:r>
            <w:proofErr w:type="spellEnd"/>
          </w:p>
        </w:tc>
      </w:tr>
      <w:tr w:rsidR="00DD4FC3" w:rsidRPr="000E58F6" w:rsidTr="00BF271B">
        <w:trPr>
          <w:trHeight w:val="45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1.         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Вимірювальна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енергія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А+,R+, R-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103</w:t>
            </w:r>
          </w:p>
        </w:tc>
      </w:tr>
      <w:tr w:rsidR="00DD4FC3" w:rsidRPr="000E58F6" w:rsidTr="00BF271B">
        <w:trPr>
          <w:trHeight w:val="40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2.         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точності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активної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енергії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нижче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1,0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3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3.         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точності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реактивної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енергії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нижче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2,0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41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4.         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вимірювальних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елементів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Три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трансформатори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3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5.         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Робоча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напруга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3х220/380В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40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6.         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Початкова сила струму,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Ist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0,0125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40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7.         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Мінімальна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сила струму,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Imin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4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8.         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Перехідна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сила струму,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Itr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40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9.         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Номінальна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сила струму,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5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Максимальна сила струму, </w:t>
            </w:r>
            <w:proofErr w:type="spellStart"/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макс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54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11.      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Діапазон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робочої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напруги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0,8-1,15 </w:t>
            </w:r>
            <w:proofErr w:type="spellStart"/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н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5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12.      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Чутливість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ільше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12,5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5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13.      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Міжповірочний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(МПП)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менше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рокі</w:t>
            </w:r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864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14.      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Діапазон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робочих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температур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Похибка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лічильника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ільше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1,0 % в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діапазоні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температур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-40 ...+70</w:t>
            </w:r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°С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7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15.      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>Споживана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>потужність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 xml:space="preserve"> в колах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>напруги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>, В·A (Вт)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ільше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 (2)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71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16.      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>Споживана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>потужність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 xml:space="preserve"> в колах струму (I = </w:t>
            </w:r>
            <w:proofErr w:type="spellStart"/>
            <w:proofErr w:type="gramStart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>I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>н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>), B·A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ільше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0,05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6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17.      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>Наявність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>індикатора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>що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>видає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>імпульси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 xml:space="preserve"> синхронно з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>телеметричним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>виходом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Обов'язково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18.      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>Наявність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>телеметричного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>повірочного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>виходу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Обов'язкова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вигляді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термінального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блоку з </w:t>
            </w:r>
            <w:proofErr w:type="spellStart"/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іпленням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дротів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гвинт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67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19.      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 xml:space="preserve">Правильна робота </w:t>
            </w:r>
            <w:proofErr w:type="gramStart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>при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 xml:space="preserve"> будь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>яких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>комбінаціях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>напруг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Обов'язково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73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20.      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>Правильна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 xml:space="preserve"> робота при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>зворотному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>потоці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>потужності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Обов'язково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68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21.      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>Правильна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 xml:space="preserve"> робота при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>несиметричному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>трифазному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  <w:t>навантаженні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Обов'язково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5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22.      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захисту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зовнішньої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перенапруги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вході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ічильника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Обов'язково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23.      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Лічильний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механізм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ідкокристалічний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5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Розрядність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не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менше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6-цілої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частини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+2десятої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24.      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тарифі</w:t>
            </w:r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менше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56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25.      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тарифних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сезоні</w:t>
            </w:r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менше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9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26.      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оптичного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інтерфейсу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локального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зчитування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даних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програмування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лічильника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Обов'язково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56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27.      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ідтримка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стандартів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комунікаційного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обміну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МЕК 62056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6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28.      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Ведення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ілю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навантаження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періодом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інтеграції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30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хвилин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Обов'язково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9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29.      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Зберігання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енергонезалежний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пам’яті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ілю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навантаження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періодом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інтеграції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60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хвилин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менше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180 </w:t>
            </w:r>
            <w:proofErr w:type="spellStart"/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діб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30.      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Зберігання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енергонезалежний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пам’яті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даних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спожитій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енергії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кінець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менше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180 </w:t>
            </w:r>
            <w:proofErr w:type="spellStart"/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діб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8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31.      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Зберігання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енергонезалежний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пам’яті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даних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спожитій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енергії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кінець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менше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24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місяці</w:t>
            </w:r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9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32.      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Можливість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фіксування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подій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відхилення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напруги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запрограмованого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значення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зникнень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напруги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Обов'язково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9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33.      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Зберігання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енергонезалежній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пам’яті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середніх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значень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напруги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фазах</w:t>
            </w:r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,B,C з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періодом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інтеграції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хвилин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менше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 </w:t>
            </w:r>
            <w:proofErr w:type="spellStart"/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діб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6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34.      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Фіксування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подій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часу не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менше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16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останніх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програмувань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зміну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тарифної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ітки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Обов'язково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83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35.      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Можливість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внесення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лічильник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точки </w:t>
            </w:r>
            <w:proofErr w:type="spellStart"/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іку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встановлення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рахунку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Обов'язково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83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36.      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Захист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несанкціонованої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параметрі</w:t>
            </w:r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пломбування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навісною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пломбою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кришки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оптопорту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Обов'язково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67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37.      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Можливість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встановлення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паролів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першого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другого </w:t>
            </w:r>
            <w:proofErr w:type="spellStart"/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івнів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доступу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Обов'язково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86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38.      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оптичного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інтерфейсу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локального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зчитування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даних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програмування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реле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навантаження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Обов'язково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5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39.      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ідтримка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стандартів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комунікаційного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обміну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МЕК 62056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5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40.      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Можливість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встановлення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паролів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першого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другого </w:t>
            </w:r>
            <w:proofErr w:type="spellStart"/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івнів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доступу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Обов'язково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5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41.      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Внутрішній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модуль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передачі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даних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RS485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Обов'язково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8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42.      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Ізоляційні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властивості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лічильника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</w:t>
            </w:r>
            <w:proofErr w:type="spellStart"/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ірше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ГОСТ 30207-9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ДСТУ EN 50470-1, ДСТУ EN 62052-11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576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center"/>
            <w:hideMark/>
          </w:tcPr>
          <w:p w:rsidR="00DD4FC3" w:rsidRPr="006E0572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</w:pPr>
            <w:proofErr w:type="spellStart"/>
            <w:r w:rsidRPr="006E05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Вимоги</w:t>
            </w:r>
            <w:proofErr w:type="spellEnd"/>
            <w:r w:rsidRPr="006E05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6E05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конструкції</w:t>
            </w:r>
            <w:proofErr w:type="spellEnd"/>
            <w:r w:rsidRPr="006E05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6E05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технології</w:t>
            </w:r>
            <w:proofErr w:type="spellEnd"/>
            <w:r w:rsidRPr="006E05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E05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зборки</w:t>
            </w:r>
            <w:proofErr w:type="spellEnd"/>
            <w:r w:rsidRPr="006E05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E05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лічильника</w:t>
            </w:r>
            <w:proofErr w:type="spellEnd"/>
          </w:p>
        </w:tc>
      </w:tr>
      <w:tr w:rsidR="00DD4FC3" w:rsidRPr="000E58F6" w:rsidTr="00BF271B">
        <w:trPr>
          <w:trHeight w:val="17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43.      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Тип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пломби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Державної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повірки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пластмасова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алюмінієва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встановлена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луженому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дроті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армованій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лісці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альтернатива 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передбачена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процедурою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відповідності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ічними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регламентами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діючими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Обов'язково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D4FC3" w:rsidRPr="000E58F6" w:rsidTr="00BF271B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44.      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Конструкція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лічильника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повинна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забезпечувати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встановлення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менше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двох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пломб через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пломбувальний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гвинт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ідлив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корпусі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пломбування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Обов'язково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9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45.      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Клемна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кришка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 </w:t>
            </w:r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повинна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закривати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пломбу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повірки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лічильника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(для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візуального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контролю)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Обов'язково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1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46.      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Серві</w:t>
            </w:r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сне</w:t>
            </w:r>
            <w:proofErr w:type="spellEnd"/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обслуговування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заміна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батарейки без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вскриття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корпусу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лічильника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пломбування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встановлення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змінної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батарейки)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Обов'язково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83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47.      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Кришка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клемної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колодки повинна бути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непрозорою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неможливості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несанкціонованого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ідключення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Обов'язково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1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48.      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Конструкція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корпусу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лічильника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(цоколю та кожуху) </w:t>
            </w:r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повинна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бути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нероз’ємною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Кожух </w:t>
            </w:r>
            <w:proofErr w:type="spellStart"/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ічильника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повинен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роз’єднуватись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цоколю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тільки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порушенням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цілості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корпусу (кожуха та цоколю)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Обов'язково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69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49.      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Паспортна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табличка (щиток)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лічильника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повинен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бути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виконаний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металу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Обов'язково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111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50.      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надписи </w:t>
            </w:r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щитку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повинні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виконуватися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промисловим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способом (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офсетний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друк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тамподрук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гравіровка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лазерна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гравіровка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інше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без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використання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будь-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яких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наклейок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Обов'язково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8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51.      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дублювання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типу,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серійного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номеру та року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виготовлення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лічильника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штрих-кодом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нанесеним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паспортній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табличці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Обов'язково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1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52.      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Можливість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візуального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огляду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струмових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датчиків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лічильного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механізму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елементі</w:t>
            </w:r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без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зняття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верхньої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кришки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корпусу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лічильника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верхня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кришка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кришка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цоколь корпусу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лічильника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повинні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бути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прозорими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Обов'язково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58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53.      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Відсутність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щілин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при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механічній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дії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ічильник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руками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Обов'язково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21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54.      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метою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запобігання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несанкціонованої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заміни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корпусу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лічильника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цоколі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кожуху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повинні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бути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нанесені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відповідають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заводському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номеру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лічильника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таким чином,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унеможливлює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їх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підробку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мають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бути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нанесені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промисловим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способом)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Обов'язково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239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55.      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Встановлення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одноразової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номерної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пломби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яка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встановлюється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одному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стяжних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гвинтів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лічильника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нанесення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дублювання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номеру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зазначеної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пломби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корпус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лічильника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таким чином,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щоб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охопити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верхню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(кожух) та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нижню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(цоколь)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частину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корпусу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лічильника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(номер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пломби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має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бути нанесений 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промисловим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способом)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Обов'язково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11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56.      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Можливість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іплення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стандартне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посадкове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на DIN-рейку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Отвори </w:t>
            </w:r>
            <w:proofErr w:type="spellStart"/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іплення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повинні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відповідати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кріпленню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індукційних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трифазних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лічильників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типу СА4У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120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57.      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Клеми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затискувача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розраховані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максимальний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струм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лічильника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а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її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іали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відповідають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ДСТУ 3135.0-95 (IEC 60335-1:1991)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ДСТУ EN 50470-1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Обов'язково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8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58.      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кріплення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дротів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клемній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колодці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лічильника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двома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гвинтами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М5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більшими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Обов'язково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6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59.      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Неможливість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зняття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ковпака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лічильника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без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зняття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клемної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кришки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Обов'язково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9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60.      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захисних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перегородок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між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фазними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клемами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неможливості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короткого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замикання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Обов'язково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576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E6E6"/>
            <w:vAlign w:val="center"/>
            <w:hideMark/>
          </w:tcPr>
          <w:p w:rsidR="00DD4FC3" w:rsidRPr="006E0572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</w:pPr>
            <w:proofErr w:type="spellStart"/>
            <w:r w:rsidRPr="006E05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Вимоги</w:t>
            </w:r>
            <w:proofErr w:type="spellEnd"/>
            <w:r w:rsidRPr="006E05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 xml:space="preserve"> по </w:t>
            </w:r>
            <w:proofErr w:type="spellStart"/>
            <w:r w:rsidRPr="006E05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захисту</w:t>
            </w:r>
            <w:proofErr w:type="spellEnd"/>
            <w:r w:rsidRPr="006E05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E05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від</w:t>
            </w:r>
            <w:proofErr w:type="spellEnd"/>
            <w:r w:rsidRPr="006E05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E05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зовнішнього</w:t>
            </w:r>
            <w:proofErr w:type="spellEnd"/>
            <w:r w:rsidRPr="006E05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E05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впливу</w:t>
            </w:r>
            <w:proofErr w:type="spellEnd"/>
          </w:p>
        </w:tc>
      </w:tr>
      <w:tr w:rsidR="00DD4FC3" w:rsidRPr="000E58F6" w:rsidTr="00BF271B">
        <w:trPr>
          <w:trHeight w:val="16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61.      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Відповідність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Додатковим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вимогам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засобів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іку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електроенергії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спрямованим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запобігання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несанкціонованому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втручанню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їх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роботу» ДСТУ IEC 62053-21:2012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ДСТУ EN 62053-21:2012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Обов'язково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D4FC3" w:rsidRPr="000E58F6" w:rsidTr="00BF271B">
        <w:trPr>
          <w:trHeight w:val="876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62.      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іку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енергії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при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відключенні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нульового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дроту та одного з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фазних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дротів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Обов'язково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допустимою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похибкою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10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63.      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іку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енергії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при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наявності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вищих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гармонік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несинусоїдальності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струму та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наявності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постійної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складової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Обов'язково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допустимою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похибкою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111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64.      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Індикація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зворотного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напряму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струму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Обов'язково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16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65.      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Лічильники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повинні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бути </w:t>
            </w:r>
            <w:proofErr w:type="spellStart"/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ійкими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впливу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зовнішнього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магнітного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поля,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створюваного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струмом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частоти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однакової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частотою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електромережі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Обов'язково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Змінне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поле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створюється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електромагнітом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поперечним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перерізом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не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меншим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7,0 см</w:t>
            </w:r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індукцією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менше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100мТл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14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66.      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Лічильники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повинні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бути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стійкими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впливу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внутрішні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елементи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лічильника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електромагнітного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поля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напруженістю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більше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</w:t>
            </w:r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/м в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діапазоні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частот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80 до 2000 МГц.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Обов'язково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165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67.      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Лічильники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повинні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бути </w:t>
            </w:r>
            <w:proofErr w:type="spellStart"/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ійкими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впливу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зовнішнього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постійного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магнітного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Обов'язково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Поле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створюється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постійним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магнітом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поперечним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перерізом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менше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5,0 см</w:t>
            </w:r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магнітною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індукцією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менше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300мТл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84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68.      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Лічильники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повинні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бути </w:t>
            </w:r>
            <w:proofErr w:type="spellStart"/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ійкими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впливу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радіозавад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іскрових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розрядів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Розряд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напруги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15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через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повітряний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зазор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9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69.      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Лічильники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повинні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бути </w:t>
            </w:r>
            <w:proofErr w:type="spellStart"/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ійкими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нагрівання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й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вогню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Відповідати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ГОСТ 30207-94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ДСТУ EN 50470-1, ДСТУ EN 62052-11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8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70.      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Лічильники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повинні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бути </w:t>
            </w:r>
            <w:proofErr w:type="spellStart"/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ійкими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механічних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впливів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Відповідати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ГОСТ 30207-94</w:t>
            </w:r>
            <w:r w:rsidRPr="002158AA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ДСТУ EN 50470-1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98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71.      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Лічильники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повинні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бути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захищені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впливу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сонячної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радіації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й </w:t>
            </w:r>
            <w:proofErr w:type="spellStart"/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ізкої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температури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Відповідати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ГОСТ 30207-94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ДСТУ EN 50470-1, ДСТУ EN 62052-11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13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72.      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Лічильники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повинні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високий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ступінь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захисту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проникнення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пилу й води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Відповідати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ступеню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захисту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IP54 по ГОСТ 14254-96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ДСТУ EN 50470-1, ДСТУ EN 62052-11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16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73.      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Лічильник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має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бути </w:t>
            </w:r>
            <w:proofErr w:type="spellStart"/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ійким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кліматичних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атмосферних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впливів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комутаційних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перенапружень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грозових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розрядів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а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також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забезпечувати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нормальну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роботу при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всиновлені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всередині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виносної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шафи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обліку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Обов'язково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13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74.      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датчику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відкриття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клемної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кришки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Обов'язково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524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75.      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вбудованого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ічильник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багаторазового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індикатора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фіксації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впливу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внутрішні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елементи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лічильника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зовнішнього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постійного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магнітного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поля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змінного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магнітного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поля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мережевої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частоти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силові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характеристики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якого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перевищують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порогове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значення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100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мТл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(Постанова НКРЕ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14.10.2010 N 1338). Факт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впливу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повинен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відображатися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інформаційному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табло </w:t>
            </w:r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а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також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фіксуватися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подій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 з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міткою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часу.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паспорті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ічильника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відмітки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вбудований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лічильник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багаторазовий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індикатор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фіксації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впливу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внутрішні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елементи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лічильника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зовнішнього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постійного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магнітного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поля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змінного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магнітного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поля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мережевої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частоти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силові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характеристики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якого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перевищують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порогове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значення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100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мТл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Обов'язково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30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center"/>
            <w:hideMark/>
          </w:tcPr>
          <w:p w:rsidR="00DD4FC3" w:rsidRPr="006E0572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</w:pPr>
            <w:proofErr w:type="spellStart"/>
            <w:r w:rsidRPr="006E05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Гарантійні</w:t>
            </w:r>
            <w:proofErr w:type="spellEnd"/>
            <w:r w:rsidRPr="006E05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E05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умови</w:t>
            </w:r>
            <w:proofErr w:type="spellEnd"/>
          </w:p>
        </w:tc>
      </w:tr>
      <w:tr w:rsidR="00DD4FC3" w:rsidRPr="000E58F6" w:rsidTr="00BF271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76.      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Термін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служби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лічильника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менш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24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рокі</w:t>
            </w:r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D4FC3" w:rsidRPr="000E58F6" w:rsidTr="00BF271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77.      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Гарантійний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термі</w:t>
            </w:r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менше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 роки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5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78.      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Середнє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напрацювання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відмову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годин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менше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200000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30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center"/>
            <w:hideMark/>
          </w:tcPr>
          <w:p w:rsidR="00DD4FC3" w:rsidRPr="006E0572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</w:pPr>
            <w:proofErr w:type="spellStart"/>
            <w:r w:rsidRPr="006E05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Кваліфікаційні</w:t>
            </w:r>
            <w:proofErr w:type="spellEnd"/>
            <w:r w:rsidRPr="006E05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E05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вимоги</w:t>
            </w:r>
            <w:proofErr w:type="spellEnd"/>
            <w:r w:rsidRPr="006E05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6E05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Учасника</w:t>
            </w:r>
            <w:proofErr w:type="spellEnd"/>
          </w:p>
        </w:tc>
      </w:tr>
      <w:tr w:rsidR="00DD4FC3" w:rsidRPr="000E58F6" w:rsidTr="00BF271B">
        <w:trPr>
          <w:trHeight w:val="5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79.      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Представлення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паспорту </w:t>
            </w:r>
            <w:proofErr w:type="spellStart"/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ічильника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Обов'язково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D4FC3" w:rsidRPr="000E58F6" w:rsidTr="00BF271B">
        <w:trPr>
          <w:trHeight w:val="5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80.      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Представлення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інструкції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монтажу та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експлуатації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Обов'язково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211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81.      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Представлення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сертифікату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затвердження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типу та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відповідності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затвердженому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типу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засобів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вимірювальної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іки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сертифікатів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перевірки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типу,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передбачені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процедурою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відповідності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технічними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регламентами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діючими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Технічний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Регламент №94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Обов'язкове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23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82.      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якщо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постачальник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 є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виробником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надається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гарантійний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лист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виробника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скріплений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печаткою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ідписом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уповноваженої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посадової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особи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підприємства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поставку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учаснику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торгів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продукції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обсягах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асортименті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предмета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закупівлі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Або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надається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дійсний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сертифікат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дилера (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дистриб'ютора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Обов'язково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4FC3" w:rsidRPr="000E58F6" w:rsidTr="00BF271B">
        <w:trPr>
          <w:trHeight w:val="260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  <w:r w:rsidRPr="002158A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  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сервісних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центрів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заводу-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виробника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інших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організацій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котрі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мають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офіційну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ліцензію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заводу-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виробника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виконання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гарантійного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відновлюючого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ремонту ПО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даного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типу,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заміни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proofErr w:type="gram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випадку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дефектів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постачальника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заводу-</w:t>
            </w: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виробника</w:t>
            </w:r>
            <w:proofErr w:type="spellEnd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58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Обов'язково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FC3" w:rsidRPr="002158AA" w:rsidRDefault="00DD4FC3" w:rsidP="00B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4422A3" w:rsidRPr="004422A3" w:rsidRDefault="004422A3" w:rsidP="00B35D20">
      <w:pPr>
        <w:pStyle w:val="newsdetailcardtext"/>
        <w:shd w:val="clear" w:color="auto" w:fill="FFFFFF"/>
        <w:spacing w:before="0" w:beforeAutospacing="0" w:after="0" w:afterAutospacing="0" w:line="276" w:lineRule="auto"/>
      </w:pPr>
    </w:p>
    <w:p w:rsidR="004422A3" w:rsidRPr="004422A3" w:rsidRDefault="004422A3" w:rsidP="00B35D20">
      <w:pPr>
        <w:pStyle w:val="newsdetailcardtext"/>
        <w:shd w:val="clear" w:color="auto" w:fill="FFFFFF"/>
        <w:spacing w:before="0" w:beforeAutospacing="0" w:after="0" w:afterAutospacing="0" w:line="276" w:lineRule="auto"/>
        <w:rPr>
          <w:lang w:val="uk-UA"/>
        </w:rPr>
      </w:pPr>
    </w:p>
    <w:p w:rsidR="00B35D20" w:rsidRPr="00B35D20" w:rsidRDefault="00B35D20" w:rsidP="00B35D20">
      <w:pPr>
        <w:pStyle w:val="newsdetailcardtext"/>
        <w:shd w:val="clear" w:color="auto" w:fill="FFFFFF"/>
        <w:spacing w:before="0" w:beforeAutospacing="0" w:after="0" w:afterAutospacing="0" w:line="276" w:lineRule="auto"/>
        <w:rPr>
          <w:spacing w:val="-2"/>
          <w:lang w:val="uk-UA"/>
        </w:rPr>
      </w:pPr>
    </w:p>
    <w:sectPr w:rsidR="00B35D20" w:rsidRPr="00B35D20" w:rsidSect="00D5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5F37752"/>
    <w:multiLevelType w:val="hybridMultilevel"/>
    <w:tmpl w:val="92A2B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70"/>
    <w:rsid w:val="0008539B"/>
    <w:rsid w:val="000B2470"/>
    <w:rsid w:val="000F2E58"/>
    <w:rsid w:val="001C10C2"/>
    <w:rsid w:val="002926E1"/>
    <w:rsid w:val="00415846"/>
    <w:rsid w:val="004422A3"/>
    <w:rsid w:val="00500E2F"/>
    <w:rsid w:val="005B1D27"/>
    <w:rsid w:val="005C6ACF"/>
    <w:rsid w:val="006320DC"/>
    <w:rsid w:val="00636EDE"/>
    <w:rsid w:val="006E62C9"/>
    <w:rsid w:val="007D7D34"/>
    <w:rsid w:val="008D1323"/>
    <w:rsid w:val="008D4620"/>
    <w:rsid w:val="00900F32"/>
    <w:rsid w:val="009C2A03"/>
    <w:rsid w:val="00A15C86"/>
    <w:rsid w:val="00A50F5F"/>
    <w:rsid w:val="00B35D20"/>
    <w:rsid w:val="00B82ACE"/>
    <w:rsid w:val="00C55CA6"/>
    <w:rsid w:val="00C60C37"/>
    <w:rsid w:val="00C93E12"/>
    <w:rsid w:val="00CC7D09"/>
    <w:rsid w:val="00D344A9"/>
    <w:rsid w:val="00D447BA"/>
    <w:rsid w:val="00D5792E"/>
    <w:rsid w:val="00D70C7E"/>
    <w:rsid w:val="00DA4B2B"/>
    <w:rsid w:val="00DB048F"/>
    <w:rsid w:val="00DD4FC3"/>
    <w:rsid w:val="00ED3F00"/>
    <w:rsid w:val="00F6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  <w:style w:type="paragraph" w:styleId="a6">
    <w:name w:val="No Spacing"/>
    <w:link w:val="a7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qFormat/>
    <w:rsid w:val="006E62C9"/>
    <w:pPr>
      <w:spacing w:after="0"/>
    </w:pPr>
    <w:rPr>
      <w:rFonts w:ascii="Arial" w:eastAsia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  <w:style w:type="paragraph" w:styleId="a6">
    <w:name w:val="No Spacing"/>
    <w:link w:val="a7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qFormat/>
    <w:rsid w:val="006E62C9"/>
    <w:pPr>
      <w:spacing w:after="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2219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9</cp:revision>
  <dcterms:created xsi:type="dcterms:W3CDTF">2023-03-23T06:26:00Z</dcterms:created>
  <dcterms:modified xsi:type="dcterms:W3CDTF">2023-04-19T13:16:00Z</dcterms:modified>
</cp:coreProperties>
</file>