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BF9" w:rsidRPr="00033BCF" w:rsidRDefault="00CF5BF9" w:rsidP="00F07892">
      <w:pPr>
        <w:pStyle w:val="NoSpacing"/>
        <w:jc w:val="center"/>
        <w:rPr>
          <w:sz w:val="28"/>
          <w:szCs w:val="28"/>
          <w:lang w:val="uk-UA"/>
        </w:rPr>
      </w:pPr>
      <w:r w:rsidRPr="00033BCF">
        <w:rPr>
          <w:sz w:val="28"/>
          <w:szCs w:val="28"/>
          <w:lang w:val="uk-UA"/>
        </w:rPr>
        <w:t>АНАЛІЗ</w:t>
      </w:r>
    </w:p>
    <w:p w:rsidR="00CF5BF9" w:rsidRDefault="00CF5BF9" w:rsidP="00F07892">
      <w:pPr>
        <w:jc w:val="both"/>
        <w:rPr>
          <w:b/>
          <w:bCs/>
          <w:sz w:val="28"/>
          <w:szCs w:val="28"/>
          <w:lang w:val="uk-UA"/>
        </w:rPr>
      </w:pPr>
      <w:r>
        <w:rPr>
          <w:b/>
          <w:bCs/>
          <w:sz w:val="28"/>
          <w:szCs w:val="28"/>
          <w:lang w:val="uk-UA"/>
        </w:rPr>
        <w:t xml:space="preserve">          </w:t>
      </w:r>
      <w:r w:rsidRPr="005375DF">
        <w:rPr>
          <w:b/>
          <w:bCs/>
          <w:sz w:val="28"/>
          <w:szCs w:val="28"/>
          <w:lang w:val="uk-UA"/>
        </w:rPr>
        <w:t xml:space="preserve">регуляторного впливу до проекту рішення Миколаївської міської </w:t>
      </w:r>
      <w:r>
        <w:rPr>
          <w:b/>
          <w:bCs/>
          <w:sz w:val="28"/>
          <w:szCs w:val="28"/>
          <w:lang w:val="uk-UA"/>
        </w:rPr>
        <w:t xml:space="preserve">                                       </w:t>
      </w:r>
    </w:p>
    <w:p w:rsidR="00CF5BF9" w:rsidRDefault="00CF5BF9" w:rsidP="00F07892">
      <w:pPr>
        <w:jc w:val="both"/>
        <w:rPr>
          <w:b/>
          <w:sz w:val="28"/>
          <w:szCs w:val="28"/>
          <w:lang w:val="uk-UA"/>
        </w:rPr>
      </w:pPr>
      <w:r>
        <w:rPr>
          <w:b/>
          <w:bCs/>
          <w:sz w:val="28"/>
          <w:szCs w:val="28"/>
          <w:lang w:val="uk-UA"/>
        </w:rPr>
        <w:t xml:space="preserve">          </w:t>
      </w:r>
      <w:r w:rsidRPr="005375DF">
        <w:rPr>
          <w:b/>
          <w:bCs/>
          <w:sz w:val="28"/>
          <w:szCs w:val="28"/>
          <w:lang w:val="uk-UA"/>
        </w:rPr>
        <w:t xml:space="preserve">ради </w:t>
      </w:r>
      <w:r w:rsidRPr="005375DF">
        <w:rPr>
          <w:b/>
          <w:sz w:val="28"/>
          <w:szCs w:val="28"/>
          <w:lang w:val="uk-UA"/>
        </w:rPr>
        <w:t xml:space="preserve"> “Про внесення змін та доповнень до рішення Миколаївської </w:t>
      </w:r>
      <w:r>
        <w:rPr>
          <w:b/>
          <w:sz w:val="28"/>
          <w:szCs w:val="28"/>
          <w:lang w:val="uk-UA"/>
        </w:rPr>
        <w:t xml:space="preserve">  </w:t>
      </w:r>
    </w:p>
    <w:p w:rsidR="00CF5BF9" w:rsidRDefault="00CF5BF9" w:rsidP="00F07892">
      <w:pPr>
        <w:jc w:val="both"/>
        <w:rPr>
          <w:b/>
          <w:sz w:val="28"/>
          <w:szCs w:val="28"/>
          <w:lang w:val="uk-UA"/>
        </w:rPr>
      </w:pPr>
      <w:r>
        <w:rPr>
          <w:b/>
          <w:sz w:val="28"/>
          <w:szCs w:val="28"/>
          <w:lang w:val="uk-UA"/>
        </w:rPr>
        <w:t xml:space="preserve">          </w:t>
      </w:r>
      <w:r w:rsidRPr="005375DF">
        <w:rPr>
          <w:b/>
          <w:sz w:val="28"/>
          <w:szCs w:val="28"/>
          <w:lang w:val="uk-UA"/>
        </w:rPr>
        <w:t xml:space="preserve">міської </w:t>
      </w:r>
      <w:r>
        <w:rPr>
          <w:b/>
          <w:sz w:val="28"/>
          <w:szCs w:val="28"/>
          <w:lang w:val="uk-UA"/>
        </w:rPr>
        <w:t xml:space="preserve"> </w:t>
      </w:r>
      <w:r w:rsidRPr="005375DF">
        <w:rPr>
          <w:b/>
          <w:sz w:val="28"/>
          <w:szCs w:val="28"/>
          <w:lang w:val="uk-UA"/>
        </w:rPr>
        <w:t xml:space="preserve">ради </w:t>
      </w:r>
      <w:r>
        <w:rPr>
          <w:b/>
          <w:sz w:val="28"/>
          <w:szCs w:val="28"/>
          <w:lang w:val="uk-UA"/>
        </w:rPr>
        <w:t xml:space="preserve"> </w:t>
      </w:r>
      <w:r w:rsidRPr="005375DF">
        <w:rPr>
          <w:b/>
          <w:sz w:val="28"/>
          <w:szCs w:val="28"/>
          <w:lang w:val="uk-UA"/>
        </w:rPr>
        <w:t xml:space="preserve">від </w:t>
      </w:r>
      <w:r>
        <w:rPr>
          <w:b/>
          <w:sz w:val="28"/>
          <w:szCs w:val="28"/>
          <w:lang w:val="uk-UA"/>
        </w:rPr>
        <w:t xml:space="preserve"> </w:t>
      </w:r>
      <w:r w:rsidRPr="005375DF">
        <w:rPr>
          <w:b/>
          <w:sz w:val="28"/>
          <w:szCs w:val="28"/>
          <w:lang w:val="uk-UA"/>
        </w:rPr>
        <w:t>25.08.2011</w:t>
      </w:r>
      <w:r>
        <w:rPr>
          <w:b/>
          <w:sz w:val="28"/>
          <w:szCs w:val="28"/>
          <w:lang w:val="uk-UA"/>
        </w:rPr>
        <w:t xml:space="preserve"> </w:t>
      </w:r>
      <w:r w:rsidRPr="005375DF">
        <w:rPr>
          <w:b/>
          <w:sz w:val="28"/>
          <w:szCs w:val="28"/>
          <w:lang w:val="uk-UA"/>
        </w:rPr>
        <w:t xml:space="preserve">№ </w:t>
      </w:r>
      <w:r>
        <w:rPr>
          <w:b/>
          <w:sz w:val="28"/>
          <w:szCs w:val="28"/>
          <w:lang w:val="uk-UA"/>
        </w:rPr>
        <w:t xml:space="preserve"> </w:t>
      </w:r>
      <w:r w:rsidRPr="005375DF">
        <w:rPr>
          <w:b/>
          <w:sz w:val="28"/>
          <w:szCs w:val="28"/>
          <w:lang w:val="uk-UA"/>
        </w:rPr>
        <w:t xml:space="preserve">8/22 </w:t>
      </w:r>
      <w:r>
        <w:rPr>
          <w:b/>
          <w:sz w:val="28"/>
          <w:szCs w:val="28"/>
          <w:lang w:val="uk-UA"/>
        </w:rPr>
        <w:t xml:space="preserve"> </w:t>
      </w:r>
      <w:r w:rsidRPr="005375DF">
        <w:rPr>
          <w:b/>
          <w:sz w:val="28"/>
          <w:szCs w:val="28"/>
          <w:lang w:val="uk-UA"/>
        </w:rPr>
        <w:t xml:space="preserve">” Про затвердження Порядку </w:t>
      </w:r>
    </w:p>
    <w:p w:rsidR="00CF5BF9" w:rsidRDefault="00CF5BF9" w:rsidP="00F07892">
      <w:pPr>
        <w:jc w:val="both"/>
        <w:rPr>
          <w:b/>
          <w:sz w:val="28"/>
          <w:szCs w:val="28"/>
          <w:lang w:val="uk-UA"/>
        </w:rPr>
      </w:pPr>
      <w:r>
        <w:rPr>
          <w:b/>
          <w:sz w:val="28"/>
          <w:szCs w:val="28"/>
          <w:lang w:val="uk-UA"/>
        </w:rPr>
        <w:t xml:space="preserve">          </w:t>
      </w:r>
      <w:r w:rsidRPr="005375DF">
        <w:rPr>
          <w:b/>
          <w:sz w:val="28"/>
          <w:szCs w:val="28"/>
          <w:lang w:val="uk-UA"/>
        </w:rPr>
        <w:t xml:space="preserve">пайової участі замовників у розвитку інженерно-транспортної та </w:t>
      </w:r>
      <w:r>
        <w:rPr>
          <w:b/>
          <w:sz w:val="28"/>
          <w:szCs w:val="28"/>
          <w:lang w:val="uk-UA"/>
        </w:rPr>
        <w:t xml:space="preserve">  </w:t>
      </w:r>
    </w:p>
    <w:p w:rsidR="00CF5BF9" w:rsidRPr="005375DF" w:rsidRDefault="00CF5BF9" w:rsidP="00F07892">
      <w:pPr>
        <w:jc w:val="both"/>
        <w:rPr>
          <w:b/>
          <w:sz w:val="28"/>
          <w:szCs w:val="28"/>
          <w:lang w:val="uk-UA"/>
        </w:rPr>
      </w:pPr>
      <w:r>
        <w:rPr>
          <w:b/>
          <w:sz w:val="28"/>
          <w:szCs w:val="28"/>
          <w:lang w:val="uk-UA"/>
        </w:rPr>
        <w:t xml:space="preserve">                              </w:t>
      </w:r>
      <w:r w:rsidRPr="005375DF">
        <w:rPr>
          <w:b/>
          <w:sz w:val="28"/>
          <w:szCs w:val="28"/>
          <w:lang w:val="uk-UA"/>
        </w:rPr>
        <w:t>соціальної інфраструктури м.</w:t>
      </w:r>
      <w:r>
        <w:rPr>
          <w:b/>
          <w:sz w:val="28"/>
          <w:szCs w:val="28"/>
          <w:lang w:val="uk-UA"/>
        </w:rPr>
        <w:t xml:space="preserve"> </w:t>
      </w:r>
      <w:r w:rsidRPr="005375DF">
        <w:rPr>
          <w:b/>
          <w:sz w:val="28"/>
          <w:szCs w:val="28"/>
          <w:lang w:val="uk-UA"/>
        </w:rPr>
        <w:t>Миколаєва. ”</w:t>
      </w:r>
    </w:p>
    <w:p w:rsidR="00CF5BF9" w:rsidRPr="005375DF" w:rsidRDefault="00CF5BF9" w:rsidP="00F07892">
      <w:pPr>
        <w:jc w:val="both"/>
        <w:rPr>
          <w:b/>
          <w:sz w:val="28"/>
          <w:szCs w:val="28"/>
          <w:lang w:val="uk-UA"/>
        </w:rPr>
      </w:pPr>
    </w:p>
    <w:p w:rsidR="00CF5BF9" w:rsidRPr="005375DF" w:rsidRDefault="00CF5BF9" w:rsidP="00F07892">
      <w:pPr>
        <w:jc w:val="both"/>
        <w:rPr>
          <w:b/>
          <w:sz w:val="28"/>
          <w:szCs w:val="28"/>
          <w:lang w:val="uk-UA"/>
        </w:rPr>
      </w:pPr>
      <w:r>
        <w:rPr>
          <w:bCs/>
          <w:sz w:val="28"/>
          <w:szCs w:val="28"/>
          <w:lang w:val="uk-UA"/>
        </w:rPr>
        <w:t xml:space="preserve">         Цей а</w:t>
      </w:r>
      <w:r w:rsidRPr="00750DEC">
        <w:rPr>
          <w:bCs/>
          <w:sz w:val="28"/>
          <w:szCs w:val="28"/>
          <w:lang w:val="uk-UA"/>
        </w:rPr>
        <w:t xml:space="preserve">наліз </w:t>
      </w:r>
      <w:r>
        <w:rPr>
          <w:bCs/>
          <w:sz w:val="28"/>
          <w:szCs w:val="28"/>
          <w:lang w:val="uk-UA"/>
        </w:rPr>
        <w:t xml:space="preserve">регуляторного впливу розроблено </w:t>
      </w:r>
      <w:r w:rsidRPr="00750DEC">
        <w:rPr>
          <w:bCs/>
          <w:sz w:val="28"/>
          <w:szCs w:val="28"/>
          <w:lang w:val="uk-UA"/>
        </w:rPr>
        <w:t xml:space="preserve">відповідно до </w:t>
      </w:r>
      <w:r>
        <w:rPr>
          <w:bCs/>
          <w:sz w:val="28"/>
          <w:szCs w:val="28"/>
          <w:lang w:val="uk-UA"/>
        </w:rPr>
        <w:t xml:space="preserve">вимог </w:t>
      </w:r>
      <w:r w:rsidRPr="00750DEC">
        <w:rPr>
          <w:sz w:val="28"/>
          <w:szCs w:val="28"/>
          <w:lang w:val="uk-UA"/>
        </w:rPr>
        <w:t>Закону України «Про засади державної регуляторної політики у сфері господарської діяльності» та Методики проведення аналізу впливу регуляторного акта, затвердженої постановою Кабінету Міністрів України від 11.03.2004 № 308 (зі змінами).</w:t>
      </w:r>
    </w:p>
    <w:p w:rsidR="00CF5BF9" w:rsidRPr="005375DF" w:rsidRDefault="00CF5BF9" w:rsidP="00F07892">
      <w:pPr>
        <w:jc w:val="both"/>
        <w:rPr>
          <w:bCs/>
          <w:sz w:val="28"/>
          <w:szCs w:val="28"/>
          <w:lang w:val="uk-UA"/>
        </w:rPr>
      </w:pPr>
      <w:r>
        <w:rPr>
          <w:sz w:val="28"/>
          <w:szCs w:val="28"/>
          <w:lang w:val="uk-UA"/>
        </w:rPr>
        <w:t xml:space="preserve">          </w:t>
      </w:r>
    </w:p>
    <w:p w:rsidR="00CF5BF9" w:rsidRPr="005375DF" w:rsidRDefault="00CF5BF9" w:rsidP="00F07892">
      <w:pPr>
        <w:numPr>
          <w:ilvl w:val="0"/>
          <w:numId w:val="1"/>
        </w:numPr>
        <w:jc w:val="both"/>
        <w:rPr>
          <w:b/>
          <w:bCs/>
          <w:sz w:val="28"/>
          <w:szCs w:val="28"/>
        </w:rPr>
      </w:pPr>
      <w:r w:rsidRPr="005375DF">
        <w:rPr>
          <w:b/>
          <w:bCs/>
          <w:sz w:val="28"/>
          <w:szCs w:val="28"/>
        </w:rPr>
        <w:t xml:space="preserve">Визначення проблем, які планується врегулювати шляхом прийняття регуляторного акта </w:t>
      </w:r>
    </w:p>
    <w:p w:rsidR="00CF5BF9" w:rsidRDefault="00CF5BF9" w:rsidP="00355875">
      <w:pPr>
        <w:jc w:val="both"/>
        <w:rPr>
          <w:color w:val="000000"/>
          <w:sz w:val="28"/>
          <w:szCs w:val="28"/>
          <w:lang w:val="uk-UA"/>
        </w:rPr>
      </w:pPr>
    </w:p>
    <w:p w:rsidR="00CF5BF9" w:rsidRDefault="00CF5BF9" w:rsidP="00C82A81">
      <w:pPr>
        <w:jc w:val="both"/>
        <w:rPr>
          <w:sz w:val="28"/>
          <w:szCs w:val="28"/>
          <w:lang w:val="uk-UA"/>
        </w:rPr>
      </w:pPr>
      <w:r w:rsidRPr="00C82A81">
        <w:rPr>
          <w:sz w:val="28"/>
          <w:szCs w:val="28"/>
          <w:lang w:val="uk-UA"/>
        </w:rPr>
        <w:tab/>
        <w:t>У зв’язку з внесенням змін до нормативно-правових актів на державному рівні, які регулюють питання залучення коштів замовників будівництва для пайової участі у розвитку інфраструктури населених пунктів, виникла необхідність прийняття відповідного ріш</w:t>
      </w:r>
      <w:r>
        <w:rPr>
          <w:sz w:val="28"/>
          <w:szCs w:val="28"/>
          <w:lang w:val="uk-UA"/>
        </w:rPr>
        <w:t>ення міської ради у цій сфері до</w:t>
      </w:r>
      <w:r w:rsidRPr="00C82A81">
        <w:rPr>
          <w:sz w:val="28"/>
          <w:szCs w:val="28"/>
          <w:lang w:val="uk-UA"/>
        </w:rPr>
        <w:t xml:space="preserve"> норм чинного законодавства.</w:t>
      </w:r>
    </w:p>
    <w:p w:rsidR="00CF5BF9" w:rsidRDefault="00CF5BF9" w:rsidP="00A078CC">
      <w:pPr>
        <w:ind w:firstLine="708"/>
        <w:jc w:val="both"/>
        <w:rPr>
          <w:sz w:val="28"/>
          <w:szCs w:val="28"/>
          <w:lang w:val="uk-UA"/>
        </w:rPr>
      </w:pPr>
      <w:r>
        <w:rPr>
          <w:sz w:val="28"/>
          <w:szCs w:val="28"/>
          <w:lang w:val="uk-UA"/>
        </w:rPr>
        <w:t xml:space="preserve">Даний проект рішення розроблено з метою приведення Порядку </w:t>
      </w:r>
      <w:r w:rsidRPr="00A078CC">
        <w:rPr>
          <w:sz w:val="28"/>
          <w:szCs w:val="28"/>
          <w:lang w:val="uk-UA"/>
        </w:rPr>
        <w:t xml:space="preserve">пайової участі замовників у розвитку інженерно-транспортної та соціальної інфраструктури </w:t>
      </w:r>
      <w:r>
        <w:rPr>
          <w:sz w:val="28"/>
          <w:szCs w:val="28"/>
          <w:lang w:val="uk-UA"/>
        </w:rPr>
        <w:t>міста М</w:t>
      </w:r>
      <w:r w:rsidRPr="00A078CC">
        <w:rPr>
          <w:sz w:val="28"/>
          <w:szCs w:val="28"/>
          <w:lang w:val="uk-UA"/>
        </w:rPr>
        <w:t>иколаєва</w:t>
      </w:r>
      <w:r>
        <w:rPr>
          <w:sz w:val="28"/>
          <w:szCs w:val="28"/>
          <w:lang w:val="uk-UA"/>
        </w:rPr>
        <w:t xml:space="preserve"> (далі Порядку) до вимог чинного законодавства щодо доповнення переліку об’єктів при будівництві яких замовники не залучаються до пайової участі у розвитку інфраструктури міста  Миколаєва,  необхідністю внесення змін і доповнень до Порядку а також у зв’язку з визначенням розміру пайової участі замовників у </w:t>
      </w:r>
      <w:r w:rsidRPr="00750DEC">
        <w:rPr>
          <w:sz w:val="28"/>
          <w:szCs w:val="28"/>
          <w:lang w:val="uk-UA"/>
        </w:rPr>
        <w:t xml:space="preserve">розвитку інфраструктури </w:t>
      </w:r>
      <w:r>
        <w:rPr>
          <w:sz w:val="28"/>
          <w:szCs w:val="28"/>
          <w:lang w:val="uk-UA"/>
        </w:rPr>
        <w:t xml:space="preserve">міста Миколаєва. </w:t>
      </w:r>
    </w:p>
    <w:p w:rsidR="00CF5BF9" w:rsidRPr="00EA1AF9" w:rsidRDefault="00CF5BF9" w:rsidP="00A078CC">
      <w:pPr>
        <w:ind w:firstLine="708"/>
        <w:jc w:val="both"/>
        <w:rPr>
          <w:sz w:val="28"/>
          <w:szCs w:val="28"/>
          <w:lang w:val="uk-UA"/>
        </w:rPr>
      </w:pPr>
      <w:r>
        <w:rPr>
          <w:sz w:val="28"/>
          <w:szCs w:val="28"/>
          <w:lang w:val="uk-UA"/>
        </w:rPr>
        <w:t xml:space="preserve">Суть проблеми полягає в необхідності прийняття Положення, яке б передбачало </w:t>
      </w:r>
      <w:r w:rsidRPr="00750DEC">
        <w:rPr>
          <w:sz w:val="28"/>
          <w:szCs w:val="28"/>
          <w:lang w:val="uk-UA"/>
        </w:rPr>
        <w:t>узагальнюючий порядок та умови залучення, розрахунку розміру і величини</w:t>
      </w:r>
      <w:r>
        <w:rPr>
          <w:sz w:val="28"/>
          <w:szCs w:val="28"/>
          <w:lang w:val="uk-UA"/>
        </w:rPr>
        <w:t xml:space="preserve"> пайової участі</w:t>
      </w:r>
      <w:r w:rsidRPr="00750DEC">
        <w:rPr>
          <w:sz w:val="28"/>
          <w:szCs w:val="28"/>
          <w:lang w:val="uk-UA"/>
        </w:rPr>
        <w:t xml:space="preserve">, контролю за її сплатою та використання коштів пайової участі замовників (інвесторів) у створенні і розвитку інфраструктури міста </w:t>
      </w:r>
      <w:r>
        <w:rPr>
          <w:sz w:val="28"/>
          <w:szCs w:val="28"/>
          <w:lang w:val="uk-UA"/>
        </w:rPr>
        <w:t>Миколаєва згідно чинному законодавству України.</w:t>
      </w:r>
      <w:r w:rsidRPr="00750DEC">
        <w:rPr>
          <w:sz w:val="28"/>
          <w:szCs w:val="28"/>
          <w:lang w:val="uk-UA"/>
        </w:rPr>
        <w:t xml:space="preserve">  </w:t>
      </w:r>
    </w:p>
    <w:p w:rsidR="00CF5BF9" w:rsidRDefault="00CF5BF9" w:rsidP="00BC0282">
      <w:pPr>
        <w:jc w:val="both"/>
        <w:rPr>
          <w:sz w:val="28"/>
          <w:szCs w:val="28"/>
          <w:lang w:val="uk-UA"/>
        </w:rPr>
      </w:pPr>
    </w:p>
    <w:p w:rsidR="00CF5BF9" w:rsidRDefault="00CF5BF9" w:rsidP="00BC0282">
      <w:pPr>
        <w:jc w:val="both"/>
        <w:rPr>
          <w:sz w:val="28"/>
          <w:szCs w:val="28"/>
          <w:lang w:val="uk-UA"/>
        </w:rPr>
      </w:pPr>
      <w:r w:rsidRPr="00750DEC">
        <w:rPr>
          <w:sz w:val="28"/>
          <w:szCs w:val="28"/>
          <w:lang w:val="uk-UA"/>
        </w:rPr>
        <w:t>Основні групи (підгрупи), на які проблема справляє вплив:</w:t>
      </w:r>
    </w:p>
    <w:p w:rsidR="00CF5BF9" w:rsidRPr="00750DEC" w:rsidRDefault="00CF5BF9" w:rsidP="00BC0282">
      <w:pPr>
        <w:jc w:val="both"/>
        <w:rPr>
          <w:sz w:val="28"/>
          <w:szCs w:val="28"/>
          <w:lang w:val="uk-UA"/>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1080"/>
        <w:gridCol w:w="1260"/>
      </w:tblGrid>
      <w:tr w:rsidR="00CF5BF9" w:rsidRPr="00750DEC" w:rsidTr="0066434B">
        <w:tc>
          <w:tcPr>
            <w:tcW w:w="7200" w:type="dxa"/>
          </w:tcPr>
          <w:p w:rsidR="00CF5BF9" w:rsidRPr="0066434B" w:rsidRDefault="00CF5BF9" w:rsidP="0066434B">
            <w:pPr>
              <w:jc w:val="center"/>
              <w:rPr>
                <w:sz w:val="28"/>
                <w:szCs w:val="28"/>
                <w:lang w:val="uk-UA"/>
              </w:rPr>
            </w:pPr>
            <w:r w:rsidRPr="0066434B">
              <w:rPr>
                <w:sz w:val="28"/>
                <w:szCs w:val="28"/>
                <w:lang w:val="uk-UA"/>
              </w:rPr>
              <w:t>Групи (підгрупи)</w:t>
            </w:r>
          </w:p>
        </w:tc>
        <w:tc>
          <w:tcPr>
            <w:tcW w:w="1080" w:type="dxa"/>
          </w:tcPr>
          <w:p w:rsidR="00CF5BF9" w:rsidRPr="0066434B" w:rsidRDefault="00CF5BF9" w:rsidP="0066434B">
            <w:pPr>
              <w:jc w:val="center"/>
              <w:rPr>
                <w:sz w:val="28"/>
                <w:szCs w:val="28"/>
                <w:lang w:val="uk-UA"/>
              </w:rPr>
            </w:pPr>
            <w:r w:rsidRPr="0066434B">
              <w:rPr>
                <w:sz w:val="28"/>
                <w:szCs w:val="28"/>
                <w:lang w:val="uk-UA"/>
              </w:rPr>
              <w:t>Так</w:t>
            </w:r>
          </w:p>
        </w:tc>
        <w:tc>
          <w:tcPr>
            <w:tcW w:w="1260" w:type="dxa"/>
          </w:tcPr>
          <w:p w:rsidR="00CF5BF9" w:rsidRPr="0066434B" w:rsidRDefault="00CF5BF9" w:rsidP="0066434B">
            <w:pPr>
              <w:jc w:val="center"/>
              <w:rPr>
                <w:sz w:val="28"/>
                <w:szCs w:val="28"/>
                <w:lang w:val="uk-UA"/>
              </w:rPr>
            </w:pPr>
            <w:r w:rsidRPr="0066434B">
              <w:rPr>
                <w:sz w:val="28"/>
                <w:szCs w:val="28"/>
                <w:lang w:val="uk-UA"/>
              </w:rPr>
              <w:t>Ні</w:t>
            </w:r>
          </w:p>
        </w:tc>
      </w:tr>
      <w:tr w:rsidR="00CF5BF9" w:rsidRPr="00750DEC" w:rsidTr="0066434B">
        <w:tc>
          <w:tcPr>
            <w:tcW w:w="7200" w:type="dxa"/>
          </w:tcPr>
          <w:p w:rsidR="00CF5BF9" w:rsidRPr="0066434B" w:rsidRDefault="00CF5BF9" w:rsidP="0066434B">
            <w:pPr>
              <w:jc w:val="both"/>
              <w:rPr>
                <w:sz w:val="28"/>
                <w:szCs w:val="28"/>
                <w:lang w:val="uk-UA"/>
              </w:rPr>
            </w:pPr>
            <w:r w:rsidRPr="0066434B">
              <w:rPr>
                <w:sz w:val="28"/>
                <w:szCs w:val="28"/>
                <w:lang w:val="uk-UA"/>
              </w:rPr>
              <w:t>Громадяни</w:t>
            </w:r>
          </w:p>
        </w:tc>
        <w:tc>
          <w:tcPr>
            <w:tcW w:w="1080" w:type="dxa"/>
          </w:tcPr>
          <w:p w:rsidR="00CF5BF9" w:rsidRPr="0066434B" w:rsidRDefault="00CF5BF9" w:rsidP="0066434B">
            <w:pPr>
              <w:jc w:val="center"/>
              <w:rPr>
                <w:sz w:val="28"/>
                <w:szCs w:val="28"/>
                <w:lang w:val="uk-UA"/>
              </w:rPr>
            </w:pPr>
            <w:r w:rsidRPr="0066434B">
              <w:rPr>
                <w:sz w:val="28"/>
                <w:szCs w:val="28"/>
                <w:lang w:val="uk-UA"/>
              </w:rPr>
              <w:t>так</w:t>
            </w:r>
          </w:p>
        </w:tc>
        <w:tc>
          <w:tcPr>
            <w:tcW w:w="1260" w:type="dxa"/>
          </w:tcPr>
          <w:p w:rsidR="00CF5BF9" w:rsidRPr="0066434B" w:rsidRDefault="00CF5BF9" w:rsidP="0066434B">
            <w:pPr>
              <w:jc w:val="center"/>
              <w:rPr>
                <w:sz w:val="28"/>
                <w:szCs w:val="28"/>
                <w:lang w:val="uk-UA"/>
              </w:rPr>
            </w:pPr>
            <w:r w:rsidRPr="0066434B">
              <w:rPr>
                <w:sz w:val="20"/>
                <w:szCs w:val="20"/>
                <w:lang w:val="uk-UA"/>
              </w:rPr>
              <w:t>–</w:t>
            </w:r>
          </w:p>
        </w:tc>
      </w:tr>
      <w:tr w:rsidR="00CF5BF9" w:rsidRPr="00750DEC" w:rsidTr="0066434B">
        <w:tc>
          <w:tcPr>
            <w:tcW w:w="7200" w:type="dxa"/>
          </w:tcPr>
          <w:p w:rsidR="00CF5BF9" w:rsidRPr="0066434B" w:rsidRDefault="00CF5BF9" w:rsidP="0066434B">
            <w:pPr>
              <w:jc w:val="both"/>
              <w:rPr>
                <w:sz w:val="28"/>
                <w:szCs w:val="28"/>
                <w:lang w:val="uk-UA"/>
              </w:rPr>
            </w:pPr>
            <w:r w:rsidRPr="0066434B">
              <w:rPr>
                <w:sz w:val="28"/>
                <w:szCs w:val="28"/>
                <w:lang w:val="uk-UA"/>
              </w:rPr>
              <w:t>Держава (територіальна громада)</w:t>
            </w:r>
          </w:p>
        </w:tc>
        <w:tc>
          <w:tcPr>
            <w:tcW w:w="1080" w:type="dxa"/>
          </w:tcPr>
          <w:p w:rsidR="00CF5BF9" w:rsidRPr="0066434B" w:rsidRDefault="00CF5BF9" w:rsidP="0066434B">
            <w:pPr>
              <w:jc w:val="center"/>
              <w:rPr>
                <w:sz w:val="28"/>
                <w:szCs w:val="28"/>
                <w:lang w:val="uk-UA"/>
              </w:rPr>
            </w:pPr>
            <w:r w:rsidRPr="0066434B">
              <w:rPr>
                <w:sz w:val="28"/>
                <w:szCs w:val="28"/>
                <w:lang w:val="uk-UA"/>
              </w:rPr>
              <w:t>так</w:t>
            </w:r>
          </w:p>
        </w:tc>
        <w:tc>
          <w:tcPr>
            <w:tcW w:w="1260" w:type="dxa"/>
          </w:tcPr>
          <w:p w:rsidR="00CF5BF9" w:rsidRPr="0066434B" w:rsidRDefault="00CF5BF9" w:rsidP="0066434B">
            <w:pPr>
              <w:jc w:val="center"/>
              <w:rPr>
                <w:sz w:val="28"/>
                <w:szCs w:val="28"/>
                <w:lang w:val="uk-UA"/>
              </w:rPr>
            </w:pPr>
            <w:r w:rsidRPr="0066434B">
              <w:rPr>
                <w:sz w:val="20"/>
                <w:szCs w:val="20"/>
                <w:lang w:val="uk-UA"/>
              </w:rPr>
              <w:t>–</w:t>
            </w:r>
          </w:p>
        </w:tc>
      </w:tr>
      <w:tr w:rsidR="00CF5BF9" w:rsidRPr="00750DEC" w:rsidTr="0066434B">
        <w:tc>
          <w:tcPr>
            <w:tcW w:w="7200" w:type="dxa"/>
          </w:tcPr>
          <w:p w:rsidR="00CF5BF9" w:rsidRPr="0066434B" w:rsidRDefault="00CF5BF9" w:rsidP="0066434B">
            <w:pPr>
              <w:jc w:val="both"/>
              <w:rPr>
                <w:sz w:val="28"/>
                <w:szCs w:val="28"/>
                <w:lang w:val="uk-UA"/>
              </w:rPr>
            </w:pPr>
            <w:r w:rsidRPr="0066434B">
              <w:rPr>
                <w:sz w:val="28"/>
                <w:szCs w:val="28"/>
                <w:lang w:val="uk-UA"/>
              </w:rPr>
              <w:t xml:space="preserve">Суб’єкти господарювання  </w:t>
            </w:r>
          </w:p>
        </w:tc>
        <w:tc>
          <w:tcPr>
            <w:tcW w:w="1080" w:type="dxa"/>
          </w:tcPr>
          <w:p w:rsidR="00CF5BF9" w:rsidRPr="0066434B" w:rsidRDefault="00CF5BF9" w:rsidP="0066434B">
            <w:pPr>
              <w:jc w:val="center"/>
              <w:rPr>
                <w:sz w:val="28"/>
                <w:szCs w:val="28"/>
                <w:lang w:val="uk-UA"/>
              </w:rPr>
            </w:pPr>
            <w:r w:rsidRPr="0066434B">
              <w:rPr>
                <w:sz w:val="28"/>
                <w:szCs w:val="28"/>
                <w:lang w:val="uk-UA"/>
              </w:rPr>
              <w:t>так</w:t>
            </w:r>
          </w:p>
        </w:tc>
        <w:tc>
          <w:tcPr>
            <w:tcW w:w="1260" w:type="dxa"/>
          </w:tcPr>
          <w:p w:rsidR="00CF5BF9" w:rsidRPr="0066434B" w:rsidRDefault="00CF5BF9" w:rsidP="0066434B">
            <w:pPr>
              <w:jc w:val="center"/>
              <w:rPr>
                <w:sz w:val="28"/>
                <w:szCs w:val="28"/>
                <w:lang w:val="uk-UA"/>
              </w:rPr>
            </w:pPr>
            <w:r w:rsidRPr="0066434B">
              <w:rPr>
                <w:sz w:val="20"/>
                <w:szCs w:val="20"/>
                <w:lang w:val="uk-UA"/>
              </w:rPr>
              <w:t>–</w:t>
            </w:r>
          </w:p>
        </w:tc>
      </w:tr>
      <w:tr w:rsidR="00CF5BF9" w:rsidRPr="00750DEC" w:rsidTr="0066434B">
        <w:tc>
          <w:tcPr>
            <w:tcW w:w="7200" w:type="dxa"/>
          </w:tcPr>
          <w:p w:rsidR="00CF5BF9" w:rsidRPr="0066434B" w:rsidRDefault="00CF5BF9" w:rsidP="0066434B">
            <w:pPr>
              <w:jc w:val="both"/>
              <w:rPr>
                <w:lang w:val="uk-UA"/>
              </w:rPr>
            </w:pPr>
            <w:r w:rsidRPr="0066434B">
              <w:rPr>
                <w:lang w:val="uk-UA"/>
              </w:rPr>
              <w:t>у тому числі суб’єкти малого підприємництва</w:t>
            </w:r>
          </w:p>
        </w:tc>
        <w:tc>
          <w:tcPr>
            <w:tcW w:w="1080" w:type="dxa"/>
          </w:tcPr>
          <w:p w:rsidR="00CF5BF9" w:rsidRPr="0066434B" w:rsidRDefault="00CF5BF9" w:rsidP="00C079B9">
            <w:pPr>
              <w:rPr>
                <w:sz w:val="28"/>
                <w:szCs w:val="28"/>
                <w:lang w:val="uk-UA"/>
              </w:rPr>
            </w:pPr>
            <w:r w:rsidRPr="0066434B">
              <w:rPr>
                <w:sz w:val="28"/>
                <w:szCs w:val="28"/>
                <w:lang w:val="uk-UA"/>
              </w:rPr>
              <w:t xml:space="preserve">    так</w:t>
            </w:r>
          </w:p>
        </w:tc>
        <w:tc>
          <w:tcPr>
            <w:tcW w:w="1260" w:type="dxa"/>
          </w:tcPr>
          <w:p w:rsidR="00CF5BF9" w:rsidRPr="0066434B" w:rsidRDefault="00CF5BF9" w:rsidP="0066434B">
            <w:pPr>
              <w:jc w:val="center"/>
              <w:rPr>
                <w:sz w:val="20"/>
                <w:szCs w:val="20"/>
                <w:lang w:val="uk-UA"/>
              </w:rPr>
            </w:pPr>
          </w:p>
        </w:tc>
      </w:tr>
    </w:tbl>
    <w:p w:rsidR="00CF5BF9" w:rsidRDefault="00CF5BF9" w:rsidP="00F07892">
      <w:pPr>
        <w:jc w:val="both"/>
        <w:rPr>
          <w:lang w:val="uk-UA"/>
        </w:rPr>
      </w:pPr>
    </w:p>
    <w:p w:rsidR="00CF5BF9" w:rsidRDefault="00CF5BF9" w:rsidP="00FB6B0F">
      <w:pPr>
        <w:ind w:firstLine="708"/>
        <w:jc w:val="both"/>
        <w:rPr>
          <w:sz w:val="28"/>
          <w:szCs w:val="28"/>
          <w:lang w:val="uk-UA"/>
        </w:rPr>
      </w:pPr>
      <w:r w:rsidRPr="00FB6B0F">
        <w:rPr>
          <w:sz w:val="28"/>
          <w:szCs w:val="28"/>
        </w:rPr>
        <w:t xml:space="preserve">Прийняття цього регуляторного акту дасть можливість встановити єдині правила розрахунків та сплати внесків. Важливість проблеми полягає у тому, щоб поповнити місцевий бюджет та спрямувати отримані </w:t>
      </w:r>
      <w:r>
        <w:rPr>
          <w:sz w:val="28"/>
          <w:szCs w:val="28"/>
          <w:lang w:val="uk-UA"/>
        </w:rPr>
        <w:t xml:space="preserve"> </w:t>
      </w:r>
      <w:r w:rsidRPr="00FB6B0F">
        <w:rPr>
          <w:sz w:val="28"/>
          <w:szCs w:val="28"/>
        </w:rPr>
        <w:t>кошти від сплати пайових внесків на утримання та відтворення інженерно-транспортної та соціальної інфраструктури, об’єктів благоустрою. Крім цього, у Порядку пайової участі передбачено встановити розмір пайової участі у наступних розмірах:</w:t>
      </w:r>
    </w:p>
    <w:p w:rsidR="00CF5BF9" w:rsidRPr="00C23359" w:rsidRDefault="00CF5BF9" w:rsidP="00C23359">
      <w:pPr>
        <w:shd w:val="clear" w:color="auto" w:fill="FFFFFF"/>
        <w:spacing w:after="150" w:line="300" w:lineRule="atLeast"/>
        <w:ind w:firstLine="360"/>
        <w:rPr>
          <w:sz w:val="28"/>
          <w:szCs w:val="28"/>
          <w:lang w:val="uk-UA"/>
        </w:rPr>
      </w:pPr>
      <w:r>
        <w:rPr>
          <w:sz w:val="28"/>
          <w:szCs w:val="28"/>
          <w:lang w:val="uk-UA"/>
        </w:rPr>
        <w:t>д</w:t>
      </w:r>
      <w:r w:rsidRPr="00C23359">
        <w:rPr>
          <w:sz w:val="28"/>
          <w:szCs w:val="28"/>
          <w:lang w:val="uk-UA"/>
        </w:rPr>
        <w:t>ля житлових будинків:</w:t>
      </w:r>
    </w:p>
    <w:p w:rsidR="00CF5BF9" w:rsidRPr="00C23359" w:rsidRDefault="00CF5BF9" w:rsidP="00C23359">
      <w:pPr>
        <w:shd w:val="clear" w:color="auto" w:fill="FFFFFF"/>
        <w:spacing w:after="150" w:line="300" w:lineRule="atLeast"/>
        <w:rPr>
          <w:sz w:val="28"/>
          <w:szCs w:val="28"/>
          <w:lang w:val="uk-UA"/>
        </w:rPr>
      </w:pPr>
      <w:r w:rsidRPr="00C23359">
        <w:rPr>
          <w:sz w:val="28"/>
          <w:szCs w:val="28"/>
        </w:rPr>
        <w:t> </w:t>
      </w:r>
      <w:r w:rsidRPr="00C23359">
        <w:rPr>
          <w:sz w:val="28"/>
          <w:szCs w:val="28"/>
          <w:lang w:val="uk-UA"/>
        </w:rPr>
        <w:t>- багатоквартирні житлові будинки – 4 (чотири) відсотки загальної кошторисної вартості будівництва об'єкта;</w:t>
      </w:r>
    </w:p>
    <w:p w:rsidR="00CF5BF9" w:rsidRPr="00C23359" w:rsidRDefault="00CF5BF9" w:rsidP="00C23359">
      <w:pPr>
        <w:shd w:val="clear" w:color="auto" w:fill="FFFFFF"/>
        <w:spacing w:after="150" w:line="300" w:lineRule="atLeast"/>
        <w:rPr>
          <w:sz w:val="28"/>
          <w:szCs w:val="28"/>
        </w:rPr>
      </w:pPr>
      <w:r w:rsidRPr="00C23359">
        <w:rPr>
          <w:sz w:val="28"/>
          <w:szCs w:val="28"/>
        </w:rPr>
        <w:t> - індивідуальні житлові будинки загальною площею більше 300 квадратних метрів – 2 (два)  відсотки загальної кошторисної вартості будівництва об'єкта;</w:t>
      </w:r>
    </w:p>
    <w:p w:rsidR="00CF5BF9" w:rsidRPr="00C23359" w:rsidRDefault="00CF5BF9" w:rsidP="00C23359">
      <w:pPr>
        <w:shd w:val="clear" w:color="auto" w:fill="FFFFFF"/>
        <w:spacing w:after="150" w:line="300" w:lineRule="atLeast"/>
        <w:rPr>
          <w:sz w:val="28"/>
          <w:szCs w:val="28"/>
        </w:rPr>
      </w:pPr>
      <w:r w:rsidRPr="00C23359">
        <w:rPr>
          <w:sz w:val="28"/>
          <w:szCs w:val="28"/>
        </w:rPr>
        <w:t xml:space="preserve">      Для нежитлових будівель та споруд:</w:t>
      </w:r>
    </w:p>
    <w:p w:rsidR="00CF5BF9" w:rsidRPr="00C23359" w:rsidRDefault="00CF5BF9" w:rsidP="00C23359">
      <w:pPr>
        <w:shd w:val="clear" w:color="auto" w:fill="FFFFFF"/>
        <w:spacing w:after="150" w:line="300" w:lineRule="atLeast"/>
        <w:rPr>
          <w:sz w:val="28"/>
          <w:szCs w:val="28"/>
        </w:rPr>
      </w:pPr>
      <w:r w:rsidRPr="00C23359">
        <w:rPr>
          <w:sz w:val="28"/>
          <w:szCs w:val="28"/>
        </w:rPr>
        <w:t> - об’єкти виробництва, переробки, зберігання продукції, продукції інформаційних технологій, замовники яких здійснюють інвестиції  :</w:t>
      </w:r>
    </w:p>
    <w:p w:rsidR="00CF5BF9" w:rsidRPr="00C23359" w:rsidRDefault="00CF5BF9" w:rsidP="00C23359">
      <w:pPr>
        <w:shd w:val="clear" w:color="auto" w:fill="FFFFFF"/>
        <w:spacing w:after="150" w:line="300" w:lineRule="atLeast"/>
        <w:rPr>
          <w:sz w:val="28"/>
          <w:szCs w:val="28"/>
        </w:rPr>
      </w:pPr>
      <w:r w:rsidRPr="00C23359">
        <w:rPr>
          <w:sz w:val="28"/>
          <w:szCs w:val="28"/>
        </w:rPr>
        <w:t>в сумі від 15 млн. грн до 50 млн. грн та проектно-кошторисною документацією на яких передбачається створення від 20 до 50 робочих місць  – 2 (два) відсотки загальної кошторисної вартості;</w:t>
      </w:r>
    </w:p>
    <w:p w:rsidR="00CF5BF9" w:rsidRPr="00C23359" w:rsidRDefault="00CF5BF9" w:rsidP="00C23359">
      <w:pPr>
        <w:shd w:val="clear" w:color="auto" w:fill="FFFFFF"/>
        <w:spacing w:after="150" w:line="300" w:lineRule="atLeast"/>
        <w:rPr>
          <w:sz w:val="28"/>
          <w:szCs w:val="28"/>
        </w:rPr>
      </w:pPr>
      <w:r w:rsidRPr="00C23359">
        <w:rPr>
          <w:sz w:val="28"/>
          <w:szCs w:val="28"/>
        </w:rPr>
        <w:t>в сумі від 50 млн. грн до 100 млн. грн та проектно-кошторисною документацією на яких передбачається створення від 50 до 100 робочих місць  – 1 (один) відсоток загальної кошторисної вартості;</w:t>
      </w:r>
    </w:p>
    <w:p w:rsidR="00CF5BF9" w:rsidRPr="00C23359" w:rsidRDefault="00CF5BF9" w:rsidP="00C23359">
      <w:pPr>
        <w:shd w:val="clear" w:color="auto" w:fill="FFFFFF"/>
        <w:spacing w:after="150" w:line="300" w:lineRule="atLeast"/>
        <w:rPr>
          <w:sz w:val="28"/>
          <w:szCs w:val="28"/>
        </w:rPr>
      </w:pPr>
      <w:r w:rsidRPr="00C23359">
        <w:rPr>
          <w:sz w:val="28"/>
          <w:szCs w:val="28"/>
        </w:rPr>
        <w:t>в сумі від 100 млн. грн і більше та проектно-кошторисною документацією на яких передбачається створення від 100 і більше робочих місць  – 0,5 (нуль цілих п’ять десятих)  відсотків загальної кошторисної вартості;</w:t>
      </w:r>
    </w:p>
    <w:p w:rsidR="00CF5BF9" w:rsidRPr="00C23359" w:rsidRDefault="00CF5BF9" w:rsidP="00C23359">
      <w:pPr>
        <w:shd w:val="clear" w:color="auto" w:fill="FFFFFF"/>
        <w:spacing w:after="150" w:line="300" w:lineRule="atLeast"/>
        <w:rPr>
          <w:sz w:val="28"/>
          <w:szCs w:val="28"/>
        </w:rPr>
      </w:pPr>
      <w:r w:rsidRPr="00C23359">
        <w:rPr>
          <w:sz w:val="28"/>
          <w:szCs w:val="28"/>
        </w:rPr>
        <w:t>- інші нежитлові об’єкти та споруди -  3 (три) відсотки загальної кошторисної вартості.</w:t>
      </w:r>
    </w:p>
    <w:p w:rsidR="00CF5BF9" w:rsidRPr="00C23359" w:rsidRDefault="00CF5BF9" w:rsidP="00FB6B0F">
      <w:pPr>
        <w:ind w:firstLine="708"/>
        <w:jc w:val="both"/>
        <w:rPr>
          <w:sz w:val="28"/>
          <w:szCs w:val="28"/>
        </w:rPr>
      </w:pPr>
      <w:r w:rsidRPr="00C23359">
        <w:rPr>
          <w:color w:val="000000"/>
          <w:sz w:val="28"/>
          <w:szCs w:val="28"/>
          <w:shd w:val="clear" w:color="auto" w:fill="FFFFFF"/>
        </w:rPr>
        <w:t>Замовники будівництва, які здійснюють реконструкцію без добудови/прибудови та надбудови (збільшення площі до вже існуючої площі), при зміні цільового призначення нерухомого майна, сплачують на розвиток інженерно-транспортної інфраструктури міста – 1,5 (одна ціла</w:t>
      </w:r>
      <w:r w:rsidRPr="00C23359">
        <w:rPr>
          <w:sz w:val="28"/>
          <w:szCs w:val="28"/>
        </w:rPr>
        <w:t xml:space="preserve"> п’ять десятих) </w:t>
      </w:r>
      <w:r w:rsidRPr="00C23359">
        <w:rPr>
          <w:color w:val="000000"/>
          <w:sz w:val="28"/>
          <w:szCs w:val="28"/>
          <w:shd w:val="clear" w:color="auto" w:fill="FFFFFF"/>
        </w:rPr>
        <w:t xml:space="preserve">  </w:t>
      </w:r>
      <w:r w:rsidRPr="00C23359">
        <w:rPr>
          <w:sz w:val="28"/>
          <w:szCs w:val="28"/>
        </w:rPr>
        <w:t>відсотки загальної кошторисної вартості.</w:t>
      </w:r>
    </w:p>
    <w:p w:rsidR="00CF5BF9" w:rsidRPr="00750DEC" w:rsidRDefault="00CF5BF9" w:rsidP="00C079B9">
      <w:pPr>
        <w:jc w:val="both"/>
        <w:rPr>
          <w:sz w:val="28"/>
          <w:szCs w:val="28"/>
          <w:lang w:val="uk-UA"/>
        </w:rPr>
      </w:pPr>
      <w:r w:rsidRPr="00750DEC">
        <w:rPr>
          <w:sz w:val="28"/>
          <w:szCs w:val="28"/>
          <w:lang w:val="uk-UA"/>
        </w:rPr>
        <w:t xml:space="preserve">    </w:t>
      </w:r>
      <w:r>
        <w:rPr>
          <w:sz w:val="28"/>
          <w:szCs w:val="28"/>
          <w:lang w:val="uk-UA"/>
        </w:rPr>
        <w:t xml:space="preserve">      </w:t>
      </w:r>
      <w:r w:rsidRPr="00750DEC">
        <w:rPr>
          <w:sz w:val="28"/>
          <w:szCs w:val="28"/>
          <w:lang w:val="uk-UA"/>
        </w:rPr>
        <w:t xml:space="preserve"> Зазначена проблема не може бути вирішена за допомогою ринкових механізмів, оскільки частиною першою статті 40 Закону визначено, що порядок залучення, розрахунку розміру і використання коштів пайової участі у розвитку інфраструктури населеного пункту встановлюють органи місцевого самоврядування відповідно до цього Закону.</w:t>
      </w:r>
    </w:p>
    <w:p w:rsidR="00CF5BF9" w:rsidRPr="00BC0282" w:rsidRDefault="00CF5BF9" w:rsidP="00F07892">
      <w:pPr>
        <w:jc w:val="both"/>
        <w:rPr>
          <w:rFonts w:ascii="Cambria" w:hAnsi="Cambria"/>
          <w:lang w:val="uk-UA"/>
        </w:rPr>
      </w:pPr>
    </w:p>
    <w:p w:rsidR="00CF5BF9" w:rsidRPr="00C079B9" w:rsidRDefault="00CF5BF9" w:rsidP="00F07892">
      <w:pPr>
        <w:pStyle w:val="ListParagraph"/>
        <w:numPr>
          <w:ilvl w:val="0"/>
          <w:numId w:val="1"/>
        </w:numPr>
        <w:jc w:val="both"/>
        <w:rPr>
          <w:b/>
          <w:sz w:val="28"/>
          <w:szCs w:val="28"/>
        </w:rPr>
      </w:pPr>
      <w:r w:rsidRPr="00C079B9">
        <w:rPr>
          <w:b/>
          <w:sz w:val="28"/>
          <w:szCs w:val="28"/>
        </w:rPr>
        <w:t xml:space="preserve">Цілі </w:t>
      </w:r>
      <w:r>
        <w:rPr>
          <w:b/>
          <w:sz w:val="28"/>
          <w:szCs w:val="28"/>
          <w:lang w:val="uk-UA"/>
        </w:rPr>
        <w:t xml:space="preserve">державного </w:t>
      </w:r>
      <w:r w:rsidRPr="00C079B9">
        <w:rPr>
          <w:b/>
          <w:sz w:val="28"/>
          <w:szCs w:val="28"/>
        </w:rPr>
        <w:t xml:space="preserve">регулювання. </w:t>
      </w:r>
    </w:p>
    <w:p w:rsidR="00CF5BF9" w:rsidRPr="00C079B9" w:rsidRDefault="00CF5BF9" w:rsidP="00F07892">
      <w:pPr>
        <w:ind w:left="709"/>
        <w:jc w:val="both"/>
        <w:rPr>
          <w:sz w:val="28"/>
          <w:szCs w:val="28"/>
        </w:rPr>
      </w:pPr>
    </w:p>
    <w:p w:rsidR="00CF5BF9" w:rsidRPr="00C079B9" w:rsidRDefault="00CF5BF9" w:rsidP="00F07892">
      <w:pPr>
        <w:widowControl w:val="0"/>
        <w:autoSpaceDE w:val="0"/>
        <w:autoSpaceDN w:val="0"/>
        <w:adjustRightInd w:val="0"/>
        <w:jc w:val="both"/>
        <w:rPr>
          <w:sz w:val="28"/>
          <w:szCs w:val="28"/>
        </w:rPr>
      </w:pPr>
      <w:r>
        <w:rPr>
          <w:sz w:val="28"/>
          <w:szCs w:val="28"/>
          <w:lang w:val="uk-UA"/>
        </w:rPr>
        <w:t>Метою цього регуляторного акта є:</w:t>
      </w:r>
      <w:r w:rsidRPr="00C079B9">
        <w:rPr>
          <w:sz w:val="28"/>
          <w:szCs w:val="28"/>
        </w:rPr>
        <w:t xml:space="preserve"> </w:t>
      </w:r>
    </w:p>
    <w:p w:rsidR="00CF5BF9" w:rsidRPr="00750DEC" w:rsidRDefault="00CF5BF9" w:rsidP="00AA327A">
      <w:pPr>
        <w:jc w:val="both"/>
        <w:rPr>
          <w:sz w:val="28"/>
          <w:szCs w:val="28"/>
          <w:lang w:val="uk-UA"/>
        </w:rPr>
      </w:pPr>
      <w:r w:rsidRPr="00750DEC">
        <w:rPr>
          <w:sz w:val="28"/>
          <w:szCs w:val="28"/>
          <w:lang w:val="uk-UA"/>
        </w:rPr>
        <w:t xml:space="preserve">     - реалізація повноважень органів місцевого самоврядування;</w:t>
      </w:r>
    </w:p>
    <w:p w:rsidR="00CF5BF9" w:rsidRPr="00750DEC" w:rsidRDefault="00CF5BF9" w:rsidP="00AA327A">
      <w:pPr>
        <w:jc w:val="both"/>
        <w:rPr>
          <w:sz w:val="28"/>
          <w:szCs w:val="28"/>
          <w:lang w:val="uk-UA"/>
        </w:rPr>
      </w:pPr>
      <w:r w:rsidRPr="00750DEC">
        <w:rPr>
          <w:sz w:val="28"/>
          <w:szCs w:val="28"/>
          <w:lang w:val="uk-UA"/>
        </w:rPr>
        <w:t xml:space="preserve">     - удосконалення відносин між органами місцевого самоврядування та замовниками (інвесторами) будівництва об’єктів на території міста (суб’єктами господарювання та громадянами);</w:t>
      </w:r>
    </w:p>
    <w:p w:rsidR="00CF5BF9" w:rsidRPr="00750DEC" w:rsidRDefault="00CF5BF9" w:rsidP="00AA327A">
      <w:pPr>
        <w:jc w:val="both"/>
        <w:rPr>
          <w:sz w:val="28"/>
          <w:szCs w:val="28"/>
          <w:lang w:val="uk-UA"/>
        </w:rPr>
      </w:pPr>
      <w:r w:rsidRPr="00750DEC">
        <w:rPr>
          <w:sz w:val="28"/>
          <w:szCs w:val="28"/>
          <w:lang w:val="uk-UA"/>
        </w:rPr>
        <w:t xml:space="preserve">     - встановлення прозорого і чітко врегульованого порядку та умов залучення, розрахунку розміру і величини пайової участі замовників (інвесторів) у створенні і розвитку інженерно-транспортної та соціальної інфраструктури міста, а також здійснення контролю за її сплатою;</w:t>
      </w:r>
    </w:p>
    <w:p w:rsidR="00CF5BF9" w:rsidRPr="00750DEC" w:rsidRDefault="00CF5BF9" w:rsidP="00AA32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520"/>
        </w:tabs>
        <w:jc w:val="both"/>
        <w:rPr>
          <w:rFonts w:ascii="Times New Roman" w:hAnsi="Times New Roman" w:cs="Times New Roman"/>
          <w:sz w:val="28"/>
          <w:szCs w:val="28"/>
          <w:lang w:val="uk-UA"/>
        </w:rPr>
      </w:pPr>
      <w:r w:rsidRPr="00750DEC">
        <w:rPr>
          <w:rFonts w:ascii="Times New Roman" w:hAnsi="Times New Roman" w:cs="Times New Roman"/>
          <w:sz w:val="28"/>
          <w:szCs w:val="28"/>
          <w:lang w:val="uk-UA"/>
        </w:rPr>
        <w:t xml:space="preserve">     - визначення чіткого переліку об’єктів у разі будівництва яких замовники не залучаються до пайової участі у створенні і розвитку інженерно-транспортної та соціальної інфраструктури міста; </w:t>
      </w:r>
    </w:p>
    <w:p w:rsidR="00CF5BF9" w:rsidRPr="00750DEC" w:rsidRDefault="00CF5BF9" w:rsidP="00AA327A">
      <w:pPr>
        <w:jc w:val="both"/>
        <w:rPr>
          <w:sz w:val="28"/>
          <w:szCs w:val="28"/>
          <w:lang w:val="uk-UA"/>
        </w:rPr>
      </w:pPr>
      <w:r w:rsidRPr="00750DEC">
        <w:rPr>
          <w:sz w:val="28"/>
          <w:szCs w:val="28"/>
          <w:lang w:val="uk-UA"/>
        </w:rPr>
        <w:t xml:space="preserve">     - встановлення порядку та умов укладення договору про пайову участь замовників у створенні і розвитку інженерно-транспортної та соціальної інфраструктури міста;</w:t>
      </w:r>
    </w:p>
    <w:p w:rsidR="00CF5BF9" w:rsidRPr="00750DEC" w:rsidRDefault="00CF5BF9" w:rsidP="00AA327A">
      <w:pPr>
        <w:jc w:val="both"/>
        <w:rPr>
          <w:sz w:val="28"/>
          <w:szCs w:val="28"/>
          <w:lang w:val="uk-UA"/>
        </w:rPr>
      </w:pPr>
      <w:r w:rsidRPr="00750DEC">
        <w:rPr>
          <w:sz w:val="28"/>
          <w:szCs w:val="28"/>
          <w:lang w:val="uk-UA"/>
        </w:rPr>
        <w:t xml:space="preserve">     - визначення умов зменшення розміру пайової участі замовників у створенні і розвитку інженерно-транспортної та соціальної інфраструктури міста;</w:t>
      </w:r>
    </w:p>
    <w:p w:rsidR="00CF5BF9" w:rsidRPr="00750DEC" w:rsidRDefault="00CF5BF9" w:rsidP="00AA327A">
      <w:pPr>
        <w:jc w:val="both"/>
        <w:rPr>
          <w:sz w:val="28"/>
          <w:szCs w:val="28"/>
          <w:lang w:val="uk-UA"/>
        </w:rPr>
      </w:pPr>
      <w:r w:rsidRPr="00750DEC">
        <w:rPr>
          <w:sz w:val="28"/>
          <w:szCs w:val="28"/>
          <w:lang w:val="uk-UA"/>
        </w:rPr>
        <w:t xml:space="preserve">     - забезпечення збільшення надходжень коштів до міського бюджету для фінансування розвитку інженерно-транспортної та соціальної інфраструктури міста.</w:t>
      </w:r>
    </w:p>
    <w:p w:rsidR="00CF5BF9" w:rsidRPr="00AA327A" w:rsidRDefault="00CF5BF9" w:rsidP="00F07892">
      <w:pPr>
        <w:widowControl w:val="0"/>
        <w:autoSpaceDE w:val="0"/>
        <w:autoSpaceDN w:val="0"/>
        <w:adjustRightInd w:val="0"/>
        <w:jc w:val="both"/>
        <w:rPr>
          <w:sz w:val="28"/>
          <w:szCs w:val="28"/>
          <w:lang w:val="uk-UA"/>
        </w:rPr>
      </w:pPr>
    </w:p>
    <w:p w:rsidR="00CF5BF9" w:rsidRPr="00AA327A" w:rsidRDefault="00CF5BF9" w:rsidP="00F07892">
      <w:pPr>
        <w:jc w:val="both"/>
        <w:rPr>
          <w:b/>
          <w:sz w:val="28"/>
          <w:szCs w:val="28"/>
        </w:rPr>
      </w:pPr>
      <w:r w:rsidRPr="00AA327A">
        <w:rPr>
          <w:b/>
          <w:sz w:val="28"/>
          <w:szCs w:val="28"/>
        </w:rPr>
        <w:t>3. Визначення та оцінка альтернативних способів досягнення визначених цілей. </w:t>
      </w:r>
    </w:p>
    <w:p w:rsidR="00CF5BF9" w:rsidRPr="00750DEC" w:rsidRDefault="00CF5BF9" w:rsidP="00A9515A">
      <w:pPr>
        <w:widowControl w:val="0"/>
        <w:jc w:val="both"/>
        <w:rPr>
          <w:sz w:val="28"/>
          <w:szCs w:val="28"/>
          <w:lang w:val="uk-UA"/>
        </w:rPr>
      </w:pPr>
    </w:p>
    <w:p w:rsidR="00CF5BF9" w:rsidRPr="00750DEC" w:rsidRDefault="00CF5BF9" w:rsidP="00A9515A">
      <w:pPr>
        <w:widowControl w:val="0"/>
        <w:jc w:val="both"/>
        <w:rPr>
          <w:sz w:val="28"/>
          <w:szCs w:val="28"/>
          <w:lang w:val="uk-UA"/>
        </w:rPr>
      </w:pPr>
      <w:r w:rsidRPr="00750DEC">
        <w:rPr>
          <w:sz w:val="28"/>
          <w:szCs w:val="28"/>
          <w:lang w:val="uk-UA"/>
        </w:rPr>
        <w:t xml:space="preserve">     1. Визначення альтернативних способів</w:t>
      </w:r>
    </w:p>
    <w:p w:rsidR="00CF5BF9" w:rsidRPr="00750DEC" w:rsidRDefault="00CF5BF9" w:rsidP="00A9515A">
      <w:pPr>
        <w:widowControl w:val="0"/>
        <w:jc w:val="both"/>
        <w:rPr>
          <w:sz w:val="28"/>
          <w:szCs w:val="28"/>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840"/>
      </w:tblGrid>
      <w:tr w:rsidR="00CF5BF9" w:rsidRPr="00750DEC" w:rsidTr="0066434B">
        <w:tc>
          <w:tcPr>
            <w:tcW w:w="2880" w:type="dxa"/>
          </w:tcPr>
          <w:p w:rsidR="00CF5BF9" w:rsidRPr="0066434B" w:rsidRDefault="00CF5BF9" w:rsidP="0066434B">
            <w:pPr>
              <w:widowControl w:val="0"/>
              <w:jc w:val="both"/>
              <w:rPr>
                <w:sz w:val="28"/>
                <w:szCs w:val="28"/>
                <w:lang w:val="uk-UA"/>
              </w:rPr>
            </w:pPr>
            <w:r w:rsidRPr="0066434B">
              <w:rPr>
                <w:sz w:val="28"/>
                <w:szCs w:val="28"/>
                <w:lang w:val="uk-UA"/>
              </w:rPr>
              <w:t>Вид альтернативи</w:t>
            </w:r>
          </w:p>
        </w:tc>
        <w:tc>
          <w:tcPr>
            <w:tcW w:w="6840" w:type="dxa"/>
          </w:tcPr>
          <w:p w:rsidR="00CF5BF9" w:rsidRPr="0066434B" w:rsidRDefault="00CF5BF9" w:rsidP="0066434B">
            <w:pPr>
              <w:widowControl w:val="0"/>
              <w:jc w:val="both"/>
              <w:rPr>
                <w:sz w:val="28"/>
                <w:szCs w:val="28"/>
                <w:lang w:val="uk-UA"/>
              </w:rPr>
            </w:pPr>
            <w:r w:rsidRPr="0066434B">
              <w:rPr>
                <w:sz w:val="28"/>
                <w:szCs w:val="28"/>
                <w:lang w:val="uk-UA"/>
              </w:rPr>
              <w:t>Опис альтернативи</w:t>
            </w:r>
          </w:p>
        </w:tc>
      </w:tr>
      <w:tr w:rsidR="00CF5BF9" w:rsidRPr="00750DEC" w:rsidTr="0066434B">
        <w:tc>
          <w:tcPr>
            <w:tcW w:w="2880" w:type="dxa"/>
          </w:tcPr>
          <w:p w:rsidR="00CF5BF9" w:rsidRPr="0066434B" w:rsidRDefault="00CF5BF9" w:rsidP="0066434B">
            <w:pPr>
              <w:widowControl w:val="0"/>
              <w:jc w:val="both"/>
              <w:rPr>
                <w:sz w:val="28"/>
                <w:szCs w:val="28"/>
                <w:lang w:val="uk-UA"/>
              </w:rPr>
            </w:pPr>
            <w:r w:rsidRPr="0066434B">
              <w:rPr>
                <w:sz w:val="28"/>
                <w:szCs w:val="28"/>
                <w:lang w:val="uk-UA"/>
              </w:rPr>
              <w:t>Альтернатива 1 Неприйняття регуляторного акта</w:t>
            </w:r>
          </w:p>
        </w:tc>
        <w:tc>
          <w:tcPr>
            <w:tcW w:w="6840" w:type="dxa"/>
          </w:tcPr>
          <w:p w:rsidR="00CF5BF9" w:rsidRPr="0066434B" w:rsidRDefault="00CF5BF9" w:rsidP="0066434B">
            <w:pPr>
              <w:widowControl w:val="0"/>
              <w:rPr>
                <w:sz w:val="28"/>
                <w:szCs w:val="28"/>
                <w:lang w:val="uk-UA"/>
              </w:rPr>
            </w:pPr>
            <w:r w:rsidRPr="0066434B">
              <w:rPr>
                <w:sz w:val="28"/>
                <w:szCs w:val="28"/>
                <w:lang w:val="uk-UA"/>
              </w:rPr>
              <w:t xml:space="preserve">не забезпечує досягнення </w:t>
            </w:r>
            <w:r w:rsidRPr="0066434B">
              <w:rPr>
                <w:snapToGrid w:val="0"/>
                <w:sz w:val="28"/>
                <w:szCs w:val="20"/>
                <w:lang w:val="uk-UA"/>
              </w:rPr>
              <w:t>цілей правового регулювання</w:t>
            </w:r>
            <w:r w:rsidRPr="0066434B">
              <w:rPr>
                <w:sz w:val="28"/>
                <w:szCs w:val="28"/>
                <w:lang w:val="uk-UA"/>
              </w:rPr>
              <w:t xml:space="preserve"> у зв’язку з невідповідністю у повному обсязі існуючого Положення вимогам чинного законодавства України.</w:t>
            </w:r>
          </w:p>
          <w:p w:rsidR="00CF5BF9" w:rsidRPr="0066434B" w:rsidRDefault="00CF5BF9" w:rsidP="0066434B">
            <w:pPr>
              <w:widowControl w:val="0"/>
              <w:rPr>
                <w:sz w:val="28"/>
                <w:szCs w:val="28"/>
                <w:lang w:val="uk-UA"/>
              </w:rPr>
            </w:pPr>
          </w:p>
        </w:tc>
      </w:tr>
      <w:tr w:rsidR="00CF5BF9" w:rsidRPr="00750DEC" w:rsidTr="0066434B">
        <w:tc>
          <w:tcPr>
            <w:tcW w:w="2880" w:type="dxa"/>
          </w:tcPr>
          <w:p w:rsidR="00CF5BF9" w:rsidRPr="0066434B" w:rsidRDefault="00CF5BF9" w:rsidP="0066434B">
            <w:pPr>
              <w:widowControl w:val="0"/>
              <w:jc w:val="both"/>
              <w:rPr>
                <w:sz w:val="28"/>
                <w:szCs w:val="28"/>
                <w:lang w:val="uk-UA"/>
              </w:rPr>
            </w:pPr>
            <w:r w:rsidRPr="0066434B">
              <w:rPr>
                <w:sz w:val="28"/>
                <w:szCs w:val="28"/>
                <w:lang w:val="uk-UA"/>
              </w:rPr>
              <w:t xml:space="preserve">Альтернатива 2 Прийняття проекту регуляторного акту  </w:t>
            </w:r>
          </w:p>
        </w:tc>
        <w:tc>
          <w:tcPr>
            <w:tcW w:w="6840" w:type="dxa"/>
          </w:tcPr>
          <w:p w:rsidR="00CF5BF9" w:rsidRPr="0066434B" w:rsidRDefault="00CF5BF9" w:rsidP="00EC27B1">
            <w:pPr>
              <w:rPr>
                <w:sz w:val="28"/>
                <w:szCs w:val="28"/>
                <w:lang w:val="uk-UA"/>
              </w:rPr>
            </w:pPr>
            <w:r w:rsidRPr="0066434B">
              <w:rPr>
                <w:sz w:val="28"/>
                <w:szCs w:val="28"/>
                <w:lang w:val="uk-UA"/>
              </w:rPr>
              <w:t xml:space="preserve">забезпечує досягнення </w:t>
            </w:r>
            <w:r w:rsidRPr="0066434B">
              <w:rPr>
                <w:snapToGrid w:val="0"/>
                <w:sz w:val="28"/>
                <w:szCs w:val="20"/>
                <w:lang w:val="uk-UA"/>
              </w:rPr>
              <w:t xml:space="preserve">цілей правового регулювання щодо приведення </w:t>
            </w:r>
            <w:r w:rsidRPr="0066434B">
              <w:rPr>
                <w:sz w:val="28"/>
                <w:szCs w:val="28"/>
                <w:lang w:val="uk-UA"/>
              </w:rPr>
              <w:t>порядку залучення, розрахунку розміру і використання коштів пайової участі у розвитку інфраструктури міста у відповідність до вимог чинного законодавства України;</w:t>
            </w:r>
          </w:p>
          <w:p w:rsidR="00CF5BF9" w:rsidRPr="0066434B" w:rsidRDefault="00CF5BF9" w:rsidP="00EC27B1">
            <w:pPr>
              <w:rPr>
                <w:sz w:val="28"/>
                <w:szCs w:val="28"/>
                <w:lang w:val="uk-UA"/>
              </w:rPr>
            </w:pPr>
            <w:r w:rsidRPr="0066434B">
              <w:rPr>
                <w:sz w:val="28"/>
                <w:szCs w:val="28"/>
                <w:lang w:val="uk-UA"/>
              </w:rPr>
              <w:t>повністю відповідає потребам у вирішенні проблеми.</w:t>
            </w:r>
          </w:p>
        </w:tc>
      </w:tr>
    </w:tbl>
    <w:p w:rsidR="00CF5BF9" w:rsidRDefault="00CF5BF9" w:rsidP="00F07892">
      <w:pPr>
        <w:jc w:val="both"/>
        <w:rPr>
          <w:b/>
          <w:sz w:val="28"/>
          <w:szCs w:val="28"/>
          <w:lang w:val="uk-UA"/>
        </w:rPr>
      </w:pPr>
    </w:p>
    <w:p w:rsidR="00CF5BF9" w:rsidRPr="008A0F62" w:rsidRDefault="00CF5BF9" w:rsidP="00A9515A">
      <w:pPr>
        <w:widowControl w:val="0"/>
        <w:jc w:val="both"/>
        <w:rPr>
          <w:b/>
          <w:sz w:val="28"/>
          <w:szCs w:val="28"/>
          <w:lang w:val="uk-UA"/>
        </w:rPr>
      </w:pPr>
      <w:r>
        <w:rPr>
          <w:sz w:val="28"/>
          <w:szCs w:val="28"/>
          <w:lang w:val="uk-UA"/>
        </w:rPr>
        <w:t xml:space="preserve">     </w:t>
      </w:r>
      <w:r w:rsidRPr="008A0F62">
        <w:rPr>
          <w:b/>
          <w:sz w:val="28"/>
          <w:szCs w:val="28"/>
          <w:lang w:val="uk-UA"/>
        </w:rPr>
        <w:t>4. Оцінка вибраних альтернативних способів досягнення цілей</w:t>
      </w:r>
    </w:p>
    <w:p w:rsidR="00CF5BF9" w:rsidRPr="00750DEC" w:rsidRDefault="00CF5BF9" w:rsidP="00A9515A">
      <w:pPr>
        <w:widowControl w:val="0"/>
        <w:jc w:val="both"/>
        <w:rPr>
          <w:sz w:val="28"/>
          <w:szCs w:val="28"/>
          <w:lang w:val="uk-UA"/>
        </w:rPr>
      </w:pPr>
    </w:p>
    <w:p w:rsidR="00CF5BF9" w:rsidRPr="00750DEC" w:rsidRDefault="00CF5BF9" w:rsidP="00A9515A">
      <w:pPr>
        <w:widowControl w:val="0"/>
        <w:jc w:val="both"/>
        <w:rPr>
          <w:sz w:val="28"/>
          <w:szCs w:val="28"/>
          <w:lang w:val="uk-UA"/>
        </w:rPr>
      </w:pPr>
      <w:r w:rsidRPr="00750DEC">
        <w:rPr>
          <w:sz w:val="28"/>
          <w:szCs w:val="28"/>
          <w:lang w:val="uk-UA"/>
        </w:rPr>
        <w:t xml:space="preserve">     Оцінка впливу на сферу інтересів </w:t>
      </w:r>
      <w:r>
        <w:rPr>
          <w:sz w:val="28"/>
          <w:szCs w:val="28"/>
          <w:lang w:val="uk-UA"/>
        </w:rPr>
        <w:t>територіальної громади</w:t>
      </w:r>
    </w:p>
    <w:p w:rsidR="00CF5BF9" w:rsidRPr="00750DEC" w:rsidRDefault="00CF5BF9" w:rsidP="00A9515A">
      <w:pPr>
        <w:widowControl w:val="0"/>
        <w:jc w:val="both"/>
        <w:rPr>
          <w:sz w:val="28"/>
          <w:szCs w:val="28"/>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4860"/>
        <w:gridCol w:w="2340"/>
      </w:tblGrid>
      <w:tr w:rsidR="00CF5BF9" w:rsidRPr="00750DEC" w:rsidTr="0066434B">
        <w:tc>
          <w:tcPr>
            <w:tcW w:w="2520" w:type="dxa"/>
          </w:tcPr>
          <w:p w:rsidR="00CF5BF9" w:rsidRPr="0066434B" w:rsidRDefault="00CF5BF9" w:rsidP="00EC27B1">
            <w:pPr>
              <w:rPr>
                <w:sz w:val="28"/>
                <w:szCs w:val="28"/>
                <w:lang w:val="uk-UA"/>
              </w:rPr>
            </w:pPr>
            <w:r w:rsidRPr="0066434B">
              <w:rPr>
                <w:sz w:val="28"/>
                <w:szCs w:val="28"/>
                <w:lang w:val="uk-UA"/>
              </w:rPr>
              <w:t xml:space="preserve">Вид альтернативи </w:t>
            </w:r>
          </w:p>
        </w:tc>
        <w:tc>
          <w:tcPr>
            <w:tcW w:w="4860" w:type="dxa"/>
          </w:tcPr>
          <w:p w:rsidR="00CF5BF9" w:rsidRPr="0066434B" w:rsidRDefault="00CF5BF9" w:rsidP="00EC27B1">
            <w:pPr>
              <w:rPr>
                <w:sz w:val="28"/>
                <w:szCs w:val="28"/>
                <w:lang w:val="uk-UA"/>
              </w:rPr>
            </w:pPr>
            <w:r w:rsidRPr="0066434B">
              <w:rPr>
                <w:sz w:val="28"/>
                <w:szCs w:val="28"/>
                <w:lang w:val="uk-UA"/>
              </w:rPr>
              <w:t>Вигоди</w:t>
            </w:r>
          </w:p>
        </w:tc>
        <w:tc>
          <w:tcPr>
            <w:tcW w:w="2340" w:type="dxa"/>
          </w:tcPr>
          <w:p w:rsidR="00CF5BF9" w:rsidRPr="0066434B" w:rsidRDefault="00CF5BF9" w:rsidP="00EC27B1">
            <w:pPr>
              <w:rPr>
                <w:sz w:val="28"/>
                <w:szCs w:val="28"/>
                <w:lang w:val="uk-UA"/>
              </w:rPr>
            </w:pPr>
            <w:r w:rsidRPr="0066434B">
              <w:rPr>
                <w:sz w:val="28"/>
                <w:szCs w:val="28"/>
                <w:lang w:val="uk-UA"/>
              </w:rPr>
              <w:t>Витрати</w:t>
            </w:r>
          </w:p>
        </w:tc>
      </w:tr>
      <w:tr w:rsidR="00CF5BF9" w:rsidRPr="00750DEC" w:rsidTr="0066434B">
        <w:tc>
          <w:tcPr>
            <w:tcW w:w="2520" w:type="dxa"/>
          </w:tcPr>
          <w:p w:rsidR="00CF5BF9" w:rsidRPr="0066434B" w:rsidRDefault="00CF5BF9" w:rsidP="002C56E3">
            <w:pPr>
              <w:rPr>
                <w:sz w:val="28"/>
                <w:szCs w:val="28"/>
                <w:lang w:val="uk-UA"/>
              </w:rPr>
            </w:pPr>
            <w:r w:rsidRPr="0066434B">
              <w:rPr>
                <w:sz w:val="28"/>
                <w:szCs w:val="28"/>
                <w:lang w:val="uk-UA"/>
              </w:rPr>
              <w:t xml:space="preserve">Альтернатива 1 </w:t>
            </w:r>
          </w:p>
        </w:tc>
        <w:tc>
          <w:tcPr>
            <w:tcW w:w="4860" w:type="dxa"/>
          </w:tcPr>
          <w:p w:rsidR="00CF5BF9" w:rsidRPr="0066434B" w:rsidRDefault="00CF5BF9" w:rsidP="00EC27B1">
            <w:pPr>
              <w:rPr>
                <w:lang w:val="uk-UA"/>
              </w:rPr>
            </w:pPr>
            <w:r w:rsidRPr="0066434B">
              <w:rPr>
                <w:lang w:val="uk-UA"/>
              </w:rPr>
              <w:t>відсутні</w:t>
            </w:r>
          </w:p>
        </w:tc>
        <w:tc>
          <w:tcPr>
            <w:tcW w:w="2340" w:type="dxa"/>
          </w:tcPr>
          <w:p w:rsidR="00CF5BF9" w:rsidRPr="0066434B" w:rsidRDefault="00CF5BF9" w:rsidP="0066434B">
            <w:pPr>
              <w:widowControl w:val="0"/>
              <w:rPr>
                <w:sz w:val="28"/>
                <w:szCs w:val="28"/>
                <w:lang w:val="uk-UA"/>
              </w:rPr>
            </w:pPr>
            <w:r w:rsidRPr="0066434B">
              <w:rPr>
                <w:lang w:val="uk-UA"/>
              </w:rPr>
              <w:t>альтернатива є неприйнятною, оскільки не в повному обсязі відповідає вимогам чинного законодавства</w:t>
            </w:r>
            <w:r w:rsidRPr="0066434B">
              <w:rPr>
                <w:sz w:val="28"/>
                <w:szCs w:val="28"/>
                <w:lang w:val="uk-UA"/>
              </w:rPr>
              <w:t xml:space="preserve"> </w:t>
            </w:r>
            <w:r w:rsidRPr="0066434B">
              <w:rPr>
                <w:lang w:val="uk-UA"/>
              </w:rPr>
              <w:t>України</w:t>
            </w:r>
          </w:p>
        </w:tc>
      </w:tr>
      <w:tr w:rsidR="00CF5BF9" w:rsidRPr="00750DEC" w:rsidTr="0066434B">
        <w:tc>
          <w:tcPr>
            <w:tcW w:w="2520" w:type="dxa"/>
          </w:tcPr>
          <w:p w:rsidR="00CF5BF9" w:rsidRPr="0066434B" w:rsidRDefault="00CF5BF9" w:rsidP="002C56E3">
            <w:pPr>
              <w:rPr>
                <w:sz w:val="28"/>
                <w:szCs w:val="28"/>
                <w:lang w:val="uk-UA"/>
              </w:rPr>
            </w:pPr>
            <w:r w:rsidRPr="0066434B">
              <w:rPr>
                <w:sz w:val="28"/>
                <w:szCs w:val="28"/>
                <w:lang w:val="uk-UA"/>
              </w:rPr>
              <w:t xml:space="preserve">Альтернатива 2  </w:t>
            </w:r>
          </w:p>
        </w:tc>
        <w:tc>
          <w:tcPr>
            <w:tcW w:w="4860" w:type="dxa"/>
          </w:tcPr>
          <w:p w:rsidR="00CF5BF9" w:rsidRPr="0066434B" w:rsidRDefault="00CF5BF9" w:rsidP="00EC27B1">
            <w:pPr>
              <w:rPr>
                <w:lang w:val="uk-UA"/>
              </w:rPr>
            </w:pPr>
            <w:r w:rsidRPr="0066434B">
              <w:rPr>
                <w:lang w:val="uk-UA"/>
              </w:rPr>
              <w:t>дотримання вимог чинного законодавства України;</w:t>
            </w:r>
          </w:p>
          <w:p w:rsidR="00CF5BF9" w:rsidRPr="0066434B" w:rsidRDefault="00CF5BF9" w:rsidP="00EC27B1">
            <w:pPr>
              <w:rPr>
                <w:lang w:val="uk-UA"/>
              </w:rPr>
            </w:pPr>
            <w:r w:rsidRPr="0066434B">
              <w:rPr>
                <w:lang w:val="uk-UA"/>
              </w:rPr>
              <w:t>залучення коштів замовників (інвесторів) будівництва об’єктів (суб’єктів господарювання та громадян) для реалізації заходів, спрямованих на створення і розвиток інженерно-транспортної та соціальної інфраструктури міста;</w:t>
            </w:r>
          </w:p>
          <w:p w:rsidR="00CF5BF9" w:rsidRPr="0066434B" w:rsidRDefault="00CF5BF9" w:rsidP="00EC27B1">
            <w:pPr>
              <w:rPr>
                <w:lang w:val="uk-UA"/>
              </w:rPr>
            </w:pPr>
            <w:r w:rsidRPr="0066434B">
              <w:rPr>
                <w:lang w:val="uk-UA"/>
              </w:rPr>
              <w:t xml:space="preserve">збільшення надходжень коштів до </w:t>
            </w:r>
            <w:r w:rsidRPr="0066434B">
              <w:rPr>
                <w:bCs/>
                <w:iCs/>
                <w:lang w:val="uk-UA"/>
              </w:rPr>
              <w:t>цільового фонду</w:t>
            </w:r>
            <w:r w:rsidRPr="0066434B">
              <w:rPr>
                <w:lang w:val="uk-UA"/>
              </w:rPr>
              <w:t xml:space="preserve"> розвитку інженерно-транспортної та соціальної інфраструктури міста.</w:t>
            </w:r>
          </w:p>
          <w:p w:rsidR="00CF5BF9" w:rsidRPr="0066434B" w:rsidRDefault="00CF5BF9" w:rsidP="00EC27B1">
            <w:pPr>
              <w:rPr>
                <w:sz w:val="28"/>
                <w:szCs w:val="28"/>
                <w:lang w:val="uk-UA"/>
              </w:rPr>
            </w:pPr>
          </w:p>
        </w:tc>
        <w:tc>
          <w:tcPr>
            <w:tcW w:w="2340" w:type="dxa"/>
          </w:tcPr>
          <w:p w:rsidR="00CF5BF9" w:rsidRPr="0066434B" w:rsidRDefault="00CF5BF9" w:rsidP="00EC27B1">
            <w:pPr>
              <w:rPr>
                <w:lang w:val="uk-UA"/>
              </w:rPr>
            </w:pPr>
            <w:r w:rsidRPr="0066434B">
              <w:rPr>
                <w:lang w:val="uk-UA"/>
              </w:rPr>
              <w:t>відсутні, оскільки реалізація акта не потребує додаткових матеріальних та інших витрат</w:t>
            </w:r>
          </w:p>
        </w:tc>
      </w:tr>
    </w:tbl>
    <w:p w:rsidR="00CF5BF9" w:rsidRDefault="00CF5BF9" w:rsidP="00F07892">
      <w:pPr>
        <w:jc w:val="both"/>
        <w:rPr>
          <w:b/>
          <w:sz w:val="28"/>
          <w:szCs w:val="28"/>
          <w:lang w:val="uk-UA"/>
        </w:rPr>
      </w:pPr>
    </w:p>
    <w:p w:rsidR="00CF5BF9" w:rsidRPr="00750DEC" w:rsidRDefault="00CF5BF9" w:rsidP="002C56E3">
      <w:pPr>
        <w:widowControl w:val="0"/>
        <w:jc w:val="both"/>
        <w:rPr>
          <w:sz w:val="28"/>
          <w:szCs w:val="28"/>
          <w:lang w:val="uk-UA"/>
        </w:rPr>
      </w:pPr>
      <w:r>
        <w:rPr>
          <w:sz w:val="28"/>
          <w:szCs w:val="28"/>
          <w:lang w:val="uk-UA"/>
        </w:rPr>
        <w:t xml:space="preserve">      </w:t>
      </w:r>
      <w:r w:rsidRPr="00750DEC">
        <w:rPr>
          <w:sz w:val="28"/>
          <w:szCs w:val="28"/>
          <w:lang w:val="uk-UA"/>
        </w:rPr>
        <w:t>Оцінка впливу на сферу інтересів громадян</w:t>
      </w:r>
    </w:p>
    <w:p w:rsidR="00CF5BF9" w:rsidRPr="00750DEC" w:rsidRDefault="00CF5BF9" w:rsidP="002C56E3">
      <w:pPr>
        <w:widowControl w:val="0"/>
        <w:jc w:val="both"/>
        <w:rPr>
          <w:sz w:val="28"/>
          <w:szCs w:val="28"/>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4320"/>
        <w:gridCol w:w="2520"/>
      </w:tblGrid>
      <w:tr w:rsidR="00CF5BF9" w:rsidRPr="00750DEC" w:rsidTr="0066434B">
        <w:tc>
          <w:tcPr>
            <w:tcW w:w="2880" w:type="dxa"/>
          </w:tcPr>
          <w:p w:rsidR="00CF5BF9" w:rsidRPr="0066434B" w:rsidRDefault="00CF5BF9" w:rsidP="00777FA7">
            <w:pPr>
              <w:rPr>
                <w:sz w:val="28"/>
                <w:szCs w:val="28"/>
                <w:lang w:val="uk-UA"/>
              </w:rPr>
            </w:pPr>
            <w:r w:rsidRPr="0066434B">
              <w:rPr>
                <w:sz w:val="28"/>
                <w:szCs w:val="28"/>
                <w:lang w:val="uk-UA"/>
              </w:rPr>
              <w:t xml:space="preserve">Вид альтернативи </w:t>
            </w:r>
          </w:p>
        </w:tc>
        <w:tc>
          <w:tcPr>
            <w:tcW w:w="4320" w:type="dxa"/>
          </w:tcPr>
          <w:p w:rsidR="00CF5BF9" w:rsidRPr="0066434B" w:rsidRDefault="00CF5BF9" w:rsidP="00777FA7">
            <w:pPr>
              <w:rPr>
                <w:sz w:val="28"/>
                <w:szCs w:val="28"/>
                <w:lang w:val="uk-UA"/>
              </w:rPr>
            </w:pPr>
            <w:r w:rsidRPr="0066434B">
              <w:rPr>
                <w:sz w:val="28"/>
                <w:szCs w:val="28"/>
                <w:lang w:val="uk-UA"/>
              </w:rPr>
              <w:t>Вигоди</w:t>
            </w:r>
          </w:p>
        </w:tc>
        <w:tc>
          <w:tcPr>
            <w:tcW w:w="2520" w:type="dxa"/>
          </w:tcPr>
          <w:p w:rsidR="00CF5BF9" w:rsidRPr="0066434B" w:rsidRDefault="00CF5BF9" w:rsidP="00777FA7">
            <w:pPr>
              <w:rPr>
                <w:sz w:val="28"/>
                <w:szCs w:val="28"/>
                <w:lang w:val="uk-UA"/>
              </w:rPr>
            </w:pPr>
            <w:r w:rsidRPr="0066434B">
              <w:rPr>
                <w:sz w:val="28"/>
                <w:szCs w:val="28"/>
                <w:lang w:val="uk-UA"/>
              </w:rPr>
              <w:t>Витрати</w:t>
            </w:r>
          </w:p>
        </w:tc>
      </w:tr>
      <w:tr w:rsidR="00CF5BF9" w:rsidRPr="00750DEC" w:rsidTr="0066434B">
        <w:tc>
          <w:tcPr>
            <w:tcW w:w="2880" w:type="dxa"/>
          </w:tcPr>
          <w:p w:rsidR="00CF5BF9" w:rsidRPr="0066434B" w:rsidRDefault="00CF5BF9" w:rsidP="006F4B82">
            <w:pPr>
              <w:rPr>
                <w:sz w:val="28"/>
                <w:szCs w:val="28"/>
                <w:lang w:val="uk-UA"/>
              </w:rPr>
            </w:pPr>
            <w:r w:rsidRPr="0066434B">
              <w:rPr>
                <w:sz w:val="28"/>
                <w:szCs w:val="28"/>
                <w:lang w:val="uk-UA"/>
              </w:rPr>
              <w:t xml:space="preserve">Альтернатива 1 </w:t>
            </w:r>
          </w:p>
        </w:tc>
        <w:tc>
          <w:tcPr>
            <w:tcW w:w="4320" w:type="dxa"/>
          </w:tcPr>
          <w:p w:rsidR="00CF5BF9" w:rsidRPr="0066434B" w:rsidRDefault="00CF5BF9" w:rsidP="00777FA7">
            <w:pPr>
              <w:rPr>
                <w:lang w:val="uk-UA"/>
              </w:rPr>
            </w:pPr>
            <w:r w:rsidRPr="0066434B">
              <w:rPr>
                <w:lang w:val="uk-UA"/>
              </w:rPr>
              <w:t>відсутні</w:t>
            </w:r>
          </w:p>
        </w:tc>
        <w:tc>
          <w:tcPr>
            <w:tcW w:w="2520" w:type="dxa"/>
          </w:tcPr>
          <w:p w:rsidR="00CF5BF9" w:rsidRPr="0066434B" w:rsidRDefault="00CF5BF9" w:rsidP="0066434B">
            <w:pPr>
              <w:widowControl w:val="0"/>
              <w:rPr>
                <w:lang w:val="uk-UA"/>
              </w:rPr>
            </w:pPr>
            <w:r w:rsidRPr="0066434B">
              <w:rPr>
                <w:lang w:val="uk-UA"/>
              </w:rPr>
              <w:t>сплата пайового внеску в разі здійснення будівництва об’єктів у випадках, передбачених існуючим Положенням</w:t>
            </w:r>
          </w:p>
        </w:tc>
      </w:tr>
      <w:tr w:rsidR="00CF5BF9" w:rsidRPr="00750DEC" w:rsidTr="0066434B">
        <w:tc>
          <w:tcPr>
            <w:tcW w:w="2880" w:type="dxa"/>
          </w:tcPr>
          <w:p w:rsidR="00CF5BF9" w:rsidRPr="0066434B" w:rsidRDefault="00CF5BF9" w:rsidP="006F4B82">
            <w:pPr>
              <w:rPr>
                <w:sz w:val="28"/>
                <w:szCs w:val="28"/>
                <w:lang w:val="uk-UA"/>
              </w:rPr>
            </w:pPr>
            <w:r w:rsidRPr="0066434B">
              <w:rPr>
                <w:sz w:val="28"/>
                <w:szCs w:val="28"/>
                <w:lang w:val="uk-UA"/>
              </w:rPr>
              <w:t xml:space="preserve">Альтернатива 2  </w:t>
            </w:r>
          </w:p>
        </w:tc>
        <w:tc>
          <w:tcPr>
            <w:tcW w:w="4320" w:type="dxa"/>
          </w:tcPr>
          <w:p w:rsidR="00CF5BF9" w:rsidRPr="0066434B" w:rsidRDefault="00CF5BF9" w:rsidP="00777FA7">
            <w:pPr>
              <w:rPr>
                <w:lang w:val="uk-UA"/>
              </w:rPr>
            </w:pPr>
            <w:r w:rsidRPr="0066434B">
              <w:rPr>
                <w:lang w:val="uk-UA"/>
              </w:rPr>
              <w:t>- удосконалення взаємовідносин з органами місцевого самоврядування щодо залучення коштів замовників будівництва об’єктів у створенні і розвитку інфраструктури міста;</w:t>
            </w:r>
          </w:p>
          <w:p w:rsidR="00CF5BF9" w:rsidRPr="0066434B" w:rsidRDefault="00CF5BF9" w:rsidP="00777FA7">
            <w:pPr>
              <w:rPr>
                <w:lang w:val="uk-UA"/>
              </w:rPr>
            </w:pPr>
            <w:r w:rsidRPr="0066434B">
              <w:rPr>
                <w:lang w:val="uk-UA"/>
              </w:rPr>
              <w:t>- залучення коштів замовників  будівництва об’єктів (суб’єктів господарювання та громадян) для реалізації заходів, спрямованих на створення і розвиток інженерно-транспортної та соціальної інфраструктури міста;</w:t>
            </w:r>
          </w:p>
          <w:p w:rsidR="00CF5BF9" w:rsidRPr="0066434B" w:rsidRDefault="00CF5BF9" w:rsidP="00777FA7">
            <w:pPr>
              <w:rPr>
                <w:sz w:val="28"/>
                <w:szCs w:val="28"/>
                <w:lang w:val="uk-UA"/>
              </w:rPr>
            </w:pPr>
            <w:r w:rsidRPr="0066434B">
              <w:rPr>
                <w:lang w:val="uk-UA"/>
              </w:rPr>
              <w:t>- покращення інженерно-транспортної та соціальної інфраструктури міста.</w:t>
            </w:r>
          </w:p>
        </w:tc>
        <w:tc>
          <w:tcPr>
            <w:tcW w:w="2520" w:type="dxa"/>
          </w:tcPr>
          <w:p w:rsidR="00CF5BF9" w:rsidRPr="0066434B" w:rsidRDefault="00CF5BF9" w:rsidP="00777FA7">
            <w:pPr>
              <w:rPr>
                <w:lang w:val="uk-UA"/>
              </w:rPr>
            </w:pPr>
            <w:r w:rsidRPr="0066434B">
              <w:rPr>
                <w:lang w:val="uk-UA"/>
              </w:rPr>
              <w:t xml:space="preserve">сплата пайового внеску в разі здійснення будівництва об’єктів у випадках, передбачених проектом акта </w:t>
            </w:r>
          </w:p>
        </w:tc>
      </w:tr>
    </w:tbl>
    <w:p w:rsidR="00CF5BF9" w:rsidRDefault="00CF5BF9" w:rsidP="00F07892">
      <w:pPr>
        <w:jc w:val="both"/>
        <w:rPr>
          <w:b/>
          <w:sz w:val="28"/>
          <w:szCs w:val="28"/>
          <w:lang w:val="uk-UA"/>
        </w:rPr>
      </w:pPr>
    </w:p>
    <w:p w:rsidR="00CF5BF9" w:rsidRDefault="00CF5BF9" w:rsidP="00FB1BCF">
      <w:pPr>
        <w:widowControl w:val="0"/>
        <w:rPr>
          <w:sz w:val="28"/>
          <w:szCs w:val="28"/>
          <w:lang w:val="uk-UA"/>
        </w:rPr>
      </w:pPr>
      <w:r w:rsidRPr="00750DEC">
        <w:rPr>
          <w:sz w:val="28"/>
          <w:szCs w:val="28"/>
          <w:lang w:val="uk-UA"/>
        </w:rPr>
        <w:t>Оцінка впливу на сферу інтересів суб’єктів господарювання</w:t>
      </w:r>
    </w:p>
    <w:p w:rsidR="00CF5BF9" w:rsidRPr="00750DEC" w:rsidRDefault="00CF5BF9" w:rsidP="00FB1BCF">
      <w:pPr>
        <w:widowControl w:val="0"/>
        <w:rPr>
          <w:sz w:val="28"/>
          <w:szCs w:val="28"/>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2"/>
        <w:gridCol w:w="548"/>
        <w:gridCol w:w="1015"/>
        <w:gridCol w:w="1563"/>
        <w:gridCol w:w="1563"/>
        <w:gridCol w:w="179"/>
        <w:gridCol w:w="1384"/>
        <w:gridCol w:w="1136"/>
      </w:tblGrid>
      <w:tr w:rsidR="00CF5BF9" w:rsidRPr="00750DEC" w:rsidTr="0066434B">
        <w:tc>
          <w:tcPr>
            <w:tcW w:w="2332" w:type="dxa"/>
          </w:tcPr>
          <w:p w:rsidR="00CF5BF9" w:rsidRPr="0066434B" w:rsidRDefault="00CF5BF9" w:rsidP="0066434B">
            <w:pPr>
              <w:widowControl w:val="0"/>
              <w:jc w:val="center"/>
              <w:rPr>
                <w:snapToGrid w:val="0"/>
                <w:sz w:val="28"/>
                <w:szCs w:val="28"/>
                <w:lang w:val="uk-UA"/>
              </w:rPr>
            </w:pPr>
            <w:r w:rsidRPr="0066434B">
              <w:rPr>
                <w:snapToGrid w:val="0"/>
                <w:sz w:val="28"/>
                <w:szCs w:val="28"/>
                <w:lang w:val="uk-UA"/>
              </w:rPr>
              <w:t>Показник</w:t>
            </w:r>
          </w:p>
        </w:tc>
        <w:tc>
          <w:tcPr>
            <w:tcW w:w="1563" w:type="dxa"/>
            <w:gridSpan w:val="2"/>
          </w:tcPr>
          <w:p w:rsidR="00CF5BF9" w:rsidRPr="0066434B" w:rsidRDefault="00CF5BF9" w:rsidP="0066434B">
            <w:pPr>
              <w:widowControl w:val="0"/>
              <w:jc w:val="center"/>
              <w:rPr>
                <w:snapToGrid w:val="0"/>
                <w:sz w:val="28"/>
                <w:szCs w:val="28"/>
                <w:lang w:val="uk-UA"/>
              </w:rPr>
            </w:pPr>
            <w:r w:rsidRPr="0066434B">
              <w:rPr>
                <w:snapToGrid w:val="0"/>
                <w:sz w:val="28"/>
                <w:szCs w:val="28"/>
                <w:lang w:val="uk-UA"/>
              </w:rPr>
              <w:t>Великі</w:t>
            </w:r>
          </w:p>
        </w:tc>
        <w:tc>
          <w:tcPr>
            <w:tcW w:w="1563" w:type="dxa"/>
          </w:tcPr>
          <w:p w:rsidR="00CF5BF9" w:rsidRPr="0066434B" w:rsidRDefault="00CF5BF9" w:rsidP="0066434B">
            <w:pPr>
              <w:widowControl w:val="0"/>
              <w:jc w:val="center"/>
              <w:rPr>
                <w:snapToGrid w:val="0"/>
                <w:sz w:val="28"/>
                <w:szCs w:val="28"/>
                <w:lang w:val="uk-UA"/>
              </w:rPr>
            </w:pPr>
            <w:r w:rsidRPr="0066434B">
              <w:rPr>
                <w:snapToGrid w:val="0"/>
                <w:sz w:val="28"/>
                <w:szCs w:val="28"/>
                <w:lang w:val="uk-UA"/>
              </w:rPr>
              <w:t>Середні</w:t>
            </w:r>
          </w:p>
        </w:tc>
        <w:tc>
          <w:tcPr>
            <w:tcW w:w="1563" w:type="dxa"/>
          </w:tcPr>
          <w:p w:rsidR="00CF5BF9" w:rsidRPr="0066434B" w:rsidRDefault="00CF5BF9" w:rsidP="0066434B">
            <w:pPr>
              <w:widowControl w:val="0"/>
              <w:jc w:val="center"/>
              <w:rPr>
                <w:snapToGrid w:val="0"/>
                <w:sz w:val="28"/>
                <w:szCs w:val="28"/>
                <w:lang w:val="uk-UA"/>
              </w:rPr>
            </w:pPr>
            <w:r w:rsidRPr="0066434B">
              <w:rPr>
                <w:snapToGrid w:val="0"/>
                <w:sz w:val="28"/>
                <w:szCs w:val="28"/>
                <w:lang w:val="uk-UA"/>
              </w:rPr>
              <w:t>Малі</w:t>
            </w:r>
          </w:p>
        </w:tc>
        <w:tc>
          <w:tcPr>
            <w:tcW w:w="1563" w:type="dxa"/>
            <w:gridSpan w:val="2"/>
          </w:tcPr>
          <w:p w:rsidR="00CF5BF9" w:rsidRPr="0066434B" w:rsidRDefault="00CF5BF9" w:rsidP="0066434B">
            <w:pPr>
              <w:widowControl w:val="0"/>
              <w:jc w:val="center"/>
              <w:rPr>
                <w:snapToGrid w:val="0"/>
                <w:sz w:val="28"/>
                <w:szCs w:val="28"/>
                <w:lang w:val="uk-UA"/>
              </w:rPr>
            </w:pPr>
            <w:r w:rsidRPr="0066434B">
              <w:rPr>
                <w:snapToGrid w:val="0"/>
                <w:sz w:val="28"/>
                <w:szCs w:val="28"/>
                <w:lang w:val="uk-UA"/>
              </w:rPr>
              <w:t>Мікро</w:t>
            </w:r>
          </w:p>
        </w:tc>
        <w:tc>
          <w:tcPr>
            <w:tcW w:w="1136" w:type="dxa"/>
          </w:tcPr>
          <w:p w:rsidR="00CF5BF9" w:rsidRPr="0066434B" w:rsidRDefault="00CF5BF9" w:rsidP="0066434B">
            <w:pPr>
              <w:widowControl w:val="0"/>
              <w:jc w:val="center"/>
              <w:rPr>
                <w:snapToGrid w:val="0"/>
                <w:sz w:val="28"/>
                <w:szCs w:val="28"/>
                <w:lang w:val="uk-UA"/>
              </w:rPr>
            </w:pPr>
            <w:r w:rsidRPr="0066434B">
              <w:rPr>
                <w:snapToGrid w:val="0"/>
                <w:sz w:val="28"/>
                <w:szCs w:val="28"/>
                <w:lang w:val="uk-UA"/>
              </w:rPr>
              <w:t>Разом</w:t>
            </w:r>
          </w:p>
        </w:tc>
      </w:tr>
      <w:tr w:rsidR="00CF5BF9" w:rsidRPr="00750DEC" w:rsidTr="0066434B">
        <w:tc>
          <w:tcPr>
            <w:tcW w:w="2332" w:type="dxa"/>
          </w:tcPr>
          <w:p w:rsidR="00CF5BF9" w:rsidRPr="0066434B" w:rsidRDefault="00CF5BF9" w:rsidP="009F66AC">
            <w:pPr>
              <w:rPr>
                <w:snapToGrid w:val="0"/>
                <w:lang w:val="uk-UA"/>
              </w:rPr>
            </w:pPr>
            <w:r w:rsidRPr="0066434B">
              <w:rPr>
                <w:snapToGrid w:val="0"/>
                <w:lang w:val="uk-UA"/>
              </w:rPr>
              <w:t xml:space="preserve">Кількість </w:t>
            </w:r>
            <w:r w:rsidRPr="0066434B">
              <w:rPr>
                <w:lang w:val="uk-UA"/>
              </w:rPr>
              <w:t>суб’єктів господарювання, що підпадають під дію регулювання, одиниць</w:t>
            </w:r>
          </w:p>
        </w:tc>
        <w:tc>
          <w:tcPr>
            <w:tcW w:w="1563" w:type="dxa"/>
            <w:gridSpan w:val="2"/>
          </w:tcPr>
          <w:p w:rsidR="00CF5BF9" w:rsidRPr="0066434B" w:rsidRDefault="00CF5BF9" w:rsidP="0066434B">
            <w:pPr>
              <w:widowControl w:val="0"/>
              <w:rPr>
                <w:snapToGrid w:val="0"/>
                <w:lang w:val="uk-UA"/>
              </w:rPr>
            </w:pPr>
            <w:r w:rsidRPr="0066434B">
              <w:rPr>
                <w:snapToGrid w:val="0"/>
                <w:lang w:val="uk-UA"/>
              </w:rPr>
              <w:t xml:space="preserve">         5 </w:t>
            </w:r>
          </w:p>
        </w:tc>
        <w:tc>
          <w:tcPr>
            <w:tcW w:w="1563" w:type="dxa"/>
          </w:tcPr>
          <w:p w:rsidR="00CF5BF9" w:rsidRPr="0066434B" w:rsidRDefault="00CF5BF9" w:rsidP="0066434B">
            <w:pPr>
              <w:widowControl w:val="0"/>
              <w:rPr>
                <w:snapToGrid w:val="0"/>
                <w:sz w:val="28"/>
                <w:szCs w:val="28"/>
                <w:lang w:val="uk-UA"/>
              </w:rPr>
            </w:pPr>
            <w:r w:rsidRPr="0066434B">
              <w:rPr>
                <w:snapToGrid w:val="0"/>
                <w:sz w:val="28"/>
                <w:szCs w:val="28"/>
                <w:lang w:val="uk-UA"/>
              </w:rPr>
              <w:t xml:space="preserve">       13</w:t>
            </w:r>
          </w:p>
        </w:tc>
        <w:tc>
          <w:tcPr>
            <w:tcW w:w="1563" w:type="dxa"/>
          </w:tcPr>
          <w:p w:rsidR="00CF5BF9" w:rsidRPr="0066434B" w:rsidRDefault="00CF5BF9" w:rsidP="0066434B">
            <w:pPr>
              <w:widowControl w:val="0"/>
              <w:rPr>
                <w:snapToGrid w:val="0"/>
                <w:sz w:val="28"/>
                <w:szCs w:val="28"/>
                <w:lang w:val="uk-UA"/>
              </w:rPr>
            </w:pPr>
            <w:r w:rsidRPr="0066434B">
              <w:rPr>
                <w:snapToGrid w:val="0"/>
                <w:sz w:val="28"/>
                <w:szCs w:val="28"/>
                <w:lang w:val="uk-UA"/>
              </w:rPr>
              <w:t xml:space="preserve">        18</w:t>
            </w:r>
          </w:p>
        </w:tc>
        <w:tc>
          <w:tcPr>
            <w:tcW w:w="1563" w:type="dxa"/>
            <w:gridSpan w:val="2"/>
          </w:tcPr>
          <w:p w:rsidR="00CF5BF9" w:rsidRPr="0066434B" w:rsidRDefault="00CF5BF9" w:rsidP="0066434B">
            <w:pPr>
              <w:widowControl w:val="0"/>
              <w:rPr>
                <w:snapToGrid w:val="0"/>
                <w:sz w:val="28"/>
                <w:szCs w:val="28"/>
                <w:lang w:val="uk-UA"/>
              </w:rPr>
            </w:pPr>
            <w:r w:rsidRPr="0066434B">
              <w:rPr>
                <w:snapToGrid w:val="0"/>
                <w:sz w:val="28"/>
                <w:szCs w:val="28"/>
                <w:lang w:val="uk-UA"/>
              </w:rPr>
              <w:t xml:space="preserve">      30</w:t>
            </w:r>
          </w:p>
        </w:tc>
        <w:tc>
          <w:tcPr>
            <w:tcW w:w="1136" w:type="dxa"/>
          </w:tcPr>
          <w:p w:rsidR="00CF5BF9" w:rsidRPr="0066434B" w:rsidRDefault="00CF5BF9" w:rsidP="0066434B">
            <w:pPr>
              <w:widowControl w:val="0"/>
              <w:jc w:val="center"/>
              <w:rPr>
                <w:snapToGrid w:val="0"/>
                <w:sz w:val="28"/>
                <w:szCs w:val="28"/>
                <w:lang w:val="uk-UA"/>
              </w:rPr>
            </w:pPr>
            <w:r w:rsidRPr="0066434B">
              <w:rPr>
                <w:snapToGrid w:val="0"/>
                <w:sz w:val="28"/>
                <w:szCs w:val="28"/>
                <w:lang w:val="uk-UA"/>
              </w:rPr>
              <w:t>64</w:t>
            </w:r>
          </w:p>
        </w:tc>
      </w:tr>
      <w:tr w:rsidR="00CF5BF9" w:rsidRPr="00750DEC" w:rsidTr="0066434B">
        <w:tc>
          <w:tcPr>
            <w:tcW w:w="2332" w:type="dxa"/>
          </w:tcPr>
          <w:p w:rsidR="00CF5BF9" w:rsidRPr="0066434B" w:rsidRDefault="00CF5BF9" w:rsidP="0066434B">
            <w:pPr>
              <w:widowControl w:val="0"/>
              <w:rPr>
                <w:snapToGrid w:val="0"/>
                <w:lang w:val="uk-UA"/>
              </w:rPr>
            </w:pPr>
            <w:r w:rsidRPr="0066434B">
              <w:rPr>
                <w:snapToGrid w:val="0"/>
                <w:lang w:val="uk-UA"/>
              </w:rPr>
              <w:t>Питома вага групи у загальній кількості, відсотків</w:t>
            </w:r>
          </w:p>
        </w:tc>
        <w:tc>
          <w:tcPr>
            <w:tcW w:w="1563" w:type="dxa"/>
            <w:gridSpan w:val="2"/>
          </w:tcPr>
          <w:p w:rsidR="00CF5BF9" w:rsidRPr="0066434B" w:rsidRDefault="00CF5BF9" w:rsidP="0066434B">
            <w:pPr>
              <w:widowControl w:val="0"/>
              <w:rPr>
                <w:snapToGrid w:val="0"/>
                <w:sz w:val="28"/>
                <w:szCs w:val="28"/>
                <w:lang w:val="uk-UA"/>
              </w:rPr>
            </w:pPr>
            <w:r w:rsidRPr="0066434B">
              <w:rPr>
                <w:snapToGrid w:val="0"/>
                <w:sz w:val="28"/>
                <w:szCs w:val="28"/>
                <w:lang w:val="uk-UA"/>
              </w:rPr>
              <w:t xml:space="preserve">      4,68</w:t>
            </w:r>
          </w:p>
        </w:tc>
        <w:tc>
          <w:tcPr>
            <w:tcW w:w="1563" w:type="dxa"/>
          </w:tcPr>
          <w:p w:rsidR="00CF5BF9" w:rsidRPr="0066434B" w:rsidRDefault="00CF5BF9" w:rsidP="0066434B">
            <w:pPr>
              <w:widowControl w:val="0"/>
              <w:rPr>
                <w:snapToGrid w:val="0"/>
                <w:sz w:val="28"/>
                <w:szCs w:val="28"/>
                <w:lang w:val="uk-UA"/>
              </w:rPr>
            </w:pPr>
            <w:r w:rsidRPr="0066434B">
              <w:rPr>
                <w:snapToGrid w:val="0"/>
                <w:sz w:val="28"/>
                <w:szCs w:val="28"/>
                <w:lang w:val="uk-UA"/>
              </w:rPr>
              <w:t xml:space="preserve">    20,31</w:t>
            </w:r>
          </w:p>
        </w:tc>
        <w:tc>
          <w:tcPr>
            <w:tcW w:w="1563" w:type="dxa"/>
          </w:tcPr>
          <w:p w:rsidR="00CF5BF9" w:rsidRPr="0066434B" w:rsidRDefault="00CF5BF9" w:rsidP="0066434B">
            <w:pPr>
              <w:widowControl w:val="0"/>
              <w:rPr>
                <w:snapToGrid w:val="0"/>
                <w:sz w:val="28"/>
                <w:szCs w:val="28"/>
                <w:lang w:val="uk-UA"/>
              </w:rPr>
            </w:pPr>
            <w:r w:rsidRPr="0066434B">
              <w:rPr>
                <w:snapToGrid w:val="0"/>
                <w:sz w:val="28"/>
                <w:szCs w:val="28"/>
                <w:lang w:val="uk-UA"/>
              </w:rPr>
              <w:t xml:space="preserve">    28,12</w:t>
            </w:r>
          </w:p>
        </w:tc>
        <w:tc>
          <w:tcPr>
            <w:tcW w:w="1563" w:type="dxa"/>
            <w:gridSpan w:val="2"/>
          </w:tcPr>
          <w:p w:rsidR="00CF5BF9" w:rsidRPr="0066434B" w:rsidRDefault="00CF5BF9" w:rsidP="0066434B">
            <w:pPr>
              <w:widowControl w:val="0"/>
              <w:rPr>
                <w:snapToGrid w:val="0"/>
                <w:sz w:val="28"/>
                <w:szCs w:val="28"/>
                <w:lang w:val="uk-UA"/>
              </w:rPr>
            </w:pPr>
            <w:r w:rsidRPr="0066434B">
              <w:rPr>
                <w:snapToGrid w:val="0"/>
                <w:sz w:val="28"/>
                <w:szCs w:val="28"/>
                <w:lang w:val="uk-UA"/>
              </w:rPr>
              <w:t xml:space="preserve">  46,90</w:t>
            </w:r>
          </w:p>
        </w:tc>
        <w:tc>
          <w:tcPr>
            <w:tcW w:w="1136" w:type="dxa"/>
          </w:tcPr>
          <w:p w:rsidR="00CF5BF9" w:rsidRPr="0066434B" w:rsidRDefault="00CF5BF9" w:rsidP="0066434B">
            <w:pPr>
              <w:widowControl w:val="0"/>
              <w:jc w:val="center"/>
              <w:rPr>
                <w:snapToGrid w:val="0"/>
                <w:sz w:val="28"/>
                <w:szCs w:val="28"/>
                <w:lang w:val="uk-UA"/>
              </w:rPr>
            </w:pPr>
            <w:r w:rsidRPr="0066434B">
              <w:rPr>
                <w:snapToGrid w:val="0"/>
                <w:sz w:val="28"/>
                <w:szCs w:val="28"/>
                <w:lang w:val="uk-UA"/>
              </w:rPr>
              <w:t>100</w:t>
            </w:r>
          </w:p>
        </w:tc>
      </w:tr>
      <w:tr w:rsidR="00CF5BF9" w:rsidRPr="00750DEC" w:rsidTr="0066434B">
        <w:tc>
          <w:tcPr>
            <w:tcW w:w="9720" w:type="dxa"/>
            <w:gridSpan w:val="8"/>
            <w:tcBorders>
              <w:left w:val="nil"/>
              <w:bottom w:val="nil"/>
              <w:right w:val="nil"/>
            </w:tcBorders>
          </w:tcPr>
          <w:p w:rsidR="00CF5BF9" w:rsidRPr="0066434B" w:rsidRDefault="00CF5BF9" w:rsidP="0066434B">
            <w:pPr>
              <w:pStyle w:val="NormalWeb"/>
              <w:spacing w:before="0" w:beforeAutospacing="0" w:after="0" w:afterAutospacing="0"/>
              <w:jc w:val="both"/>
              <w:rPr>
                <w:b/>
                <w:i/>
                <w:sz w:val="20"/>
                <w:szCs w:val="20"/>
                <w:lang w:val="uk-UA"/>
              </w:rPr>
            </w:pPr>
          </w:p>
          <w:p w:rsidR="00CF5BF9" w:rsidRPr="0066434B" w:rsidRDefault="00CF5BF9" w:rsidP="0066434B">
            <w:pPr>
              <w:pStyle w:val="NormalWeb"/>
              <w:spacing w:before="0" w:beforeAutospacing="0" w:after="0" w:afterAutospacing="0"/>
              <w:jc w:val="both"/>
              <w:rPr>
                <w:i/>
                <w:sz w:val="20"/>
                <w:szCs w:val="20"/>
                <w:lang w:val="uk-UA"/>
              </w:rPr>
            </w:pPr>
            <w:r w:rsidRPr="0066434B">
              <w:rPr>
                <w:b/>
                <w:i/>
                <w:sz w:val="20"/>
                <w:szCs w:val="20"/>
                <w:lang w:val="uk-UA"/>
              </w:rPr>
              <w:t>Примітка</w:t>
            </w:r>
            <w:r w:rsidRPr="0066434B">
              <w:rPr>
                <w:i/>
                <w:sz w:val="20"/>
                <w:szCs w:val="20"/>
                <w:lang w:val="uk-UA"/>
              </w:rPr>
              <w:t>. Джерело отриманих показників – статистичні дані, отримані внаслідок аналізу кількості укладених договорів про залучення пайової участі у розвитку інфраструктури       м. Миколаєва за 2018 рік.</w:t>
            </w:r>
          </w:p>
          <w:p w:rsidR="00CF5BF9" w:rsidRPr="0066434B" w:rsidRDefault="00CF5BF9" w:rsidP="0066434B">
            <w:pPr>
              <w:widowControl w:val="0"/>
              <w:jc w:val="center"/>
              <w:rPr>
                <w:snapToGrid w:val="0"/>
                <w:sz w:val="28"/>
                <w:szCs w:val="28"/>
                <w:lang w:val="uk-UA"/>
              </w:rPr>
            </w:pPr>
          </w:p>
        </w:tc>
      </w:tr>
      <w:tr w:rsidR="00CF5BF9" w:rsidRPr="00750DEC" w:rsidTr="0066434B">
        <w:tc>
          <w:tcPr>
            <w:tcW w:w="2880" w:type="dxa"/>
            <w:gridSpan w:val="2"/>
          </w:tcPr>
          <w:p w:rsidR="00CF5BF9" w:rsidRPr="0066434B" w:rsidRDefault="00CF5BF9" w:rsidP="00EC27B1">
            <w:pPr>
              <w:rPr>
                <w:sz w:val="28"/>
                <w:szCs w:val="28"/>
                <w:lang w:val="uk-UA"/>
              </w:rPr>
            </w:pPr>
            <w:r w:rsidRPr="0066434B">
              <w:rPr>
                <w:sz w:val="28"/>
                <w:szCs w:val="28"/>
                <w:lang w:val="uk-UA"/>
              </w:rPr>
              <w:t xml:space="preserve">Вид альтернативи </w:t>
            </w:r>
          </w:p>
        </w:tc>
        <w:tc>
          <w:tcPr>
            <w:tcW w:w="4320" w:type="dxa"/>
            <w:gridSpan w:val="4"/>
          </w:tcPr>
          <w:p w:rsidR="00CF5BF9" w:rsidRPr="0066434B" w:rsidRDefault="00CF5BF9" w:rsidP="00EC27B1">
            <w:pPr>
              <w:rPr>
                <w:sz w:val="28"/>
                <w:szCs w:val="28"/>
                <w:lang w:val="uk-UA"/>
              </w:rPr>
            </w:pPr>
            <w:r w:rsidRPr="0066434B">
              <w:rPr>
                <w:sz w:val="28"/>
                <w:szCs w:val="28"/>
                <w:lang w:val="uk-UA"/>
              </w:rPr>
              <w:t>Вигоди</w:t>
            </w:r>
          </w:p>
        </w:tc>
        <w:tc>
          <w:tcPr>
            <w:tcW w:w="2520" w:type="dxa"/>
            <w:gridSpan w:val="2"/>
          </w:tcPr>
          <w:p w:rsidR="00CF5BF9" w:rsidRPr="0066434B" w:rsidRDefault="00CF5BF9" w:rsidP="00EC27B1">
            <w:pPr>
              <w:rPr>
                <w:sz w:val="28"/>
                <w:szCs w:val="28"/>
                <w:lang w:val="uk-UA"/>
              </w:rPr>
            </w:pPr>
            <w:r w:rsidRPr="0066434B">
              <w:rPr>
                <w:sz w:val="28"/>
                <w:szCs w:val="28"/>
                <w:lang w:val="uk-UA"/>
              </w:rPr>
              <w:t>Витрати</w:t>
            </w:r>
          </w:p>
        </w:tc>
      </w:tr>
      <w:tr w:rsidR="00CF5BF9" w:rsidRPr="00750DEC" w:rsidTr="0066434B">
        <w:tc>
          <w:tcPr>
            <w:tcW w:w="2880" w:type="dxa"/>
            <w:gridSpan w:val="2"/>
          </w:tcPr>
          <w:p w:rsidR="00CF5BF9" w:rsidRPr="0066434B" w:rsidRDefault="00CF5BF9" w:rsidP="0096178E">
            <w:pPr>
              <w:rPr>
                <w:sz w:val="28"/>
                <w:szCs w:val="28"/>
                <w:lang w:val="uk-UA"/>
              </w:rPr>
            </w:pPr>
            <w:r w:rsidRPr="0066434B">
              <w:rPr>
                <w:sz w:val="28"/>
                <w:szCs w:val="28"/>
                <w:lang w:val="uk-UA"/>
              </w:rPr>
              <w:t xml:space="preserve">Альтернатива 1 </w:t>
            </w:r>
          </w:p>
        </w:tc>
        <w:tc>
          <w:tcPr>
            <w:tcW w:w="4320" w:type="dxa"/>
            <w:gridSpan w:val="4"/>
          </w:tcPr>
          <w:p w:rsidR="00CF5BF9" w:rsidRPr="0066434B" w:rsidRDefault="00CF5BF9" w:rsidP="00EC27B1">
            <w:pPr>
              <w:rPr>
                <w:lang w:val="uk-UA"/>
              </w:rPr>
            </w:pPr>
            <w:r w:rsidRPr="0066434B">
              <w:rPr>
                <w:lang w:val="uk-UA"/>
              </w:rPr>
              <w:t>відсутні</w:t>
            </w:r>
          </w:p>
        </w:tc>
        <w:tc>
          <w:tcPr>
            <w:tcW w:w="2520" w:type="dxa"/>
            <w:gridSpan w:val="2"/>
          </w:tcPr>
          <w:p w:rsidR="00CF5BF9" w:rsidRPr="0066434B" w:rsidRDefault="00CF5BF9" w:rsidP="0066434B">
            <w:pPr>
              <w:widowControl w:val="0"/>
              <w:rPr>
                <w:lang w:val="uk-UA"/>
              </w:rPr>
            </w:pPr>
            <w:r w:rsidRPr="0066434B">
              <w:rPr>
                <w:lang w:val="uk-UA"/>
              </w:rPr>
              <w:t>сплата пайового внеску в разі здійснення будівництва об’єктів у випадках, передбачених існуючим Положенням</w:t>
            </w:r>
          </w:p>
        </w:tc>
      </w:tr>
      <w:tr w:rsidR="00CF5BF9" w:rsidRPr="001E257B" w:rsidTr="0066434B">
        <w:tc>
          <w:tcPr>
            <w:tcW w:w="2880" w:type="dxa"/>
            <w:gridSpan w:val="2"/>
          </w:tcPr>
          <w:p w:rsidR="00CF5BF9" w:rsidRPr="0066434B" w:rsidRDefault="00CF5BF9" w:rsidP="0096178E">
            <w:pPr>
              <w:rPr>
                <w:sz w:val="28"/>
                <w:szCs w:val="28"/>
                <w:lang w:val="uk-UA"/>
              </w:rPr>
            </w:pPr>
            <w:r w:rsidRPr="0066434B">
              <w:rPr>
                <w:sz w:val="28"/>
                <w:szCs w:val="28"/>
                <w:lang w:val="uk-UA"/>
              </w:rPr>
              <w:t>Альтернатива 2</w:t>
            </w:r>
          </w:p>
        </w:tc>
        <w:tc>
          <w:tcPr>
            <w:tcW w:w="4320" w:type="dxa"/>
            <w:gridSpan w:val="4"/>
          </w:tcPr>
          <w:p w:rsidR="00CF5BF9" w:rsidRPr="0066434B" w:rsidRDefault="00CF5BF9" w:rsidP="007A647A">
            <w:pPr>
              <w:rPr>
                <w:lang w:val="uk-UA"/>
              </w:rPr>
            </w:pPr>
            <w:r w:rsidRPr="0066434B">
              <w:rPr>
                <w:lang w:val="uk-UA"/>
              </w:rPr>
              <w:t xml:space="preserve">удосконалення взаємовідносин з органами місцевого самоврядування щодо залучення коштів замовників (інвесторів) будівництва об’єктів на території міста громади у створенні і розвитку інфраструктури міста; </w:t>
            </w:r>
          </w:p>
          <w:p w:rsidR="00CF5BF9" w:rsidRPr="0066434B" w:rsidRDefault="00CF5BF9" w:rsidP="007A647A">
            <w:pPr>
              <w:rPr>
                <w:lang w:val="uk-UA"/>
              </w:rPr>
            </w:pPr>
            <w:r w:rsidRPr="0066434B">
              <w:rPr>
                <w:lang w:val="uk-UA"/>
              </w:rPr>
              <w:t>- залучення коштів замовників будівництва об’єктів для реалізації заходів, спрямованих на створення і розвиток інженерно-транспортної та соціальної інфраструктури;                     - покращення інженерно-транспортної та соціальної інфраструктури міста.</w:t>
            </w:r>
          </w:p>
        </w:tc>
        <w:tc>
          <w:tcPr>
            <w:tcW w:w="2520" w:type="dxa"/>
            <w:gridSpan w:val="2"/>
          </w:tcPr>
          <w:p w:rsidR="00CF5BF9" w:rsidRPr="0066434B" w:rsidRDefault="00CF5BF9" w:rsidP="0066434B">
            <w:pPr>
              <w:widowControl w:val="0"/>
              <w:rPr>
                <w:lang w:val="uk-UA"/>
              </w:rPr>
            </w:pPr>
            <w:r w:rsidRPr="0066434B">
              <w:rPr>
                <w:lang w:val="uk-UA"/>
              </w:rPr>
              <w:t>сплата пайового внеску в разі здійснення будівництва об’єктів у випадках, передбачених проектом</w:t>
            </w:r>
          </w:p>
        </w:tc>
      </w:tr>
    </w:tbl>
    <w:p w:rsidR="00CF5BF9" w:rsidRPr="00FB1BCF" w:rsidRDefault="00CF5BF9" w:rsidP="00F07892">
      <w:pPr>
        <w:jc w:val="both"/>
        <w:rPr>
          <w:rFonts w:ascii="Cambria" w:hAnsi="Cambria"/>
          <w:vanish/>
          <w:lang w:val="uk-UA"/>
        </w:rPr>
      </w:pPr>
    </w:p>
    <w:p w:rsidR="00CF5BF9" w:rsidRPr="0030068C" w:rsidRDefault="00CF5BF9" w:rsidP="00F07892">
      <w:pPr>
        <w:spacing w:before="100" w:beforeAutospacing="1" w:after="100" w:afterAutospacing="1"/>
        <w:jc w:val="both"/>
        <w:rPr>
          <w:rFonts w:ascii="Cambria" w:hAnsi="Cambria"/>
          <w:sz w:val="28"/>
          <w:szCs w:val="28"/>
        </w:rPr>
      </w:pPr>
      <w:r>
        <w:rPr>
          <w:rFonts w:ascii="Cambria" w:hAnsi="Cambria"/>
          <w:b/>
          <w:bCs/>
          <w:lang w:val="uk-UA"/>
        </w:rPr>
        <w:t xml:space="preserve"> </w:t>
      </w:r>
      <w:r>
        <w:rPr>
          <w:rFonts w:ascii="Cambria" w:hAnsi="Cambria"/>
          <w:b/>
          <w:bCs/>
          <w:lang w:val="uk-UA"/>
        </w:rPr>
        <w:tab/>
      </w:r>
      <w:r w:rsidRPr="0030068C">
        <w:rPr>
          <w:rFonts w:ascii="Cambria" w:hAnsi="Cambria"/>
          <w:bCs/>
          <w:sz w:val="28"/>
          <w:szCs w:val="28"/>
        </w:rPr>
        <w:t xml:space="preserve">Сумарні витрати за альтернативами для суб’єктів господарювання великого і середнього бизнесу </w:t>
      </w:r>
    </w:p>
    <w:tbl>
      <w:tblPr>
        <w:tblW w:w="0" w:type="auto"/>
        <w:tblCellMar>
          <w:top w:w="15" w:type="dxa"/>
          <w:left w:w="15" w:type="dxa"/>
          <w:bottom w:w="15" w:type="dxa"/>
          <w:right w:w="15" w:type="dxa"/>
        </w:tblCellMar>
        <w:tblLook w:val="00A0"/>
      </w:tblPr>
      <w:tblGrid>
        <w:gridCol w:w="3984"/>
        <w:gridCol w:w="5684"/>
      </w:tblGrid>
      <w:tr w:rsidR="00CF5BF9" w:rsidRPr="007D4C11" w:rsidTr="00477413">
        <w:tc>
          <w:tcPr>
            <w:tcW w:w="3984" w:type="dxa"/>
            <w:tcBorders>
              <w:top w:val="single" w:sz="4" w:space="0" w:color="000000"/>
              <w:left w:val="single" w:sz="4" w:space="0" w:color="000000"/>
              <w:bottom w:val="single" w:sz="4" w:space="0" w:color="000000"/>
              <w:right w:val="single" w:sz="4" w:space="0" w:color="000000"/>
            </w:tcBorders>
            <w:vAlign w:val="center"/>
          </w:tcPr>
          <w:p w:rsidR="00CF5BF9" w:rsidRPr="00777FA7" w:rsidRDefault="00CF5BF9" w:rsidP="00F07892">
            <w:pPr>
              <w:spacing w:before="100" w:beforeAutospacing="1" w:after="100" w:afterAutospacing="1"/>
              <w:jc w:val="both"/>
              <w:rPr>
                <w:rFonts w:ascii="Cambria" w:hAnsi="Cambria"/>
                <w:sz w:val="28"/>
                <w:szCs w:val="28"/>
              </w:rPr>
            </w:pPr>
            <w:r>
              <w:rPr>
                <w:rFonts w:ascii="Cambria" w:hAnsi="Cambria"/>
                <w:sz w:val="28"/>
                <w:szCs w:val="28"/>
                <w:lang w:val="uk-UA"/>
              </w:rPr>
              <w:t xml:space="preserve">  </w:t>
            </w:r>
            <w:r w:rsidRPr="00777FA7">
              <w:rPr>
                <w:rFonts w:ascii="Cambria" w:hAnsi="Cambria"/>
                <w:sz w:val="28"/>
                <w:szCs w:val="28"/>
              </w:rPr>
              <w:t xml:space="preserve">Вид альтернативи </w:t>
            </w:r>
          </w:p>
        </w:tc>
        <w:tc>
          <w:tcPr>
            <w:tcW w:w="5684" w:type="dxa"/>
            <w:tcBorders>
              <w:top w:val="single" w:sz="4" w:space="0" w:color="000000"/>
              <w:left w:val="single" w:sz="4" w:space="0" w:color="000000"/>
              <w:bottom w:val="single" w:sz="4" w:space="0" w:color="000000"/>
              <w:right w:val="single" w:sz="4" w:space="0" w:color="000000"/>
            </w:tcBorders>
            <w:vAlign w:val="center"/>
          </w:tcPr>
          <w:p w:rsidR="00CF5BF9" w:rsidRPr="00777FA7" w:rsidRDefault="00CF5BF9" w:rsidP="00F07892">
            <w:pPr>
              <w:spacing w:before="100" w:beforeAutospacing="1" w:after="100" w:afterAutospacing="1"/>
              <w:jc w:val="both"/>
              <w:rPr>
                <w:rFonts w:ascii="Cambria" w:hAnsi="Cambria"/>
                <w:sz w:val="28"/>
                <w:szCs w:val="28"/>
                <w:lang w:val="uk-UA"/>
              </w:rPr>
            </w:pPr>
            <w:r>
              <w:rPr>
                <w:rFonts w:ascii="Cambria" w:hAnsi="Cambria"/>
                <w:sz w:val="28"/>
                <w:szCs w:val="28"/>
                <w:lang w:val="uk-UA"/>
              </w:rPr>
              <w:t xml:space="preserve">                                    </w:t>
            </w:r>
            <w:r w:rsidRPr="00777FA7">
              <w:rPr>
                <w:rFonts w:ascii="Cambria" w:hAnsi="Cambria"/>
                <w:sz w:val="28"/>
                <w:szCs w:val="28"/>
              </w:rPr>
              <w:t>Сума витрат</w:t>
            </w:r>
          </w:p>
        </w:tc>
      </w:tr>
      <w:tr w:rsidR="00CF5BF9" w:rsidRPr="003C6E12" w:rsidTr="00477413">
        <w:tc>
          <w:tcPr>
            <w:tcW w:w="3984" w:type="dxa"/>
            <w:tcBorders>
              <w:top w:val="single" w:sz="4" w:space="0" w:color="000000"/>
              <w:left w:val="single" w:sz="4" w:space="0" w:color="000000"/>
              <w:bottom w:val="single" w:sz="4" w:space="0" w:color="000000"/>
              <w:right w:val="single" w:sz="4" w:space="0" w:color="000000"/>
            </w:tcBorders>
            <w:vAlign w:val="center"/>
          </w:tcPr>
          <w:p w:rsidR="00CF5BF9" w:rsidRPr="00477413" w:rsidRDefault="00CF5BF9" w:rsidP="00F07892">
            <w:pPr>
              <w:spacing w:before="100" w:beforeAutospacing="1" w:after="100" w:afterAutospacing="1"/>
              <w:jc w:val="both"/>
              <w:rPr>
                <w:rFonts w:ascii="Cambria" w:hAnsi="Cambria"/>
                <w:lang w:val="uk-UA"/>
              </w:rPr>
            </w:pPr>
            <w:r>
              <w:rPr>
                <w:bCs/>
                <w:sz w:val="28"/>
                <w:szCs w:val="28"/>
                <w:lang w:val="uk-UA"/>
              </w:rPr>
              <w:t xml:space="preserve">  </w:t>
            </w:r>
            <w:r>
              <w:rPr>
                <w:bCs/>
                <w:sz w:val="28"/>
                <w:szCs w:val="28"/>
              </w:rPr>
              <w:t>Альтернатива 1</w:t>
            </w:r>
            <w:r w:rsidRPr="00477413">
              <w:rPr>
                <w:rFonts w:ascii="Cambria" w:hAnsi="Cambria"/>
                <w:lang w:val="uk-UA"/>
              </w:rPr>
              <w:t xml:space="preserve"> </w:t>
            </w:r>
          </w:p>
          <w:p w:rsidR="00CF5BF9" w:rsidRPr="008525B6" w:rsidRDefault="00CF5BF9" w:rsidP="00F07892">
            <w:pPr>
              <w:spacing w:before="100" w:beforeAutospacing="1" w:after="100" w:afterAutospacing="1"/>
              <w:jc w:val="both"/>
              <w:rPr>
                <w:rFonts w:ascii="Cambria" w:hAnsi="Cambria"/>
                <w:lang w:val="uk-UA"/>
              </w:rPr>
            </w:pPr>
          </w:p>
        </w:tc>
        <w:tc>
          <w:tcPr>
            <w:tcW w:w="5684" w:type="dxa"/>
            <w:tcBorders>
              <w:top w:val="single" w:sz="4" w:space="0" w:color="000000"/>
              <w:left w:val="single" w:sz="4" w:space="0" w:color="000000"/>
              <w:bottom w:val="single" w:sz="4" w:space="0" w:color="000000"/>
              <w:right w:val="single" w:sz="4" w:space="0" w:color="000000"/>
            </w:tcBorders>
            <w:vAlign w:val="center"/>
          </w:tcPr>
          <w:p w:rsidR="00CF5BF9" w:rsidRDefault="00CF5BF9" w:rsidP="00477413">
            <w:pPr>
              <w:spacing w:before="100" w:beforeAutospacing="1" w:after="100" w:afterAutospacing="1"/>
              <w:jc w:val="center"/>
              <w:rPr>
                <w:lang w:val="uk-UA"/>
              </w:rPr>
            </w:pPr>
            <w:r w:rsidRPr="00777FA7">
              <w:rPr>
                <w:lang w:val="uk-UA"/>
              </w:rPr>
              <w:t xml:space="preserve">Сплата пайового внеску у встановленому </w:t>
            </w:r>
            <w:r>
              <w:rPr>
                <w:lang w:val="uk-UA"/>
              </w:rPr>
              <w:t>міською радою П</w:t>
            </w:r>
            <w:r w:rsidRPr="00777FA7">
              <w:rPr>
                <w:lang w:val="uk-UA"/>
              </w:rPr>
              <w:t>орядку</w:t>
            </w:r>
            <w:r>
              <w:rPr>
                <w:lang w:val="uk-UA"/>
              </w:rPr>
              <w:t>:</w:t>
            </w:r>
          </w:p>
          <w:p w:rsidR="00CF5BF9" w:rsidRDefault="00CF5BF9" w:rsidP="00477413">
            <w:pPr>
              <w:spacing w:before="100" w:beforeAutospacing="1" w:after="100" w:afterAutospacing="1"/>
              <w:jc w:val="center"/>
              <w:rPr>
                <w:lang w:val="uk-UA"/>
              </w:rPr>
            </w:pPr>
            <w:r w:rsidRPr="00777FA7">
              <w:rPr>
                <w:lang w:val="uk-UA"/>
              </w:rPr>
              <w:t xml:space="preserve"> - </w:t>
            </w:r>
            <w:r>
              <w:rPr>
                <w:lang w:val="uk-UA"/>
              </w:rPr>
              <w:t>5</w:t>
            </w:r>
            <w:r w:rsidRPr="00777FA7">
              <w:rPr>
                <w:lang w:val="uk-UA"/>
              </w:rPr>
              <w:t xml:space="preserve"> % загальної кошторисної вартості будівництва об’єктів – для нежитлових будівель і споруд; </w:t>
            </w:r>
          </w:p>
          <w:p w:rsidR="00CF5BF9" w:rsidRPr="00777FA7" w:rsidRDefault="00CF5BF9" w:rsidP="00477413">
            <w:pPr>
              <w:spacing w:before="100" w:beforeAutospacing="1" w:after="100" w:afterAutospacing="1"/>
              <w:jc w:val="center"/>
              <w:rPr>
                <w:rFonts w:ascii="Cambria" w:hAnsi="Cambria"/>
                <w:lang w:val="uk-UA"/>
              </w:rPr>
            </w:pPr>
            <w:r w:rsidRPr="00777FA7">
              <w:rPr>
                <w:lang w:val="uk-UA"/>
              </w:rPr>
              <w:t xml:space="preserve">- </w:t>
            </w:r>
            <w:r>
              <w:rPr>
                <w:lang w:val="uk-UA"/>
              </w:rPr>
              <w:t xml:space="preserve"> 2</w:t>
            </w:r>
            <w:r w:rsidRPr="00777FA7">
              <w:rPr>
                <w:lang w:val="uk-UA"/>
              </w:rPr>
              <w:t xml:space="preserve"> % загальної к</w:t>
            </w:r>
            <w:r>
              <w:rPr>
                <w:lang w:val="uk-UA"/>
              </w:rPr>
              <w:t xml:space="preserve">ошторисної вартості будівництва </w:t>
            </w:r>
            <w:r w:rsidRPr="00777FA7">
              <w:rPr>
                <w:lang w:val="uk-UA"/>
              </w:rPr>
              <w:t>об’єктів – для житлових будинків</w:t>
            </w:r>
            <w:r>
              <w:rPr>
                <w:lang w:val="uk-UA"/>
              </w:rPr>
              <w:t>.</w:t>
            </w:r>
          </w:p>
        </w:tc>
      </w:tr>
      <w:tr w:rsidR="00CF5BF9" w:rsidRPr="00DE5AC0" w:rsidTr="00564411">
        <w:trPr>
          <w:trHeight w:val="6921"/>
        </w:trPr>
        <w:tc>
          <w:tcPr>
            <w:tcW w:w="3984" w:type="dxa"/>
            <w:tcBorders>
              <w:top w:val="single" w:sz="4" w:space="0" w:color="000000"/>
              <w:left w:val="single" w:sz="4" w:space="0" w:color="000000"/>
              <w:bottom w:val="single" w:sz="4" w:space="0" w:color="000000"/>
              <w:right w:val="single" w:sz="4" w:space="0" w:color="000000"/>
            </w:tcBorders>
            <w:vAlign w:val="center"/>
          </w:tcPr>
          <w:p w:rsidR="00CF5BF9" w:rsidRPr="00477413" w:rsidRDefault="00CF5BF9" w:rsidP="00477413">
            <w:pPr>
              <w:spacing w:before="100" w:beforeAutospacing="1" w:after="100" w:afterAutospacing="1"/>
              <w:jc w:val="both"/>
              <w:rPr>
                <w:sz w:val="28"/>
                <w:szCs w:val="28"/>
              </w:rPr>
            </w:pPr>
            <w:r>
              <w:rPr>
                <w:bCs/>
                <w:sz w:val="28"/>
                <w:szCs w:val="28"/>
                <w:lang w:val="uk-UA"/>
              </w:rPr>
              <w:t xml:space="preserve">  </w:t>
            </w:r>
            <w:r w:rsidRPr="00477413">
              <w:rPr>
                <w:bCs/>
                <w:sz w:val="28"/>
                <w:szCs w:val="28"/>
              </w:rPr>
              <w:t>Альтернатива</w:t>
            </w:r>
            <w:r>
              <w:rPr>
                <w:bCs/>
                <w:sz w:val="28"/>
                <w:szCs w:val="28"/>
                <w:lang w:val="uk-UA"/>
              </w:rPr>
              <w:t>2</w:t>
            </w:r>
            <w:r w:rsidRPr="00477413">
              <w:rPr>
                <w:bCs/>
                <w:sz w:val="28"/>
                <w:szCs w:val="28"/>
              </w:rPr>
              <w:br/>
            </w:r>
          </w:p>
        </w:tc>
        <w:tc>
          <w:tcPr>
            <w:tcW w:w="5684" w:type="dxa"/>
            <w:tcBorders>
              <w:top w:val="single" w:sz="4" w:space="0" w:color="000000"/>
              <w:left w:val="single" w:sz="4" w:space="0" w:color="000000"/>
              <w:bottom w:val="single" w:sz="4" w:space="0" w:color="000000"/>
              <w:right w:val="single" w:sz="4" w:space="0" w:color="000000"/>
            </w:tcBorders>
            <w:vAlign w:val="center"/>
          </w:tcPr>
          <w:p w:rsidR="00CF5BF9" w:rsidRDefault="00CF5BF9" w:rsidP="00477413">
            <w:pPr>
              <w:spacing w:before="100" w:beforeAutospacing="1" w:after="100" w:afterAutospacing="1"/>
              <w:jc w:val="center"/>
              <w:rPr>
                <w:lang w:val="uk-UA"/>
              </w:rPr>
            </w:pPr>
            <w:r>
              <w:t xml:space="preserve">Сплата пайового внеску </w:t>
            </w:r>
            <w:r>
              <w:rPr>
                <w:lang w:val="uk-UA"/>
              </w:rPr>
              <w:t>згідно проекту регуляторного акта</w:t>
            </w:r>
            <w:r w:rsidRPr="006D11E7">
              <w:rPr>
                <w:lang w:val="uk-UA"/>
              </w:rPr>
              <w:t>:</w:t>
            </w:r>
          </w:p>
          <w:p w:rsidR="00CF5BF9" w:rsidRPr="006D11E7" w:rsidRDefault="00CF5BF9" w:rsidP="006D11E7">
            <w:pPr>
              <w:shd w:val="clear" w:color="auto" w:fill="FFFFFF"/>
              <w:spacing w:after="150" w:line="300" w:lineRule="atLeast"/>
              <w:ind w:firstLine="360"/>
              <w:rPr>
                <w:lang w:val="uk-UA"/>
              </w:rPr>
            </w:pPr>
            <w:r w:rsidRPr="006D11E7">
              <w:rPr>
                <w:lang w:val="uk-UA"/>
              </w:rPr>
              <w:t>для житлових будинків:</w:t>
            </w:r>
          </w:p>
          <w:p w:rsidR="00CF5BF9" w:rsidRPr="006D11E7" w:rsidRDefault="00CF5BF9" w:rsidP="006D11E7">
            <w:pPr>
              <w:shd w:val="clear" w:color="auto" w:fill="FFFFFF"/>
              <w:spacing w:after="150" w:line="300" w:lineRule="atLeast"/>
              <w:rPr>
                <w:lang w:val="uk-UA"/>
              </w:rPr>
            </w:pPr>
            <w:r w:rsidRPr="006D11E7">
              <w:t> </w:t>
            </w:r>
            <w:r w:rsidRPr="006D11E7">
              <w:rPr>
                <w:lang w:val="uk-UA"/>
              </w:rPr>
              <w:t xml:space="preserve">- багатоквартирні житлові будинки – 4 </w:t>
            </w:r>
            <w:r>
              <w:rPr>
                <w:lang w:val="uk-UA"/>
              </w:rPr>
              <w:t>%</w:t>
            </w:r>
            <w:r w:rsidRPr="006D11E7">
              <w:rPr>
                <w:lang w:val="uk-UA"/>
              </w:rPr>
              <w:t xml:space="preserve"> загальної кошторисної вартості будівництва об'єкта;</w:t>
            </w:r>
          </w:p>
          <w:p w:rsidR="00CF5BF9" w:rsidRPr="00564411" w:rsidRDefault="00CF5BF9" w:rsidP="006D11E7">
            <w:pPr>
              <w:shd w:val="clear" w:color="auto" w:fill="FFFFFF"/>
              <w:spacing w:after="150" w:line="300" w:lineRule="atLeast"/>
              <w:rPr>
                <w:lang w:val="uk-UA"/>
              </w:rPr>
            </w:pPr>
            <w:r w:rsidRPr="006D11E7">
              <w:t> </w:t>
            </w:r>
            <w:r w:rsidRPr="00564411">
              <w:rPr>
                <w:lang w:val="uk-UA"/>
              </w:rPr>
              <w:t xml:space="preserve">- індивідуальні житлові будинки загальною площею більше 300 квадратних метрів – 2 </w:t>
            </w:r>
            <w:r>
              <w:rPr>
                <w:lang w:val="uk-UA"/>
              </w:rPr>
              <w:t>%</w:t>
            </w:r>
            <w:r w:rsidRPr="00564411">
              <w:rPr>
                <w:lang w:val="uk-UA"/>
              </w:rPr>
              <w:t xml:space="preserve"> загальної кошторисної вартості будівництва об'єкта;</w:t>
            </w:r>
          </w:p>
          <w:p w:rsidR="00CF5BF9" w:rsidRPr="006D11E7" w:rsidRDefault="00CF5BF9" w:rsidP="00DE5AC0">
            <w:pPr>
              <w:shd w:val="clear" w:color="auto" w:fill="FFFFFF"/>
              <w:spacing w:after="150" w:line="300" w:lineRule="atLeast"/>
            </w:pPr>
            <w:r w:rsidRPr="00564411">
              <w:rPr>
                <w:lang w:val="uk-UA"/>
              </w:rPr>
              <w:t xml:space="preserve">    </w:t>
            </w:r>
            <w:r w:rsidRPr="006D11E7">
              <w:t>Для нежитлових будівель та споруд:</w:t>
            </w:r>
          </w:p>
          <w:p w:rsidR="00CF5BF9" w:rsidRPr="006D11E7" w:rsidRDefault="00CF5BF9" w:rsidP="00DE5AC0">
            <w:pPr>
              <w:shd w:val="clear" w:color="auto" w:fill="FFFFFF"/>
              <w:spacing w:after="150" w:line="300" w:lineRule="atLeast"/>
            </w:pPr>
            <w:r w:rsidRPr="006D11E7">
              <w:t> - об’єкти виробництва, переробки, зберігання продукції, продукції інформаційних технологій, замовники яких здійснюють інвестиції :</w:t>
            </w:r>
          </w:p>
          <w:p w:rsidR="00CF5BF9" w:rsidRPr="006D11E7" w:rsidRDefault="00CF5BF9" w:rsidP="00DE5AC0">
            <w:pPr>
              <w:shd w:val="clear" w:color="auto" w:fill="FFFFFF"/>
              <w:spacing w:after="150" w:line="300" w:lineRule="atLeast"/>
            </w:pPr>
            <w:r w:rsidRPr="006D11E7">
              <w:t xml:space="preserve">в сумі від 15 млн. грн до 50 млн. грн та проектно-кошторисною документацією на яких передбачається створення від 20 до 50 робочих місць  – 2 </w:t>
            </w:r>
            <w:r>
              <w:rPr>
                <w:lang w:val="uk-UA"/>
              </w:rPr>
              <w:t xml:space="preserve">% </w:t>
            </w:r>
            <w:r w:rsidRPr="006D11E7">
              <w:t>загальної кошторисної вартості;</w:t>
            </w:r>
          </w:p>
          <w:p w:rsidR="00CF5BF9" w:rsidRPr="00DE5AC0" w:rsidRDefault="00CF5BF9" w:rsidP="00DE5AC0">
            <w:pPr>
              <w:shd w:val="clear" w:color="auto" w:fill="FFFFFF"/>
              <w:spacing w:after="150" w:line="300" w:lineRule="atLeast"/>
            </w:pPr>
            <w:r w:rsidRPr="00DE5AC0">
              <w:t xml:space="preserve">в сумі від 50 млн. грн до 100 млн. грн та проектно-кошторисною документацією на яких передбачається створення від 50 до 100 робочих місць  – 1 </w:t>
            </w:r>
            <w:r>
              <w:rPr>
                <w:lang w:val="uk-UA"/>
              </w:rPr>
              <w:t>%</w:t>
            </w:r>
            <w:r w:rsidRPr="00DE5AC0">
              <w:t xml:space="preserve"> загальної кошторисної вартості;</w:t>
            </w:r>
          </w:p>
          <w:p w:rsidR="00CF5BF9" w:rsidRPr="00DE5AC0" w:rsidRDefault="00CF5BF9" w:rsidP="00DE5AC0">
            <w:pPr>
              <w:shd w:val="clear" w:color="auto" w:fill="FFFFFF"/>
              <w:spacing w:after="150" w:line="300" w:lineRule="atLeast"/>
            </w:pPr>
            <w:r w:rsidRPr="00DE5AC0">
              <w:t xml:space="preserve">в сумі від 100 млн. грн і більше та проектно-кошторисною документацією на яких передбачається створення від 100 і більше робочих місць  – 0,5 </w:t>
            </w:r>
            <w:r>
              <w:rPr>
                <w:lang w:val="uk-UA"/>
              </w:rPr>
              <w:t>%</w:t>
            </w:r>
            <w:r w:rsidRPr="00DE5AC0">
              <w:t xml:space="preserve">  відсотків загальної кошторисної вартості;</w:t>
            </w:r>
          </w:p>
          <w:p w:rsidR="00CF5BF9" w:rsidRPr="00DE5AC0" w:rsidRDefault="00CF5BF9" w:rsidP="00DE5AC0">
            <w:pPr>
              <w:shd w:val="clear" w:color="auto" w:fill="FFFFFF"/>
              <w:spacing w:after="150" w:line="300" w:lineRule="atLeast"/>
            </w:pPr>
            <w:r w:rsidRPr="00DE5AC0">
              <w:t xml:space="preserve">- інші нежитлові об’єкти та споруди -  3 </w:t>
            </w:r>
            <w:r>
              <w:rPr>
                <w:lang w:val="uk-UA"/>
              </w:rPr>
              <w:t>%</w:t>
            </w:r>
            <w:r w:rsidRPr="00DE5AC0">
              <w:t xml:space="preserve"> відсотки загальної кошторисної вартості.</w:t>
            </w:r>
          </w:p>
          <w:p w:rsidR="00CF5BF9" w:rsidRPr="00DE5AC0" w:rsidRDefault="00CF5BF9" w:rsidP="00DE5AC0">
            <w:pPr>
              <w:ind w:firstLine="708"/>
              <w:jc w:val="both"/>
            </w:pPr>
            <w:r w:rsidRPr="00DE5AC0">
              <w:rPr>
                <w:color w:val="000000"/>
                <w:shd w:val="clear" w:color="auto" w:fill="FFFFFF"/>
              </w:rPr>
              <w:t xml:space="preserve">Замовники будівництва, які здійснюють реконструкцію без добудови/прибудови та надбудови (збільшення площі до вже існуючої площі), при зміні цільового призначення нерухомого майна, сплачують на розвиток інженерно-транспортної інфраструктури міста – 1,5 </w:t>
            </w:r>
            <w:r>
              <w:rPr>
                <w:color w:val="000000"/>
                <w:shd w:val="clear" w:color="auto" w:fill="FFFFFF"/>
                <w:lang w:val="uk-UA"/>
              </w:rPr>
              <w:t>%</w:t>
            </w:r>
            <w:r w:rsidRPr="00DE5AC0">
              <w:rPr>
                <w:color w:val="000000"/>
                <w:shd w:val="clear" w:color="auto" w:fill="FFFFFF"/>
              </w:rPr>
              <w:t xml:space="preserve"> </w:t>
            </w:r>
            <w:r w:rsidRPr="00DE5AC0">
              <w:t>відсотки загальної кошторисної вартості.</w:t>
            </w:r>
          </w:p>
          <w:p w:rsidR="00CF5BF9" w:rsidRPr="00934CC9" w:rsidRDefault="00CF5BF9" w:rsidP="00564411">
            <w:pPr>
              <w:spacing w:before="100" w:beforeAutospacing="1" w:after="100" w:afterAutospacing="1"/>
              <w:jc w:val="center"/>
              <w:rPr>
                <w:rFonts w:ascii="Cambria" w:hAnsi="Cambria"/>
                <w:lang w:val="uk-UA"/>
              </w:rPr>
            </w:pPr>
          </w:p>
        </w:tc>
      </w:tr>
      <w:tr w:rsidR="00CF5BF9" w:rsidRPr="00DE5AC0" w:rsidTr="00477413">
        <w:tc>
          <w:tcPr>
            <w:tcW w:w="3984" w:type="dxa"/>
            <w:tcBorders>
              <w:top w:val="single" w:sz="4" w:space="0" w:color="000000"/>
              <w:left w:val="single" w:sz="4" w:space="0" w:color="000000"/>
              <w:bottom w:val="single" w:sz="4" w:space="0" w:color="000000"/>
              <w:right w:val="single" w:sz="4" w:space="0" w:color="000000"/>
            </w:tcBorders>
            <w:vAlign w:val="center"/>
          </w:tcPr>
          <w:p w:rsidR="00CF5BF9" w:rsidRPr="00DE5AC0" w:rsidRDefault="00CF5BF9" w:rsidP="00F07892">
            <w:pPr>
              <w:spacing w:before="100" w:beforeAutospacing="1" w:after="100" w:afterAutospacing="1"/>
              <w:jc w:val="both"/>
              <w:rPr>
                <w:rFonts w:ascii="Cambria" w:hAnsi="Cambria"/>
                <w:lang w:val="uk-UA"/>
              </w:rPr>
            </w:pPr>
          </w:p>
        </w:tc>
        <w:tc>
          <w:tcPr>
            <w:tcW w:w="5684" w:type="dxa"/>
            <w:tcBorders>
              <w:top w:val="single" w:sz="4" w:space="0" w:color="000000"/>
              <w:left w:val="single" w:sz="4" w:space="0" w:color="000000"/>
              <w:bottom w:val="single" w:sz="4" w:space="0" w:color="000000"/>
              <w:right w:val="single" w:sz="4" w:space="0" w:color="000000"/>
            </w:tcBorders>
            <w:vAlign w:val="center"/>
          </w:tcPr>
          <w:p w:rsidR="00CF5BF9" w:rsidRPr="00357FA1" w:rsidRDefault="00CF5BF9" w:rsidP="00F07892">
            <w:pPr>
              <w:spacing w:before="100" w:beforeAutospacing="1" w:after="100" w:afterAutospacing="1"/>
              <w:jc w:val="center"/>
              <w:rPr>
                <w:rFonts w:ascii="Cambria" w:hAnsi="Cambria"/>
                <w:lang w:val="uk-UA"/>
              </w:rPr>
            </w:pPr>
          </w:p>
        </w:tc>
      </w:tr>
    </w:tbl>
    <w:p w:rsidR="00CF5BF9" w:rsidRPr="008A0F62" w:rsidRDefault="00CF5BF9" w:rsidP="00F07892">
      <w:pPr>
        <w:spacing w:before="100" w:beforeAutospacing="1" w:after="100" w:afterAutospacing="1"/>
        <w:jc w:val="both"/>
        <w:rPr>
          <w:rFonts w:ascii="Cambria" w:hAnsi="Cambria"/>
          <w:sz w:val="28"/>
          <w:szCs w:val="28"/>
        </w:rPr>
      </w:pPr>
      <w:r w:rsidRPr="008A0F62">
        <w:rPr>
          <w:rFonts w:ascii="Cambria" w:hAnsi="Cambria"/>
          <w:b/>
          <w:bCs/>
          <w:sz w:val="28"/>
          <w:szCs w:val="28"/>
        </w:rPr>
        <w:t xml:space="preserve">5. Вибір найбільш оптимального альтернативного способу досягнення цілей </w:t>
      </w:r>
    </w:p>
    <w:tbl>
      <w:tblPr>
        <w:tblW w:w="0" w:type="auto"/>
        <w:tblCellMar>
          <w:top w:w="15" w:type="dxa"/>
          <w:left w:w="15" w:type="dxa"/>
          <w:bottom w:w="15" w:type="dxa"/>
          <w:right w:w="15" w:type="dxa"/>
        </w:tblCellMar>
        <w:tblLook w:val="00A0"/>
      </w:tblPr>
      <w:tblGrid>
        <w:gridCol w:w="1858"/>
        <w:gridCol w:w="2315"/>
        <w:gridCol w:w="5495"/>
      </w:tblGrid>
      <w:tr w:rsidR="00CF5BF9" w:rsidRPr="007D4C11" w:rsidTr="00F07892">
        <w:tc>
          <w:tcPr>
            <w:tcW w:w="1858" w:type="dxa"/>
            <w:tcBorders>
              <w:top w:val="single" w:sz="4" w:space="0" w:color="000000"/>
              <w:left w:val="single" w:sz="4" w:space="0" w:color="000000"/>
              <w:bottom w:val="single" w:sz="4" w:space="0" w:color="000000"/>
              <w:right w:val="single" w:sz="4" w:space="0" w:color="000000"/>
            </w:tcBorders>
            <w:vAlign w:val="center"/>
          </w:tcPr>
          <w:p w:rsidR="00CF5BF9" w:rsidRPr="007D4C11" w:rsidRDefault="00CF5BF9" w:rsidP="00F07892">
            <w:pPr>
              <w:jc w:val="both"/>
              <w:rPr>
                <w:rFonts w:ascii="Cambria" w:hAnsi="Cambria"/>
              </w:rPr>
            </w:pPr>
            <w:r w:rsidRPr="00A001F0">
              <w:rPr>
                <w:lang w:val="uk-UA"/>
              </w:rPr>
              <w:t>Рейтинг результативності (досягнення цілей під час вирішення проблеми)</w:t>
            </w:r>
          </w:p>
        </w:tc>
        <w:tc>
          <w:tcPr>
            <w:tcW w:w="2315" w:type="dxa"/>
            <w:tcBorders>
              <w:top w:val="single" w:sz="4" w:space="0" w:color="000000"/>
              <w:left w:val="single" w:sz="4" w:space="0" w:color="000000"/>
              <w:bottom w:val="single" w:sz="4" w:space="0" w:color="000000"/>
              <w:right w:val="single" w:sz="4" w:space="0" w:color="000000"/>
            </w:tcBorders>
            <w:vAlign w:val="center"/>
          </w:tcPr>
          <w:p w:rsidR="00CF5BF9" w:rsidRPr="008A0F62" w:rsidRDefault="00CF5BF9" w:rsidP="00F07892">
            <w:pPr>
              <w:spacing w:before="100" w:beforeAutospacing="1" w:after="100" w:afterAutospacing="1"/>
              <w:jc w:val="both"/>
            </w:pPr>
            <w:r w:rsidRPr="008A0F62">
              <w:t xml:space="preserve">Бал результативності (за чотирибальною системою оцінки) </w:t>
            </w:r>
          </w:p>
        </w:tc>
        <w:tc>
          <w:tcPr>
            <w:tcW w:w="0" w:type="auto"/>
            <w:tcBorders>
              <w:top w:val="single" w:sz="4" w:space="0" w:color="000000"/>
              <w:left w:val="single" w:sz="4" w:space="0" w:color="000000"/>
              <w:bottom w:val="single" w:sz="4" w:space="0" w:color="000000"/>
              <w:right w:val="single" w:sz="4" w:space="0" w:color="000000"/>
            </w:tcBorders>
            <w:vAlign w:val="center"/>
          </w:tcPr>
          <w:p w:rsidR="00CF5BF9" w:rsidRPr="008A0F62" w:rsidRDefault="00CF5BF9" w:rsidP="00F07892">
            <w:pPr>
              <w:spacing w:before="100" w:beforeAutospacing="1" w:after="100" w:afterAutospacing="1"/>
              <w:jc w:val="both"/>
            </w:pPr>
            <w:r>
              <w:rPr>
                <w:lang w:val="uk-UA"/>
              </w:rPr>
              <w:t xml:space="preserve"> </w:t>
            </w:r>
            <w:r w:rsidRPr="008A0F62">
              <w:t xml:space="preserve">Коментарі щодо присвоєння відповідного бала </w:t>
            </w:r>
          </w:p>
        </w:tc>
      </w:tr>
      <w:tr w:rsidR="00CF5BF9" w:rsidRPr="007D4C11" w:rsidTr="00F07892">
        <w:tc>
          <w:tcPr>
            <w:tcW w:w="1858" w:type="dxa"/>
            <w:tcBorders>
              <w:top w:val="single" w:sz="4" w:space="0" w:color="000000"/>
              <w:left w:val="single" w:sz="4" w:space="0" w:color="000000"/>
              <w:bottom w:val="single" w:sz="4" w:space="0" w:color="000000"/>
              <w:right w:val="single" w:sz="4" w:space="0" w:color="000000"/>
            </w:tcBorders>
            <w:vAlign w:val="center"/>
          </w:tcPr>
          <w:p w:rsidR="00CF5BF9" w:rsidRPr="007D4C11" w:rsidRDefault="00CF5BF9" w:rsidP="00F07892">
            <w:pPr>
              <w:spacing w:before="100" w:beforeAutospacing="1" w:after="100" w:afterAutospacing="1"/>
              <w:jc w:val="both"/>
              <w:rPr>
                <w:rFonts w:ascii="Cambria" w:hAnsi="Cambria"/>
              </w:rPr>
            </w:pPr>
            <w:r w:rsidRPr="007D4C11">
              <w:rPr>
                <w:rFonts w:ascii="Cambria" w:hAnsi="Cambria"/>
              </w:rPr>
              <w:t xml:space="preserve">Альтернатива 1 </w:t>
            </w:r>
          </w:p>
        </w:tc>
        <w:tc>
          <w:tcPr>
            <w:tcW w:w="2315" w:type="dxa"/>
            <w:tcBorders>
              <w:top w:val="single" w:sz="4" w:space="0" w:color="000000"/>
              <w:left w:val="single" w:sz="4" w:space="0" w:color="000000"/>
              <w:bottom w:val="single" w:sz="4" w:space="0" w:color="000000"/>
              <w:right w:val="single" w:sz="4" w:space="0" w:color="000000"/>
            </w:tcBorders>
            <w:vAlign w:val="center"/>
          </w:tcPr>
          <w:p w:rsidR="00CF5BF9" w:rsidRPr="007D4C11" w:rsidRDefault="00CF5BF9" w:rsidP="00F07892">
            <w:pPr>
              <w:spacing w:before="100" w:beforeAutospacing="1" w:after="100" w:afterAutospacing="1"/>
              <w:jc w:val="both"/>
              <w:rPr>
                <w:rFonts w:ascii="Cambria" w:hAnsi="Cambria"/>
              </w:rPr>
            </w:pPr>
            <w:r>
              <w:rPr>
                <w:rFonts w:ascii="Cambria" w:hAnsi="Cambria"/>
                <w:b/>
                <w:bCs/>
              </w:rPr>
              <w:t xml:space="preserve">                   </w:t>
            </w:r>
            <w:r w:rsidRPr="007D4C11">
              <w:rPr>
                <w:rFonts w:ascii="Cambria" w:hAnsi="Cambria"/>
                <w:b/>
                <w:bCs/>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CF5BF9" w:rsidRPr="00807A00" w:rsidRDefault="00CF5BF9" w:rsidP="00807A00">
            <w:pPr>
              <w:spacing w:before="100" w:beforeAutospacing="1" w:after="100" w:afterAutospacing="1"/>
              <w:jc w:val="both"/>
              <w:rPr>
                <w:rFonts w:ascii="Cambria" w:hAnsi="Cambria"/>
                <w:lang w:val="uk-UA"/>
              </w:rPr>
            </w:pPr>
            <w:r>
              <w:rPr>
                <w:lang w:val="uk-UA"/>
              </w:rPr>
              <w:t xml:space="preserve"> У</w:t>
            </w:r>
            <w:r w:rsidRPr="00807A00">
              <w:rPr>
                <w:lang w:val="uk-UA"/>
              </w:rPr>
              <w:t xml:space="preserve"> разі залишення існуючого Положення проблема продовжуватиме існувати, що не забезпечить досягнення поставлених цілей</w:t>
            </w:r>
            <w:r w:rsidRPr="00807A00">
              <w:rPr>
                <w:rFonts w:ascii="Cambria" w:hAnsi="Cambria"/>
                <w:lang w:val="uk-UA"/>
              </w:rPr>
              <w:t xml:space="preserve"> </w:t>
            </w:r>
          </w:p>
        </w:tc>
      </w:tr>
      <w:tr w:rsidR="00CF5BF9" w:rsidRPr="007D4C11" w:rsidTr="00F07892">
        <w:tc>
          <w:tcPr>
            <w:tcW w:w="1858" w:type="dxa"/>
            <w:tcBorders>
              <w:top w:val="single" w:sz="4" w:space="0" w:color="000000"/>
              <w:left w:val="single" w:sz="4" w:space="0" w:color="000000"/>
              <w:bottom w:val="single" w:sz="4" w:space="0" w:color="000000"/>
              <w:right w:val="single" w:sz="4" w:space="0" w:color="000000"/>
            </w:tcBorders>
            <w:vAlign w:val="center"/>
          </w:tcPr>
          <w:p w:rsidR="00CF5BF9" w:rsidRPr="007D4C11" w:rsidRDefault="00CF5BF9" w:rsidP="00F07892">
            <w:pPr>
              <w:spacing w:before="100" w:beforeAutospacing="1" w:after="100" w:afterAutospacing="1"/>
              <w:jc w:val="both"/>
              <w:rPr>
                <w:rFonts w:ascii="Cambria" w:hAnsi="Cambria"/>
              </w:rPr>
            </w:pPr>
            <w:r w:rsidRPr="007D4C11">
              <w:rPr>
                <w:rFonts w:ascii="Cambria" w:hAnsi="Cambria"/>
              </w:rPr>
              <w:t xml:space="preserve">Альтернатива 2 </w:t>
            </w:r>
          </w:p>
        </w:tc>
        <w:tc>
          <w:tcPr>
            <w:tcW w:w="2315" w:type="dxa"/>
            <w:tcBorders>
              <w:top w:val="single" w:sz="4" w:space="0" w:color="000000"/>
              <w:left w:val="single" w:sz="4" w:space="0" w:color="000000"/>
              <w:bottom w:val="single" w:sz="4" w:space="0" w:color="000000"/>
              <w:right w:val="single" w:sz="4" w:space="0" w:color="000000"/>
            </w:tcBorders>
            <w:vAlign w:val="center"/>
          </w:tcPr>
          <w:p w:rsidR="00CF5BF9" w:rsidRPr="00DE4BE7" w:rsidRDefault="00CF5BF9" w:rsidP="00F07892">
            <w:pPr>
              <w:spacing w:before="100" w:beforeAutospacing="1" w:after="100" w:afterAutospacing="1"/>
              <w:jc w:val="both"/>
              <w:rPr>
                <w:rFonts w:ascii="Cambria" w:hAnsi="Cambria"/>
                <w:lang w:val="uk-UA"/>
              </w:rPr>
            </w:pPr>
            <w:r>
              <w:rPr>
                <w:rFonts w:ascii="Cambria" w:hAnsi="Cambria"/>
                <w:b/>
                <w:bCs/>
              </w:rPr>
              <w:t xml:space="preserve">                  </w:t>
            </w:r>
            <w:r>
              <w:rPr>
                <w:rFonts w:ascii="Cambria" w:hAnsi="Cambria"/>
                <w:b/>
                <w:bCs/>
                <w:lang w:val="uk-UA"/>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CF5BF9" w:rsidRPr="007D4C11" w:rsidRDefault="00CF5BF9" w:rsidP="0058759C">
            <w:pPr>
              <w:pStyle w:val="NormalWeb"/>
              <w:spacing w:before="0" w:beforeAutospacing="0" w:after="0" w:afterAutospacing="0"/>
              <w:rPr>
                <w:rFonts w:ascii="Cambria" w:hAnsi="Cambria"/>
              </w:rPr>
            </w:pPr>
            <w:r>
              <w:rPr>
                <w:lang w:val="uk-UA"/>
              </w:rPr>
              <w:t xml:space="preserve"> Редакція Положення про пайову участь у розвитку інфраструктури міста Миколаєва приведена у відповідність до норм чинного законодавства. Згідно з новою редакцією сума надходжень до міського бюджету на розвиток інфраструктури міста від сплати пайової участі збільшиться.</w:t>
            </w:r>
          </w:p>
        </w:tc>
      </w:tr>
      <w:tr w:rsidR="00CF5BF9" w:rsidRPr="007D4C11" w:rsidTr="00F07892">
        <w:tc>
          <w:tcPr>
            <w:tcW w:w="1858" w:type="dxa"/>
            <w:tcBorders>
              <w:top w:val="single" w:sz="4" w:space="0" w:color="000000"/>
              <w:left w:val="single" w:sz="4" w:space="0" w:color="000000"/>
              <w:bottom w:val="single" w:sz="4" w:space="0" w:color="000000"/>
              <w:right w:val="single" w:sz="4" w:space="0" w:color="000000"/>
            </w:tcBorders>
            <w:vAlign w:val="center"/>
          </w:tcPr>
          <w:p w:rsidR="00CF5BF9" w:rsidRPr="007D4C11" w:rsidRDefault="00CF5BF9" w:rsidP="00F07892">
            <w:pPr>
              <w:spacing w:before="100" w:beforeAutospacing="1" w:after="100" w:afterAutospacing="1"/>
              <w:jc w:val="both"/>
              <w:rPr>
                <w:rFonts w:ascii="Cambria" w:hAnsi="Cambria"/>
              </w:rPr>
            </w:pPr>
          </w:p>
        </w:tc>
        <w:tc>
          <w:tcPr>
            <w:tcW w:w="2315" w:type="dxa"/>
            <w:tcBorders>
              <w:top w:val="single" w:sz="4" w:space="0" w:color="000000"/>
              <w:left w:val="single" w:sz="4" w:space="0" w:color="000000"/>
              <w:bottom w:val="single" w:sz="4" w:space="0" w:color="000000"/>
              <w:right w:val="single" w:sz="4" w:space="0" w:color="000000"/>
            </w:tcBorders>
            <w:vAlign w:val="center"/>
          </w:tcPr>
          <w:p w:rsidR="00CF5BF9" w:rsidRPr="007D4C11" w:rsidRDefault="00CF5BF9" w:rsidP="00F07892">
            <w:pPr>
              <w:spacing w:before="100" w:beforeAutospacing="1" w:after="100" w:afterAutospacing="1"/>
              <w:jc w:val="both"/>
              <w:rPr>
                <w:rFonts w:ascii="Cambria" w:hAnsi="Cambria"/>
              </w:rPr>
            </w:pPr>
          </w:p>
        </w:tc>
        <w:tc>
          <w:tcPr>
            <w:tcW w:w="0" w:type="auto"/>
            <w:tcBorders>
              <w:top w:val="single" w:sz="4" w:space="0" w:color="000000"/>
              <w:left w:val="single" w:sz="4" w:space="0" w:color="000000"/>
              <w:bottom w:val="single" w:sz="4" w:space="0" w:color="000000"/>
              <w:right w:val="single" w:sz="4" w:space="0" w:color="000000"/>
            </w:tcBorders>
            <w:vAlign w:val="center"/>
          </w:tcPr>
          <w:p w:rsidR="00CF5BF9" w:rsidRPr="007D4C11" w:rsidRDefault="00CF5BF9" w:rsidP="00F07892">
            <w:pPr>
              <w:spacing w:before="100" w:beforeAutospacing="1" w:after="100" w:afterAutospacing="1"/>
              <w:jc w:val="both"/>
              <w:rPr>
                <w:rFonts w:ascii="Cambria" w:hAnsi="Cambria"/>
                <w:lang w:val="uk-UA"/>
              </w:rPr>
            </w:pPr>
          </w:p>
        </w:tc>
      </w:tr>
    </w:tbl>
    <w:p w:rsidR="00CF5BF9" w:rsidRPr="0058759C" w:rsidRDefault="00CF5BF9" w:rsidP="00F07892">
      <w:pPr>
        <w:spacing w:before="100" w:beforeAutospacing="1" w:after="100" w:afterAutospacing="1"/>
        <w:jc w:val="both"/>
        <w:rPr>
          <w:sz w:val="28"/>
          <w:szCs w:val="28"/>
        </w:rPr>
      </w:pPr>
      <w:r w:rsidRPr="0058759C">
        <w:rPr>
          <w:sz w:val="28"/>
          <w:szCs w:val="28"/>
        </w:rPr>
        <w:t>Оцінка ступеня досягнення визначених цілеи</w:t>
      </w:r>
      <w:r w:rsidRPr="0058759C">
        <w:rPr>
          <w:rFonts w:ascii="Cambria" w:hAnsi="Cambria"/>
          <w:sz w:val="28"/>
          <w:szCs w:val="28"/>
        </w:rPr>
        <w:t>̆</w:t>
      </w:r>
      <w:r w:rsidRPr="0058759C">
        <w:rPr>
          <w:sz w:val="28"/>
          <w:szCs w:val="28"/>
        </w:rPr>
        <w:t xml:space="preserve"> визначається за чотирибальною системою, де: </w:t>
      </w:r>
    </w:p>
    <w:p w:rsidR="00CF5BF9" w:rsidRPr="0058759C" w:rsidRDefault="00CF5BF9" w:rsidP="00F07892">
      <w:pPr>
        <w:spacing w:before="100" w:beforeAutospacing="1" w:after="100" w:afterAutospacing="1"/>
        <w:jc w:val="both"/>
        <w:rPr>
          <w:sz w:val="28"/>
          <w:szCs w:val="28"/>
        </w:rPr>
      </w:pPr>
      <w:r w:rsidRPr="0058759C">
        <w:rPr>
          <w:sz w:val="28"/>
          <w:szCs w:val="28"/>
        </w:rPr>
        <w:t>4 – цілі прии</w:t>
      </w:r>
      <w:r w:rsidRPr="0058759C">
        <w:rPr>
          <w:rFonts w:ascii="Cambria" w:hAnsi="Cambria"/>
          <w:sz w:val="28"/>
          <w:szCs w:val="28"/>
        </w:rPr>
        <w:t>̆</w:t>
      </w:r>
      <w:r w:rsidRPr="0058759C">
        <w:rPr>
          <w:sz w:val="28"/>
          <w:szCs w:val="28"/>
        </w:rPr>
        <w:t xml:space="preserve">няття регуляторного акта можуть бути досягнуті повною мірою (проблема більше існувати не буде); </w:t>
      </w:r>
    </w:p>
    <w:p w:rsidR="00CF5BF9" w:rsidRPr="0058759C" w:rsidRDefault="00CF5BF9" w:rsidP="00F07892">
      <w:pPr>
        <w:spacing w:before="100" w:beforeAutospacing="1" w:after="100" w:afterAutospacing="1"/>
        <w:jc w:val="both"/>
        <w:rPr>
          <w:sz w:val="28"/>
          <w:szCs w:val="28"/>
        </w:rPr>
      </w:pPr>
      <w:r w:rsidRPr="0058759C">
        <w:rPr>
          <w:sz w:val="28"/>
          <w:szCs w:val="28"/>
        </w:rPr>
        <w:t>3 – цілі прии</w:t>
      </w:r>
      <w:r w:rsidRPr="0058759C">
        <w:rPr>
          <w:rFonts w:ascii="Cambria" w:hAnsi="Cambria"/>
          <w:sz w:val="28"/>
          <w:szCs w:val="28"/>
        </w:rPr>
        <w:t>̆</w:t>
      </w:r>
      <w:r w:rsidRPr="0058759C">
        <w:rPr>
          <w:sz w:val="28"/>
          <w:szCs w:val="28"/>
        </w:rPr>
        <w:t>няття регуляторного акта можуть бути досягнуті маи</w:t>
      </w:r>
      <w:r w:rsidRPr="0058759C">
        <w:rPr>
          <w:rFonts w:ascii="Cambria" w:hAnsi="Cambria"/>
          <w:sz w:val="28"/>
          <w:szCs w:val="28"/>
        </w:rPr>
        <w:t>̆</w:t>
      </w:r>
      <w:r w:rsidRPr="0058759C">
        <w:rPr>
          <w:sz w:val="28"/>
          <w:szCs w:val="28"/>
        </w:rPr>
        <w:t xml:space="preserve">же повною мірою (усі важливі аспекти проблеми існувати не будуть); </w:t>
      </w:r>
    </w:p>
    <w:p w:rsidR="00CF5BF9" w:rsidRPr="0058759C" w:rsidRDefault="00CF5BF9" w:rsidP="00F07892">
      <w:pPr>
        <w:spacing w:before="100" w:beforeAutospacing="1" w:after="100" w:afterAutospacing="1"/>
        <w:jc w:val="both"/>
        <w:rPr>
          <w:sz w:val="28"/>
          <w:szCs w:val="28"/>
        </w:rPr>
      </w:pPr>
      <w:r w:rsidRPr="0058759C">
        <w:rPr>
          <w:sz w:val="28"/>
          <w:szCs w:val="28"/>
        </w:rPr>
        <w:t>2 – цілі прии</w:t>
      </w:r>
      <w:r w:rsidRPr="0058759C">
        <w:rPr>
          <w:rFonts w:ascii="Cambria" w:hAnsi="Cambria"/>
          <w:sz w:val="28"/>
          <w:szCs w:val="28"/>
        </w:rPr>
        <w:t>̆</w:t>
      </w:r>
      <w:r w:rsidRPr="0058759C">
        <w:rPr>
          <w:sz w:val="28"/>
          <w:szCs w:val="28"/>
        </w:rPr>
        <w:t xml:space="preserve">няття регуляторного акта можуть бути досягнуті частково (проблема значно зменшиться, деякі важливі та критичні аспекти проблеми залишаться невирішеними); </w:t>
      </w:r>
    </w:p>
    <w:p w:rsidR="00CF5BF9" w:rsidRPr="0058759C" w:rsidRDefault="00CF5BF9" w:rsidP="00F07892">
      <w:pPr>
        <w:spacing w:before="100" w:beforeAutospacing="1" w:after="100" w:afterAutospacing="1"/>
        <w:jc w:val="both"/>
        <w:rPr>
          <w:sz w:val="28"/>
          <w:szCs w:val="28"/>
        </w:rPr>
      </w:pPr>
      <w:r w:rsidRPr="0058759C">
        <w:rPr>
          <w:sz w:val="28"/>
          <w:szCs w:val="28"/>
        </w:rPr>
        <w:t>1 – цілі прии</w:t>
      </w:r>
      <w:r w:rsidRPr="0058759C">
        <w:rPr>
          <w:rFonts w:ascii="Cambria" w:hAnsi="Cambria"/>
          <w:sz w:val="28"/>
          <w:szCs w:val="28"/>
        </w:rPr>
        <w:t>̆</w:t>
      </w:r>
      <w:r w:rsidRPr="0058759C">
        <w:rPr>
          <w:sz w:val="28"/>
          <w:szCs w:val="28"/>
        </w:rPr>
        <w:t xml:space="preserve">няття регуляторного акта не можуть бути досягнуті (проблема продовжує існувати). </w:t>
      </w:r>
    </w:p>
    <w:tbl>
      <w:tblPr>
        <w:tblW w:w="10334" w:type="dxa"/>
        <w:tblLayout w:type="fixed"/>
        <w:tblCellMar>
          <w:top w:w="15" w:type="dxa"/>
          <w:left w:w="15" w:type="dxa"/>
          <w:bottom w:w="15" w:type="dxa"/>
          <w:right w:w="15" w:type="dxa"/>
        </w:tblCellMar>
        <w:tblLook w:val="00A0"/>
      </w:tblPr>
      <w:tblGrid>
        <w:gridCol w:w="2078"/>
        <w:gridCol w:w="3119"/>
        <w:gridCol w:w="2473"/>
        <w:gridCol w:w="2664"/>
      </w:tblGrid>
      <w:tr w:rsidR="00CF5BF9" w:rsidRPr="007D4C11" w:rsidTr="00795263">
        <w:tc>
          <w:tcPr>
            <w:tcW w:w="2078" w:type="dxa"/>
            <w:tcBorders>
              <w:top w:val="single" w:sz="4" w:space="0" w:color="000000"/>
              <w:left w:val="single" w:sz="4" w:space="0" w:color="000000"/>
              <w:bottom w:val="single" w:sz="4" w:space="0" w:color="000000"/>
              <w:right w:val="single" w:sz="4" w:space="0" w:color="000000"/>
            </w:tcBorders>
            <w:vAlign w:val="center"/>
          </w:tcPr>
          <w:p w:rsidR="00CF5BF9" w:rsidRPr="00DE4BE7" w:rsidRDefault="00CF5BF9" w:rsidP="00F07892">
            <w:pPr>
              <w:jc w:val="both"/>
              <w:rPr>
                <w:rFonts w:ascii="Cambria" w:hAnsi="Cambria"/>
                <w:sz w:val="28"/>
                <w:szCs w:val="28"/>
              </w:rPr>
            </w:pPr>
            <w:r>
              <w:rPr>
                <w:sz w:val="28"/>
                <w:szCs w:val="28"/>
                <w:lang w:val="uk-UA"/>
              </w:rPr>
              <w:t xml:space="preserve"> </w:t>
            </w:r>
            <w:r w:rsidRPr="00DE4BE7">
              <w:rPr>
                <w:sz w:val="28"/>
                <w:szCs w:val="28"/>
                <w:lang w:val="uk-UA"/>
              </w:rPr>
              <w:t>Рейтинг результативності</w:t>
            </w:r>
          </w:p>
        </w:tc>
        <w:tc>
          <w:tcPr>
            <w:tcW w:w="3119" w:type="dxa"/>
            <w:tcBorders>
              <w:top w:val="single" w:sz="4" w:space="0" w:color="000000"/>
              <w:left w:val="single" w:sz="4" w:space="0" w:color="000000"/>
              <w:bottom w:val="single" w:sz="4" w:space="0" w:color="000000"/>
              <w:right w:val="single" w:sz="4" w:space="0" w:color="000000"/>
            </w:tcBorders>
            <w:vAlign w:val="center"/>
          </w:tcPr>
          <w:p w:rsidR="00CF5BF9" w:rsidRPr="00DE4BE7" w:rsidRDefault="00CF5BF9" w:rsidP="00F07892">
            <w:pPr>
              <w:spacing w:before="100" w:beforeAutospacing="1" w:after="100" w:afterAutospacing="1"/>
              <w:jc w:val="both"/>
              <w:rPr>
                <w:sz w:val="28"/>
                <w:szCs w:val="28"/>
              </w:rPr>
            </w:pPr>
            <w:r>
              <w:rPr>
                <w:bCs/>
                <w:sz w:val="28"/>
                <w:szCs w:val="28"/>
                <w:lang w:val="uk-UA"/>
              </w:rPr>
              <w:t xml:space="preserve"> </w:t>
            </w:r>
            <w:r w:rsidRPr="00DE4BE7">
              <w:rPr>
                <w:bCs/>
                <w:sz w:val="28"/>
                <w:szCs w:val="28"/>
              </w:rPr>
              <w:t xml:space="preserve">Вигоди </w:t>
            </w:r>
            <w:r>
              <w:rPr>
                <w:bCs/>
                <w:sz w:val="28"/>
                <w:szCs w:val="28"/>
                <w:lang w:val="uk-UA"/>
              </w:rPr>
              <w:t xml:space="preserve">          </w:t>
            </w:r>
            <w:r w:rsidRPr="00DE4BE7">
              <w:rPr>
                <w:bCs/>
                <w:sz w:val="28"/>
                <w:szCs w:val="28"/>
              </w:rPr>
              <w:t>(підсумок)</w:t>
            </w:r>
            <w:r w:rsidRPr="00DE4BE7">
              <w:rPr>
                <w:b/>
                <w:bCs/>
                <w:sz w:val="28"/>
                <w:szCs w:val="28"/>
              </w:rPr>
              <w:t xml:space="preserve"> </w:t>
            </w:r>
          </w:p>
        </w:tc>
        <w:tc>
          <w:tcPr>
            <w:tcW w:w="2473" w:type="dxa"/>
            <w:tcBorders>
              <w:top w:val="single" w:sz="4" w:space="0" w:color="000000"/>
              <w:left w:val="single" w:sz="4" w:space="0" w:color="000000"/>
              <w:bottom w:val="single" w:sz="4" w:space="0" w:color="000000"/>
              <w:right w:val="single" w:sz="4" w:space="0" w:color="000000"/>
            </w:tcBorders>
            <w:vAlign w:val="center"/>
          </w:tcPr>
          <w:p w:rsidR="00CF5BF9" w:rsidRPr="00DE4BE7" w:rsidRDefault="00CF5BF9" w:rsidP="00F07892">
            <w:pPr>
              <w:spacing w:before="100" w:beforeAutospacing="1" w:after="100" w:afterAutospacing="1"/>
              <w:jc w:val="both"/>
              <w:rPr>
                <w:sz w:val="28"/>
                <w:szCs w:val="28"/>
              </w:rPr>
            </w:pPr>
            <w:r>
              <w:rPr>
                <w:bCs/>
                <w:sz w:val="28"/>
                <w:szCs w:val="28"/>
                <w:lang w:val="uk-UA"/>
              </w:rPr>
              <w:t xml:space="preserve"> </w:t>
            </w:r>
            <w:r w:rsidRPr="00DE4BE7">
              <w:rPr>
                <w:bCs/>
                <w:sz w:val="28"/>
                <w:szCs w:val="28"/>
              </w:rPr>
              <w:t xml:space="preserve">Витрати (підсумок) </w:t>
            </w:r>
          </w:p>
        </w:tc>
        <w:tc>
          <w:tcPr>
            <w:tcW w:w="2664" w:type="dxa"/>
            <w:tcBorders>
              <w:top w:val="single" w:sz="4" w:space="0" w:color="000000"/>
              <w:left w:val="single" w:sz="4" w:space="0" w:color="000000"/>
              <w:bottom w:val="single" w:sz="4" w:space="0" w:color="000000"/>
              <w:right w:val="single" w:sz="4" w:space="0" w:color="000000"/>
            </w:tcBorders>
            <w:vAlign w:val="center"/>
          </w:tcPr>
          <w:p w:rsidR="00CF5BF9" w:rsidRPr="00DE4BE7" w:rsidRDefault="00CF5BF9" w:rsidP="00F07892">
            <w:pPr>
              <w:spacing w:before="100" w:beforeAutospacing="1" w:after="100" w:afterAutospacing="1"/>
              <w:jc w:val="both"/>
              <w:rPr>
                <w:sz w:val="28"/>
                <w:szCs w:val="28"/>
              </w:rPr>
            </w:pPr>
            <w:r>
              <w:rPr>
                <w:bCs/>
                <w:sz w:val="28"/>
                <w:szCs w:val="28"/>
                <w:lang w:val="uk-UA"/>
              </w:rPr>
              <w:t xml:space="preserve"> </w:t>
            </w:r>
            <w:r w:rsidRPr="00DE4BE7">
              <w:rPr>
                <w:bCs/>
                <w:sz w:val="28"/>
                <w:szCs w:val="28"/>
              </w:rPr>
              <w:t xml:space="preserve">Обґрунтування відповідного місця </w:t>
            </w:r>
            <w:r>
              <w:rPr>
                <w:bCs/>
                <w:sz w:val="28"/>
                <w:szCs w:val="28"/>
                <w:lang w:val="uk-UA"/>
              </w:rPr>
              <w:t xml:space="preserve">  </w:t>
            </w:r>
            <w:r w:rsidRPr="00DE4BE7">
              <w:rPr>
                <w:bCs/>
                <w:sz w:val="28"/>
                <w:szCs w:val="28"/>
              </w:rPr>
              <w:t xml:space="preserve">альтернативи </w:t>
            </w:r>
            <w:r>
              <w:rPr>
                <w:bCs/>
                <w:sz w:val="28"/>
                <w:szCs w:val="28"/>
                <w:lang w:val="uk-UA"/>
              </w:rPr>
              <w:t xml:space="preserve">  </w:t>
            </w:r>
            <w:r w:rsidRPr="00DE4BE7">
              <w:rPr>
                <w:bCs/>
                <w:sz w:val="28"/>
                <w:szCs w:val="28"/>
              </w:rPr>
              <w:t>у реи</w:t>
            </w:r>
            <w:r w:rsidRPr="00DE4BE7">
              <w:rPr>
                <w:rFonts w:ascii="Cambria" w:hAnsi="Cambria"/>
                <w:bCs/>
                <w:sz w:val="28"/>
                <w:szCs w:val="28"/>
              </w:rPr>
              <w:t>̆</w:t>
            </w:r>
            <w:r w:rsidRPr="00DE4BE7">
              <w:rPr>
                <w:bCs/>
                <w:sz w:val="28"/>
                <w:szCs w:val="28"/>
              </w:rPr>
              <w:t xml:space="preserve">тингу </w:t>
            </w:r>
          </w:p>
        </w:tc>
      </w:tr>
      <w:tr w:rsidR="00CF5BF9" w:rsidRPr="007D4C11" w:rsidTr="00795263">
        <w:tc>
          <w:tcPr>
            <w:tcW w:w="2078" w:type="dxa"/>
            <w:tcBorders>
              <w:top w:val="single" w:sz="4" w:space="0" w:color="000000"/>
              <w:left w:val="single" w:sz="4" w:space="0" w:color="000000"/>
              <w:bottom w:val="single" w:sz="4" w:space="0" w:color="000000"/>
              <w:right w:val="single" w:sz="4" w:space="0" w:color="000000"/>
            </w:tcBorders>
            <w:vAlign w:val="center"/>
          </w:tcPr>
          <w:p w:rsidR="00CF5BF9" w:rsidRPr="005176ED" w:rsidRDefault="00CF5BF9" w:rsidP="00F07892">
            <w:pPr>
              <w:spacing w:before="100" w:beforeAutospacing="1" w:after="100" w:afterAutospacing="1"/>
              <w:jc w:val="both"/>
              <w:rPr>
                <w:rFonts w:ascii="Cambria" w:hAnsi="Cambria"/>
                <w:sz w:val="28"/>
                <w:szCs w:val="28"/>
              </w:rPr>
            </w:pPr>
            <w:r>
              <w:rPr>
                <w:rFonts w:ascii="Cambria" w:hAnsi="Cambria"/>
                <w:sz w:val="28"/>
                <w:szCs w:val="28"/>
                <w:lang w:val="uk-UA"/>
              </w:rPr>
              <w:t>Прийняття проекту регуляторного акта</w:t>
            </w:r>
            <w:r w:rsidRPr="005176ED">
              <w:rPr>
                <w:rFonts w:ascii="Cambria" w:hAnsi="Cambria"/>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CF5BF9" w:rsidRPr="0086082F" w:rsidRDefault="00CF5BF9" w:rsidP="00795263">
            <w:pPr>
              <w:pStyle w:val="NormalWeb"/>
              <w:spacing w:before="0" w:beforeAutospacing="0" w:after="0" w:afterAutospacing="0"/>
              <w:rPr>
                <w:lang w:val="uk-UA"/>
              </w:rPr>
            </w:pPr>
            <w:r w:rsidRPr="0086082F">
              <w:rPr>
                <w:lang w:val="uk-UA"/>
              </w:rPr>
              <w:t>1.Створення нових та реконструкція діючих об'єктів міської інфраструктури.</w:t>
            </w:r>
          </w:p>
          <w:p w:rsidR="00CF5BF9" w:rsidRPr="0086082F" w:rsidRDefault="00CF5BF9" w:rsidP="00795263">
            <w:pPr>
              <w:pStyle w:val="NormalWeb"/>
              <w:spacing w:before="0" w:beforeAutospacing="0" w:after="0" w:afterAutospacing="0"/>
              <w:rPr>
                <w:lang w:val="uk-UA"/>
              </w:rPr>
            </w:pPr>
            <w:r w:rsidRPr="0086082F">
              <w:rPr>
                <w:lang w:val="uk-UA"/>
              </w:rPr>
              <w:t>2.Сприяння рівномірному розвитку інфраструктури по всій території міста.</w:t>
            </w:r>
          </w:p>
          <w:p w:rsidR="00CF5BF9" w:rsidRPr="0086082F" w:rsidRDefault="00CF5BF9" w:rsidP="00795263">
            <w:pPr>
              <w:pStyle w:val="NormalWeb"/>
              <w:spacing w:before="0" w:beforeAutospacing="0" w:after="0" w:afterAutospacing="0"/>
              <w:rPr>
                <w:lang w:val="uk-UA"/>
              </w:rPr>
            </w:pPr>
            <w:r w:rsidRPr="0086082F">
              <w:rPr>
                <w:lang w:val="uk-UA"/>
              </w:rPr>
              <w:t>3.</w:t>
            </w:r>
            <w:r w:rsidRPr="0086082F">
              <w:rPr>
                <w:color w:val="000000"/>
                <w:lang w:val="uk-UA"/>
              </w:rPr>
              <w:t xml:space="preserve">Збільшення  надходжень  до міського бюджету. </w:t>
            </w:r>
          </w:p>
          <w:p w:rsidR="00CF5BF9" w:rsidRPr="0086082F" w:rsidRDefault="00CF5BF9" w:rsidP="00795263">
            <w:pPr>
              <w:rPr>
                <w:lang w:val="uk-UA"/>
              </w:rPr>
            </w:pPr>
            <w:r w:rsidRPr="0086082F">
              <w:rPr>
                <w:color w:val="000000"/>
                <w:lang w:val="uk-UA"/>
              </w:rPr>
              <w:t>4</w:t>
            </w:r>
            <w:r>
              <w:rPr>
                <w:color w:val="000000"/>
                <w:lang w:val="uk-UA"/>
              </w:rPr>
              <w:t xml:space="preserve">. </w:t>
            </w:r>
            <w:r w:rsidRPr="0086082F">
              <w:rPr>
                <w:lang w:val="uk-UA"/>
              </w:rPr>
              <w:t>Покращення інфраструктури   міста за рахунок внесених коштів на розвиток.</w:t>
            </w:r>
          </w:p>
          <w:p w:rsidR="00CF5BF9" w:rsidRPr="009D0FDA" w:rsidRDefault="00CF5BF9" w:rsidP="00795263">
            <w:pPr>
              <w:spacing w:before="100" w:beforeAutospacing="1" w:after="100" w:afterAutospacing="1"/>
              <w:jc w:val="both"/>
              <w:rPr>
                <w:rFonts w:ascii="Cambria" w:hAnsi="Cambria"/>
                <w:lang w:val="uk-UA"/>
              </w:rPr>
            </w:pPr>
          </w:p>
        </w:tc>
        <w:tc>
          <w:tcPr>
            <w:tcW w:w="2473" w:type="dxa"/>
            <w:tcBorders>
              <w:top w:val="single" w:sz="4" w:space="0" w:color="000000"/>
              <w:left w:val="single" w:sz="4" w:space="0" w:color="000000"/>
              <w:bottom w:val="single" w:sz="4" w:space="0" w:color="000000"/>
              <w:right w:val="single" w:sz="4" w:space="0" w:color="000000"/>
            </w:tcBorders>
            <w:vAlign w:val="center"/>
          </w:tcPr>
          <w:p w:rsidR="00CF5BF9" w:rsidRDefault="00CF5BF9" w:rsidP="00F07892">
            <w:pPr>
              <w:pStyle w:val="ListParagraph"/>
              <w:spacing w:before="100" w:beforeAutospacing="1" w:after="100" w:afterAutospacing="1"/>
              <w:ind w:left="31"/>
              <w:jc w:val="both"/>
              <w:rPr>
                <w:rFonts w:ascii="Cambria" w:hAnsi="Cambria"/>
                <w:lang w:val="uk-UA"/>
              </w:rPr>
            </w:pPr>
          </w:p>
          <w:p w:rsidR="00CF5BF9" w:rsidRPr="00B42F0F" w:rsidRDefault="00CF5BF9" w:rsidP="00795263">
            <w:pPr>
              <w:pStyle w:val="NormalWeb"/>
              <w:spacing w:before="0" w:beforeAutospacing="0" w:after="0" w:afterAutospacing="0"/>
            </w:pPr>
            <w:r w:rsidRPr="0086082F">
              <w:rPr>
                <w:lang w:val="uk-UA"/>
              </w:rPr>
              <w:t>1.Витрати пов'язані з розробкою та прийняттям  регуляторного акту.</w:t>
            </w:r>
          </w:p>
          <w:p w:rsidR="00CF5BF9" w:rsidRPr="0086082F" w:rsidRDefault="00CF5BF9" w:rsidP="00795263">
            <w:pPr>
              <w:pStyle w:val="NormalWeb"/>
              <w:spacing w:before="0" w:beforeAutospacing="0" w:after="0" w:afterAutospacing="0"/>
              <w:rPr>
                <w:lang w:val="uk-UA"/>
              </w:rPr>
            </w:pPr>
            <w:r w:rsidRPr="0086082F">
              <w:rPr>
                <w:lang w:val="uk-UA"/>
              </w:rPr>
              <w:t>2. Витрати щодо забезпечення   укладання договорів.</w:t>
            </w:r>
          </w:p>
          <w:p w:rsidR="00CF5BF9" w:rsidRDefault="00CF5BF9" w:rsidP="00F07892">
            <w:pPr>
              <w:pStyle w:val="ListParagraph"/>
              <w:spacing w:before="100" w:beforeAutospacing="1" w:after="100" w:afterAutospacing="1"/>
              <w:ind w:left="31"/>
              <w:jc w:val="both"/>
              <w:rPr>
                <w:rFonts w:ascii="Cambria" w:hAnsi="Cambria"/>
                <w:lang w:val="uk-UA"/>
              </w:rPr>
            </w:pPr>
          </w:p>
          <w:p w:rsidR="00CF5BF9" w:rsidRPr="009D0FDA" w:rsidRDefault="00CF5BF9" w:rsidP="00795263">
            <w:pPr>
              <w:pStyle w:val="ListParagraph"/>
              <w:spacing w:before="100" w:beforeAutospacing="1" w:after="100" w:afterAutospacing="1"/>
              <w:ind w:left="31"/>
              <w:jc w:val="both"/>
              <w:rPr>
                <w:rFonts w:ascii="Cambria" w:hAnsi="Cambria"/>
                <w:lang w:val="uk-UA"/>
              </w:rPr>
            </w:pPr>
          </w:p>
          <w:p w:rsidR="00CF5BF9" w:rsidRPr="009D0FDA" w:rsidRDefault="00CF5BF9" w:rsidP="00F07892">
            <w:pPr>
              <w:pStyle w:val="ListParagraph"/>
              <w:spacing w:before="100" w:beforeAutospacing="1" w:after="100" w:afterAutospacing="1"/>
              <w:ind w:left="31"/>
              <w:jc w:val="both"/>
              <w:rPr>
                <w:rFonts w:ascii="Cambria" w:hAnsi="Cambria"/>
                <w:lang w:val="uk-UA"/>
              </w:rPr>
            </w:pPr>
          </w:p>
        </w:tc>
        <w:tc>
          <w:tcPr>
            <w:tcW w:w="2664" w:type="dxa"/>
            <w:tcBorders>
              <w:top w:val="single" w:sz="4" w:space="0" w:color="000000"/>
              <w:left w:val="single" w:sz="4" w:space="0" w:color="000000"/>
              <w:bottom w:val="single" w:sz="4" w:space="0" w:color="000000"/>
              <w:right w:val="single" w:sz="4" w:space="0" w:color="000000"/>
            </w:tcBorders>
            <w:vAlign w:val="center"/>
          </w:tcPr>
          <w:p w:rsidR="00CF5BF9" w:rsidRPr="0086082F" w:rsidRDefault="00CF5BF9" w:rsidP="00795263">
            <w:pPr>
              <w:rPr>
                <w:lang w:val="uk-UA"/>
              </w:rPr>
            </w:pPr>
            <w:r w:rsidRPr="0086082F">
              <w:rPr>
                <w:bCs/>
                <w:lang w:val="uk-UA"/>
              </w:rPr>
              <w:t xml:space="preserve">Державне врегулювання залучення та встановлення розміру пайової участі фізичних та юридичних осіб у розвиток </w:t>
            </w:r>
            <w:r w:rsidRPr="0086082F">
              <w:rPr>
                <w:lang w:val="uk-UA"/>
              </w:rPr>
              <w:t xml:space="preserve">інфраструктури міста впроваджується на підставі ст.40 Закону України «Про регулювання містобудівної діяльності». Іншої альтернативи законодавством для участі </w:t>
            </w:r>
            <w:r>
              <w:rPr>
                <w:lang w:val="uk-UA"/>
              </w:rPr>
              <w:t>забудовників</w:t>
            </w:r>
            <w:r w:rsidRPr="0086082F">
              <w:rPr>
                <w:lang w:val="uk-UA"/>
              </w:rPr>
              <w:t xml:space="preserve"> у розвитку інфраструктури міста не передбачено.</w:t>
            </w:r>
          </w:p>
          <w:p w:rsidR="00CF5BF9" w:rsidRPr="0086082F" w:rsidRDefault="00CF5BF9" w:rsidP="00795263">
            <w:pPr>
              <w:autoSpaceDE w:val="0"/>
              <w:autoSpaceDN w:val="0"/>
              <w:ind w:firstLine="540"/>
              <w:rPr>
                <w:lang w:val="uk-UA"/>
              </w:rPr>
            </w:pPr>
            <w:r w:rsidRPr="0086082F">
              <w:rPr>
                <w:lang w:val="uk-UA"/>
              </w:rPr>
              <w:t xml:space="preserve">Перевагами обраного регулювання є: </w:t>
            </w:r>
          </w:p>
          <w:p w:rsidR="00CF5BF9" w:rsidRPr="0086082F" w:rsidRDefault="00CF5BF9" w:rsidP="00795263">
            <w:pPr>
              <w:numPr>
                <w:ilvl w:val="0"/>
                <w:numId w:val="11"/>
              </w:numPr>
              <w:autoSpaceDE w:val="0"/>
              <w:autoSpaceDN w:val="0"/>
              <w:ind w:left="0" w:firstLine="0"/>
              <w:rPr>
                <w:lang w:val="uk-UA"/>
              </w:rPr>
            </w:pPr>
            <w:r w:rsidRPr="0086082F">
              <w:rPr>
                <w:lang w:val="uk-UA"/>
              </w:rPr>
              <w:t>забезпечення виконання вимог Закону України «Про регулювання містобудівної діяльності»;</w:t>
            </w:r>
          </w:p>
          <w:p w:rsidR="00CF5BF9" w:rsidRPr="0086082F" w:rsidRDefault="00CF5BF9" w:rsidP="00795263">
            <w:pPr>
              <w:numPr>
                <w:ilvl w:val="0"/>
                <w:numId w:val="11"/>
              </w:numPr>
              <w:autoSpaceDE w:val="0"/>
              <w:autoSpaceDN w:val="0"/>
              <w:ind w:left="0" w:firstLine="0"/>
              <w:rPr>
                <w:lang w:val="uk-UA"/>
              </w:rPr>
            </w:pPr>
            <w:r w:rsidRPr="0086082F">
              <w:rPr>
                <w:lang w:val="uk-UA"/>
              </w:rPr>
              <w:t>упорядкування нормативно-правової бази;</w:t>
            </w:r>
          </w:p>
          <w:p w:rsidR="00CF5BF9" w:rsidRPr="0086082F" w:rsidRDefault="00CF5BF9" w:rsidP="00795263">
            <w:pPr>
              <w:numPr>
                <w:ilvl w:val="0"/>
                <w:numId w:val="11"/>
              </w:numPr>
              <w:autoSpaceDE w:val="0"/>
              <w:autoSpaceDN w:val="0"/>
              <w:ind w:left="0" w:firstLine="0"/>
              <w:rPr>
                <w:lang w:val="uk-UA"/>
              </w:rPr>
            </w:pPr>
            <w:r w:rsidRPr="0086082F">
              <w:rPr>
                <w:lang w:val="uk-UA"/>
              </w:rPr>
              <w:t>удосконалення механізму залучення замовників до пайової участі в розвитку інженерно-транспортної та соціальної інфраструктури міста;</w:t>
            </w:r>
          </w:p>
          <w:p w:rsidR="00CF5BF9" w:rsidRPr="007E4264" w:rsidRDefault="00CF5BF9" w:rsidP="007E4264">
            <w:pPr>
              <w:numPr>
                <w:ilvl w:val="0"/>
                <w:numId w:val="11"/>
              </w:numPr>
              <w:autoSpaceDE w:val="0"/>
              <w:autoSpaceDN w:val="0"/>
              <w:ind w:left="0" w:firstLine="0"/>
              <w:rPr>
                <w:rFonts w:ascii="Cambria" w:hAnsi="Cambria"/>
                <w:lang w:val="uk-UA"/>
              </w:rPr>
            </w:pPr>
            <w:r w:rsidRPr="0086082F">
              <w:rPr>
                <w:lang w:val="uk-UA"/>
              </w:rPr>
              <w:t>урегулювання спірних питань, що виникають у зв'язку з сплатою пайової участі у розвитк</w:t>
            </w:r>
            <w:r>
              <w:rPr>
                <w:lang w:val="uk-UA"/>
              </w:rPr>
              <w:t>у інфраструктури міста.</w:t>
            </w:r>
            <w:r w:rsidRPr="007E4264">
              <w:rPr>
                <w:rFonts w:ascii="Cambria" w:hAnsi="Cambria"/>
                <w:lang w:val="uk-UA"/>
              </w:rPr>
              <w:t xml:space="preserve"> </w:t>
            </w:r>
          </w:p>
        </w:tc>
      </w:tr>
      <w:tr w:rsidR="00CF5BF9" w:rsidRPr="007D4C11" w:rsidTr="00795263">
        <w:tc>
          <w:tcPr>
            <w:tcW w:w="2078" w:type="dxa"/>
            <w:tcBorders>
              <w:top w:val="single" w:sz="4" w:space="0" w:color="000000"/>
              <w:left w:val="single" w:sz="4" w:space="0" w:color="000000"/>
              <w:bottom w:val="single" w:sz="4" w:space="0" w:color="000000"/>
              <w:right w:val="single" w:sz="4" w:space="0" w:color="000000"/>
            </w:tcBorders>
            <w:vAlign w:val="center"/>
          </w:tcPr>
          <w:p w:rsidR="00CF5BF9" w:rsidRPr="005176ED" w:rsidRDefault="00CF5BF9" w:rsidP="00F07892">
            <w:pPr>
              <w:spacing w:before="100" w:beforeAutospacing="1" w:after="100" w:afterAutospacing="1"/>
              <w:jc w:val="both"/>
              <w:rPr>
                <w:rFonts w:ascii="Cambria" w:hAnsi="Cambria"/>
                <w:sz w:val="28"/>
                <w:szCs w:val="28"/>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CF5BF9" w:rsidRPr="007D4C11" w:rsidRDefault="00CF5BF9" w:rsidP="00F07892">
            <w:pPr>
              <w:spacing w:before="100" w:beforeAutospacing="1" w:after="100" w:afterAutospacing="1"/>
              <w:jc w:val="both"/>
              <w:rPr>
                <w:rFonts w:ascii="Cambria" w:hAnsi="Cambria"/>
              </w:rPr>
            </w:pPr>
          </w:p>
        </w:tc>
        <w:tc>
          <w:tcPr>
            <w:tcW w:w="2473" w:type="dxa"/>
            <w:tcBorders>
              <w:top w:val="single" w:sz="4" w:space="0" w:color="000000"/>
              <w:left w:val="single" w:sz="4" w:space="0" w:color="000000"/>
              <w:bottom w:val="single" w:sz="4" w:space="0" w:color="000000"/>
              <w:right w:val="single" w:sz="4" w:space="0" w:color="000000"/>
            </w:tcBorders>
            <w:vAlign w:val="center"/>
          </w:tcPr>
          <w:p w:rsidR="00CF5BF9" w:rsidRPr="007D4C11" w:rsidRDefault="00CF5BF9" w:rsidP="00F07892">
            <w:pPr>
              <w:spacing w:before="100" w:beforeAutospacing="1" w:after="100" w:afterAutospacing="1"/>
              <w:jc w:val="both"/>
              <w:rPr>
                <w:rFonts w:ascii="Cambria" w:hAnsi="Cambria"/>
              </w:rPr>
            </w:pPr>
          </w:p>
        </w:tc>
        <w:tc>
          <w:tcPr>
            <w:tcW w:w="2664" w:type="dxa"/>
            <w:tcBorders>
              <w:top w:val="single" w:sz="4" w:space="0" w:color="000000"/>
              <w:left w:val="single" w:sz="4" w:space="0" w:color="000000"/>
              <w:bottom w:val="single" w:sz="4" w:space="0" w:color="000000"/>
              <w:right w:val="single" w:sz="4" w:space="0" w:color="000000"/>
            </w:tcBorders>
            <w:vAlign w:val="center"/>
          </w:tcPr>
          <w:p w:rsidR="00CF5BF9" w:rsidRPr="007D4C11" w:rsidRDefault="00CF5BF9" w:rsidP="00F07892">
            <w:pPr>
              <w:spacing w:before="100" w:beforeAutospacing="1" w:after="100" w:afterAutospacing="1"/>
              <w:jc w:val="both"/>
              <w:rPr>
                <w:rFonts w:ascii="Cambria" w:hAnsi="Cambria"/>
              </w:rPr>
            </w:pPr>
          </w:p>
        </w:tc>
      </w:tr>
    </w:tbl>
    <w:p w:rsidR="00CF5BF9" w:rsidRDefault="00CF5BF9" w:rsidP="00F07892">
      <w:pPr>
        <w:jc w:val="both"/>
        <w:rPr>
          <w:rFonts w:ascii="Cambria" w:hAnsi="Cambria"/>
          <w:lang w:val="uk-U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4058"/>
        <w:gridCol w:w="4056"/>
      </w:tblGrid>
      <w:tr w:rsidR="00CF5BF9" w:rsidRPr="00750DEC" w:rsidTr="0066434B">
        <w:tc>
          <w:tcPr>
            <w:tcW w:w="1951" w:type="dxa"/>
          </w:tcPr>
          <w:p w:rsidR="00CF5BF9" w:rsidRPr="0066434B" w:rsidRDefault="00CF5BF9" w:rsidP="006A2824">
            <w:pPr>
              <w:rPr>
                <w:sz w:val="28"/>
                <w:szCs w:val="28"/>
                <w:lang w:val="uk-UA"/>
              </w:rPr>
            </w:pPr>
            <w:r w:rsidRPr="0066434B">
              <w:rPr>
                <w:sz w:val="28"/>
                <w:szCs w:val="28"/>
                <w:lang w:val="uk-UA"/>
              </w:rPr>
              <w:t xml:space="preserve">Рейтинг </w:t>
            </w:r>
          </w:p>
        </w:tc>
        <w:tc>
          <w:tcPr>
            <w:tcW w:w="4058" w:type="dxa"/>
          </w:tcPr>
          <w:p w:rsidR="00CF5BF9" w:rsidRPr="0066434B" w:rsidRDefault="00CF5BF9" w:rsidP="006A2824">
            <w:pPr>
              <w:rPr>
                <w:sz w:val="28"/>
                <w:szCs w:val="28"/>
                <w:lang w:val="uk-UA"/>
              </w:rPr>
            </w:pPr>
            <w:r w:rsidRPr="0066434B">
              <w:rPr>
                <w:sz w:val="28"/>
                <w:szCs w:val="28"/>
                <w:lang w:val="uk-UA"/>
              </w:rPr>
              <w:t>Аргументи щодо переваги обраної альтернативи/ причини відмови від альтернативи</w:t>
            </w:r>
          </w:p>
        </w:tc>
        <w:tc>
          <w:tcPr>
            <w:tcW w:w="4056" w:type="dxa"/>
          </w:tcPr>
          <w:p w:rsidR="00CF5BF9" w:rsidRPr="0066434B" w:rsidRDefault="00CF5BF9" w:rsidP="006A2824">
            <w:pPr>
              <w:rPr>
                <w:sz w:val="28"/>
                <w:szCs w:val="28"/>
                <w:lang w:val="uk-UA"/>
              </w:rPr>
            </w:pPr>
            <w:r w:rsidRPr="0066434B">
              <w:rPr>
                <w:sz w:val="28"/>
                <w:szCs w:val="28"/>
                <w:lang w:val="uk-UA"/>
              </w:rPr>
              <w:t>Оцінка ризику зовнішніх чинників на дію запропонованого регуляторного акта</w:t>
            </w:r>
          </w:p>
        </w:tc>
      </w:tr>
      <w:tr w:rsidR="00CF5BF9" w:rsidRPr="00750DEC" w:rsidTr="0066434B">
        <w:tc>
          <w:tcPr>
            <w:tcW w:w="1951" w:type="dxa"/>
          </w:tcPr>
          <w:p w:rsidR="00CF5BF9" w:rsidRPr="0066434B" w:rsidRDefault="00CF5BF9" w:rsidP="006A2824">
            <w:pPr>
              <w:rPr>
                <w:sz w:val="28"/>
                <w:szCs w:val="28"/>
                <w:lang w:val="uk-UA"/>
              </w:rPr>
            </w:pPr>
            <w:r w:rsidRPr="0066434B">
              <w:rPr>
                <w:sz w:val="28"/>
                <w:szCs w:val="28"/>
                <w:lang w:val="uk-UA"/>
              </w:rPr>
              <w:t xml:space="preserve">Залишення існуючого Положення </w:t>
            </w:r>
          </w:p>
        </w:tc>
        <w:tc>
          <w:tcPr>
            <w:tcW w:w="4058" w:type="dxa"/>
          </w:tcPr>
          <w:p w:rsidR="00CF5BF9" w:rsidRPr="0066434B" w:rsidRDefault="00CF5BF9" w:rsidP="006A2824">
            <w:pPr>
              <w:rPr>
                <w:lang w:val="uk-UA"/>
              </w:rPr>
            </w:pPr>
            <w:r w:rsidRPr="0066434B">
              <w:rPr>
                <w:lang w:val="uk-UA"/>
              </w:rPr>
              <w:t>ситуація залишається без змін, проблема не вирішується</w:t>
            </w:r>
          </w:p>
        </w:tc>
        <w:tc>
          <w:tcPr>
            <w:tcW w:w="4056" w:type="dxa"/>
          </w:tcPr>
          <w:p w:rsidR="00CF5BF9" w:rsidRPr="0066434B" w:rsidRDefault="00CF5BF9" w:rsidP="0066434B">
            <w:pPr>
              <w:widowControl w:val="0"/>
              <w:jc w:val="center"/>
              <w:rPr>
                <w:sz w:val="28"/>
                <w:szCs w:val="28"/>
                <w:lang w:val="uk-UA"/>
              </w:rPr>
            </w:pPr>
            <w:r w:rsidRPr="0066434B">
              <w:rPr>
                <w:sz w:val="28"/>
                <w:szCs w:val="28"/>
                <w:lang w:val="uk-UA"/>
              </w:rPr>
              <w:t>Х</w:t>
            </w:r>
          </w:p>
        </w:tc>
      </w:tr>
      <w:tr w:rsidR="00CF5BF9" w:rsidRPr="00750DEC" w:rsidTr="0066434B">
        <w:tc>
          <w:tcPr>
            <w:tcW w:w="1951" w:type="dxa"/>
          </w:tcPr>
          <w:p w:rsidR="00CF5BF9" w:rsidRPr="0066434B" w:rsidRDefault="00CF5BF9" w:rsidP="006A2824">
            <w:pPr>
              <w:rPr>
                <w:sz w:val="28"/>
                <w:szCs w:val="28"/>
                <w:lang w:val="uk-UA"/>
              </w:rPr>
            </w:pPr>
            <w:r w:rsidRPr="0066434B">
              <w:rPr>
                <w:sz w:val="28"/>
                <w:szCs w:val="28"/>
                <w:lang w:val="uk-UA"/>
              </w:rPr>
              <w:t xml:space="preserve">Прийняття проекту регуляторного акта  </w:t>
            </w:r>
          </w:p>
        </w:tc>
        <w:tc>
          <w:tcPr>
            <w:tcW w:w="4058" w:type="dxa"/>
          </w:tcPr>
          <w:p w:rsidR="00CF5BF9" w:rsidRPr="0066434B" w:rsidRDefault="00CF5BF9" w:rsidP="00D546C0">
            <w:pPr>
              <w:rPr>
                <w:lang w:val="uk-UA"/>
              </w:rPr>
            </w:pPr>
            <w:r w:rsidRPr="0066434B">
              <w:rPr>
                <w:lang w:val="uk-UA"/>
              </w:rPr>
              <w:t>прийняття проекту акта забезпечить досягнення цілей стосовно приведення порядку залучення, розрахунку розміру і використання коштів пайової участі у розвитку інфраструктури міста у відповідність до вимог чинного законодавства України; встановлення прозорого і чітко врегульованого порядку та умов залучення, розрахунку розміру і величини пайової участі замовників у створенні і розвитку інженерно-транспортної та соціальної інфраструктури міста</w:t>
            </w:r>
          </w:p>
        </w:tc>
        <w:tc>
          <w:tcPr>
            <w:tcW w:w="4056" w:type="dxa"/>
          </w:tcPr>
          <w:p w:rsidR="00CF5BF9" w:rsidRPr="0066434B" w:rsidRDefault="00CF5BF9" w:rsidP="006A2824">
            <w:pPr>
              <w:rPr>
                <w:lang w:val="uk-UA"/>
              </w:rPr>
            </w:pPr>
            <w:r w:rsidRPr="00D546C0">
              <w:t>На дію даного акта можливии</w:t>
            </w:r>
            <w:r w:rsidRPr="0066434B">
              <w:rPr>
                <w:rFonts w:ascii="Cambria" w:hAnsi="Cambria"/>
              </w:rPr>
              <w:t>̆</w:t>
            </w:r>
            <w:r w:rsidRPr="00D546C0">
              <w:t xml:space="preserve"> вплив зовнішніх чинників – ухвалення змін та доповнень до чинного законодавства в ціи</w:t>
            </w:r>
            <w:r w:rsidRPr="0066434B">
              <w:rPr>
                <w:rFonts w:ascii="Cambria" w:hAnsi="Cambria"/>
              </w:rPr>
              <w:t>̆</w:t>
            </w:r>
            <w:r w:rsidRPr="00D546C0">
              <w:t xml:space="preserve"> сфері. В такому випадку рішення міськоі</w:t>
            </w:r>
            <w:r w:rsidRPr="0066434B">
              <w:rPr>
                <w:rFonts w:ascii="Cambria" w:hAnsi="Cambria"/>
              </w:rPr>
              <w:t>̈</w:t>
            </w:r>
            <w:r w:rsidRPr="00D546C0">
              <w:t xml:space="preserve"> ради потре</w:t>
            </w:r>
            <w:r>
              <w:t>бує внесення відповідних змін</w:t>
            </w:r>
            <w:r w:rsidRPr="0066434B">
              <w:rPr>
                <w:lang w:val="uk-UA"/>
              </w:rPr>
              <w:t>.</w:t>
            </w:r>
            <w:r>
              <w:t xml:space="preserve"> </w:t>
            </w:r>
          </w:p>
          <w:p w:rsidR="00CF5BF9" w:rsidRPr="0066434B" w:rsidRDefault="00CF5BF9" w:rsidP="006A2824">
            <w:pPr>
              <w:rPr>
                <w:sz w:val="28"/>
                <w:szCs w:val="28"/>
                <w:lang w:val="uk-UA"/>
              </w:rPr>
            </w:pPr>
          </w:p>
          <w:p w:rsidR="00CF5BF9" w:rsidRPr="0066434B" w:rsidRDefault="00CF5BF9" w:rsidP="006A2824">
            <w:pPr>
              <w:rPr>
                <w:sz w:val="28"/>
                <w:szCs w:val="28"/>
                <w:lang w:val="uk-UA"/>
              </w:rPr>
            </w:pPr>
          </w:p>
        </w:tc>
      </w:tr>
    </w:tbl>
    <w:p w:rsidR="00CF5BF9" w:rsidRPr="007D4C11" w:rsidRDefault="00CF5BF9" w:rsidP="00F07892">
      <w:pPr>
        <w:jc w:val="both"/>
        <w:rPr>
          <w:rFonts w:ascii="Cambria" w:hAnsi="Cambria"/>
        </w:rPr>
      </w:pPr>
    </w:p>
    <w:p w:rsidR="00CF5BF9" w:rsidRPr="007D4C11" w:rsidRDefault="00CF5BF9" w:rsidP="00F07892">
      <w:pPr>
        <w:pStyle w:val="BodyTextIndent"/>
        <w:jc w:val="both"/>
        <w:rPr>
          <w:rFonts w:ascii="Cambria" w:hAnsi="Cambria"/>
          <w:b/>
        </w:rPr>
      </w:pPr>
    </w:p>
    <w:p w:rsidR="00CF5BF9" w:rsidRPr="00D546C0" w:rsidRDefault="00CF5BF9" w:rsidP="00F07892">
      <w:pPr>
        <w:pStyle w:val="BodyTextIndent"/>
        <w:jc w:val="both"/>
        <w:rPr>
          <w:b/>
          <w:sz w:val="28"/>
          <w:szCs w:val="28"/>
        </w:rPr>
      </w:pPr>
      <w:r w:rsidRPr="00D546C0">
        <w:rPr>
          <w:b/>
          <w:sz w:val="28"/>
          <w:szCs w:val="28"/>
        </w:rPr>
        <w:t>6. Опис механізмів та заходів, які пропонуються застосувати для вирішення проблеми</w:t>
      </w:r>
    </w:p>
    <w:p w:rsidR="00CF5BF9" w:rsidRPr="007D4C11" w:rsidRDefault="00CF5BF9" w:rsidP="00F07892">
      <w:pPr>
        <w:pStyle w:val="BodyTextIndent"/>
        <w:jc w:val="both"/>
        <w:rPr>
          <w:rFonts w:ascii="Cambria" w:hAnsi="Cambria"/>
        </w:rPr>
      </w:pPr>
    </w:p>
    <w:p w:rsidR="00CF5BF9" w:rsidRPr="007D7FBD" w:rsidRDefault="00CF5BF9" w:rsidP="007D7FBD">
      <w:pPr>
        <w:ind w:firstLine="708"/>
        <w:jc w:val="both"/>
        <w:rPr>
          <w:bCs/>
          <w:sz w:val="28"/>
          <w:szCs w:val="28"/>
          <w:lang w:val="uk-UA"/>
        </w:rPr>
      </w:pPr>
      <w:r w:rsidRPr="007D7FBD">
        <w:rPr>
          <w:sz w:val="28"/>
          <w:szCs w:val="28"/>
          <w:lang w:val="uk-UA"/>
        </w:rPr>
        <w:t xml:space="preserve">Механізм, який сприятиме ефективному розв’язанню зазначеної проблеми шляхом прийняття запропонованого регуляторного акта, визначений положеннями Закону України „Про засади регуляторної політики в сфері господарської діяльності”, </w:t>
      </w:r>
      <w:r>
        <w:rPr>
          <w:sz w:val="28"/>
          <w:szCs w:val="28"/>
          <w:lang w:val="uk-UA"/>
        </w:rPr>
        <w:t xml:space="preserve">Законом України «Про регулювання містобудівної діяльності», </w:t>
      </w:r>
      <w:r w:rsidRPr="007D7FBD">
        <w:rPr>
          <w:sz w:val="28"/>
          <w:szCs w:val="28"/>
          <w:lang w:val="uk-UA"/>
        </w:rPr>
        <w:t>підготовка проекту рішення Миколаївської міської ради “Про внесення змін та доповнень до рішення Миколаївської міської ради від 25.08.2011№ 8/22 ” Про затвердження Порядку пайової участі замовників у розвитку інженерно-транспортної та соціальної інфраструктури м.Миколаєва.”</w:t>
      </w:r>
    </w:p>
    <w:p w:rsidR="00CF5BF9" w:rsidRDefault="00CF5BF9" w:rsidP="00F07892">
      <w:pPr>
        <w:spacing w:before="100" w:beforeAutospacing="1" w:after="100" w:afterAutospacing="1"/>
        <w:jc w:val="both"/>
        <w:rPr>
          <w:sz w:val="28"/>
          <w:szCs w:val="28"/>
          <w:lang w:val="uk-UA"/>
        </w:rPr>
      </w:pPr>
      <w:r w:rsidRPr="007D7FBD">
        <w:rPr>
          <w:sz w:val="28"/>
          <w:szCs w:val="28"/>
          <w:lang w:val="uk-UA"/>
        </w:rPr>
        <w:t>З метою реалізаціі</w:t>
      </w:r>
      <w:r w:rsidRPr="007D7FBD">
        <w:rPr>
          <w:rFonts w:ascii="Cambria" w:hAnsi="Cambria"/>
          <w:sz w:val="28"/>
          <w:szCs w:val="28"/>
          <w:lang w:val="uk-UA"/>
        </w:rPr>
        <w:t>̈</w:t>
      </w:r>
      <w:r w:rsidRPr="007D7FBD">
        <w:rPr>
          <w:sz w:val="28"/>
          <w:szCs w:val="28"/>
          <w:lang w:val="uk-UA"/>
        </w:rPr>
        <w:t xml:space="preserve"> поставленого завдання пропонується</w:t>
      </w:r>
      <w:r>
        <w:rPr>
          <w:sz w:val="28"/>
          <w:szCs w:val="28"/>
          <w:lang w:val="uk-UA"/>
        </w:rPr>
        <w:t xml:space="preserve"> </w:t>
      </w:r>
      <w:r w:rsidRPr="007D7FBD">
        <w:rPr>
          <w:sz w:val="28"/>
          <w:szCs w:val="28"/>
          <w:lang w:val="uk-UA"/>
        </w:rPr>
        <w:t>забезпечити інформування громадськості міста про вимоги регуляторного акта шляхом и</w:t>
      </w:r>
      <w:r w:rsidRPr="007D7FBD">
        <w:rPr>
          <w:rFonts w:ascii="Cambria" w:hAnsi="Cambria"/>
          <w:sz w:val="28"/>
          <w:szCs w:val="28"/>
          <w:lang w:val="uk-UA"/>
        </w:rPr>
        <w:t>̆</w:t>
      </w:r>
      <w:r w:rsidRPr="007D7FBD">
        <w:rPr>
          <w:sz w:val="28"/>
          <w:szCs w:val="28"/>
          <w:lang w:val="uk-UA"/>
        </w:rPr>
        <w:t>ого розміщення на інформаціи</w:t>
      </w:r>
      <w:r w:rsidRPr="007D7FBD">
        <w:rPr>
          <w:rFonts w:ascii="Cambria" w:hAnsi="Cambria"/>
          <w:sz w:val="28"/>
          <w:szCs w:val="28"/>
          <w:lang w:val="uk-UA"/>
        </w:rPr>
        <w:t>̆</w:t>
      </w:r>
      <w:r w:rsidRPr="007D7FBD">
        <w:rPr>
          <w:sz w:val="28"/>
          <w:szCs w:val="28"/>
          <w:lang w:val="uk-UA"/>
        </w:rPr>
        <w:t>ному саи</w:t>
      </w:r>
      <w:r w:rsidRPr="007D7FBD">
        <w:rPr>
          <w:rFonts w:ascii="Cambria" w:hAnsi="Cambria"/>
          <w:sz w:val="28"/>
          <w:szCs w:val="28"/>
          <w:lang w:val="uk-UA"/>
        </w:rPr>
        <w:t>̆</w:t>
      </w:r>
      <w:r w:rsidRPr="007D7FBD">
        <w:rPr>
          <w:sz w:val="28"/>
          <w:szCs w:val="28"/>
          <w:lang w:val="uk-UA"/>
        </w:rPr>
        <w:t>ті Миколаївської міськоі</w:t>
      </w:r>
      <w:r w:rsidRPr="007D7FBD">
        <w:rPr>
          <w:rFonts w:ascii="Cambria" w:hAnsi="Cambria"/>
          <w:sz w:val="28"/>
          <w:szCs w:val="28"/>
          <w:lang w:val="uk-UA"/>
        </w:rPr>
        <w:t>̈</w:t>
      </w:r>
      <w:r w:rsidRPr="007D7FBD">
        <w:rPr>
          <w:sz w:val="28"/>
          <w:szCs w:val="28"/>
          <w:lang w:val="uk-UA"/>
        </w:rPr>
        <w:t xml:space="preserve"> ради та оприлюднення в міськіи</w:t>
      </w:r>
      <w:r w:rsidRPr="007D7FBD">
        <w:rPr>
          <w:rFonts w:ascii="Cambria" w:hAnsi="Cambria"/>
          <w:sz w:val="28"/>
          <w:szCs w:val="28"/>
          <w:lang w:val="uk-UA"/>
        </w:rPr>
        <w:t>̆</w:t>
      </w:r>
      <w:r w:rsidRPr="007D7FBD">
        <w:rPr>
          <w:sz w:val="28"/>
          <w:szCs w:val="28"/>
          <w:lang w:val="uk-UA"/>
        </w:rPr>
        <w:t xml:space="preserve"> газеті «Вечірній Миколаїв».  </w:t>
      </w:r>
    </w:p>
    <w:p w:rsidR="00CF5BF9" w:rsidRPr="00390C4F" w:rsidRDefault="00CF5BF9" w:rsidP="007D7FBD">
      <w:pPr>
        <w:ind w:firstLine="708"/>
        <w:jc w:val="both"/>
        <w:rPr>
          <w:sz w:val="28"/>
          <w:szCs w:val="28"/>
          <w:lang w:val="uk-UA"/>
        </w:rPr>
      </w:pPr>
      <w:r>
        <w:rPr>
          <w:sz w:val="28"/>
          <w:szCs w:val="28"/>
          <w:lang w:val="uk-UA"/>
        </w:rPr>
        <w:t>Зап</w:t>
      </w:r>
      <w:r w:rsidRPr="00390C4F">
        <w:rPr>
          <w:sz w:val="28"/>
          <w:szCs w:val="28"/>
          <w:lang w:val="uk-UA"/>
        </w:rPr>
        <w:t>ропонований проект</w:t>
      </w:r>
      <w:r>
        <w:rPr>
          <w:sz w:val="28"/>
          <w:szCs w:val="28"/>
          <w:lang w:val="uk-UA"/>
        </w:rPr>
        <w:t xml:space="preserve"> рішення міської ради </w:t>
      </w:r>
      <w:r w:rsidRPr="00390C4F">
        <w:rPr>
          <w:sz w:val="28"/>
          <w:szCs w:val="28"/>
          <w:lang w:val="uk-UA"/>
        </w:rPr>
        <w:t>спрямований на вирішення питання урегулювання відн</w:t>
      </w:r>
      <w:r>
        <w:rPr>
          <w:sz w:val="28"/>
          <w:szCs w:val="28"/>
          <w:lang w:val="uk-UA"/>
        </w:rPr>
        <w:t>осин між замовниками та Миколаївською міською радою</w:t>
      </w:r>
      <w:r w:rsidRPr="00390C4F">
        <w:rPr>
          <w:sz w:val="28"/>
          <w:szCs w:val="28"/>
          <w:lang w:val="uk-UA"/>
        </w:rPr>
        <w:t xml:space="preserve">. </w:t>
      </w:r>
    </w:p>
    <w:p w:rsidR="00CF5BF9" w:rsidRDefault="00CF5BF9" w:rsidP="007D7FBD">
      <w:pPr>
        <w:ind w:firstLine="709"/>
        <w:jc w:val="both"/>
        <w:rPr>
          <w:sz w:val="28"/>
          <w:szCs w:val="28"/>
          <w:lang w:val="uk-UA"/>
        </w:rPr>
      </w:pPr>
      <w:r>
        <w:rPr>
          <w:sz w:val="28"/>
          <w:szCs w:val="28"/>
          <w:lang w:val="uk-UA"/>
        </w:rPr>
        <w:t xml:space="preserve"> Ознака</w:t>
      </w:r>
      <w:r w:rsidRPr="00390C4F">
        <w:rPr>
          <w:sz w:val="28"/>
          <w:szCs w:val="28"/>
          <w:lang w:val="uk-UA"/>
        </w:rPr>
        <w:t xml:space="preserve"> даного регулювання</w:t>
      </w:r>
      <w:r>
        <w:rPr>
          <w:sz w:val="28"/>
          <w:szCs w:val="28"/>
          <w:lang w:val="uk-UA"/>
        </w:rPr>
        <w:t xml:space="preserve"> полягає в отримані коштів райової участі</w:t>
      </w:r>
      <w:r w:rsidRPr="00E5550B">
        <w:rPr>
          <w:sz w:val="28"/>
          <w:szCs w:val="28"/>
          <w:lang w:val="uk-UA"/>
        </w:rPr>
        <w:t>, що надход</w:t>
      </w:r>
      <w:r>
        <w:rPr>
          <w:sz w:val="28"/>
          <w:szCs w:val="28"/>
          <w:lang w:val="uk-UA"/>
        </w:rPr>
        <w:t>ять від з</w:t>
      </w:r>
      <w:r w:rsidRPr="00E5550B">
        <w:rPr>
          <w:sz w:val="28"/>
          <w:szCs w:val="28"/>
          <w:lang w:val="uk-UA"/>
        </w:rPr>
        <w:t>амовників</w:t>
      </w:r>
      <w:r>
        <w:rPr>
          <w:sz w:val="28"/>
          <w:szCs w:val="28"/>
          <w:lang w:val="uk-UA"/>
        </w:rPr>
        <w:t>, для</w:t>
      </w:r>
      <w:r w:rsidRPr="00E5550B">
        <w:rPr>
          <w:sz w:val="28"/>
          <w:szCs w:val="28"/>
          <w:lang w:val="uk-UA"/>
        </w:rPr>
        <w:t xml:space="preserve"> використ</w:t>
      </w:r>
      <w:r>
        <w:rPr>
          <w:sz w:val="28"/>
          <w:szCs w:val="28"/>
          <w:lang w:val="uk-UA"/>
        </w:rPr>
        <w:t xml:space="preserve">ання </w:t>
      </w:r>
      <w:r w:rsidRPr="00E5550B">
        <w:rPr>
          <w:sz w:val="28"/>
          <w:szCs w:val="28"/>
          <w:lang w:val="uk-UA"/>
        </w:rPr>
        <w:t>виклю</w:t>
      </w:r>
      <w:r>
        <w:rPr>
          <w:sz w:val="28"/>
          <w:szCs w:val="28"/>
          <w:lang w:val="uk-UA"/>
        </w:rPr>
        <w:t xml:space="preserve">чно на створення </w:t>
      </w:r>
      <w:r w:rsidRPr="00E5550B">
        <w:rPr>
          <w:sz w:val="28"/>
          <w:szCs w:val="28"/>
          <w:lang w:val="uk-UA"/>
        </w:rPr>
        <w:t xml:space="preserve"> і розвиток </w:t>
      </w:r>
      <w:r>
        <w:rPr>
          <w:sz w:val="28"/>
          <w:szCs w:val="28"/>
          <w:lang w:val="uk-UA"/>
        </w:rPr>
        <w:t>інфраструктури міста</w:t>
      </w:r>
      <w:r w:rsidRPr="00E5550B">
        <w:rPr>
          <w:sz w:val="28"/>
          <w:szCs w:val="28"/>
          <w:lang w:val="uk-UA"/>
        </w:rPr>
        <w:t xml:space="preserve">.  </w:t>
      </w:r>
    </w:p>
    <w:p w:rsidR="00CF5BF9" w:rsidRDefault="00CF5BF9" w:rsidP="00F07892">
      <w:pPr>
        <w:spacing w:before="100" w:beforeAutospacing="1" w:after="100" w:afterAutospacing="1"/>
        <w:jc w:val="both"/>
        <w:rPr>
          <w:b/>
          <w:bCs/>
          <w:sz w:val="28"/>
          <w:szCs w:val="28"/>
          <w:lang w:val="uk-UA"/>
        </w:rPr>
      </w:pPr>
      <w:r w:rsidRPr="0010537A">
        <w:rPr>
          <w:b/>
          <w:bCs/>
          <w:sz w:val="28"/>
          <w:szCs w:val="28"/>
          <w:lang w:val="uk-UA"/>
        </w:rPr>
        <w:t>7. Оцінка виконання вимог регуляторного акта залежно від ресурсів, якими розпоряджаються органи виконавчоі</w:t>
      </w:r>
      <w:r w:rsidRPr="0010537A">
        <w:rPr>
          <w:rFonts w:ascii="Cambria" w:hAnsi="Cambria"/>
          <w:b/>
          <w:bCs/>
          <w:sz w:val="28"/>
          <w:szCs w:val="28"/>
          <w:lang w:val="uk-UA"/>
        </w:rPr>
        <w:t>̈</w:t>
      </w:r>
      <w:r w:rsidRPr="0010537A">
        <w:rPr>
          <w:b/>
          <w:bCs/>
          <w:sz w:val="28"/>
          <w:szCs w:val="28"/>
          <w:lang w:val="uk-UA"/>
        </w:rPr>
        <w:t xml:space="preserve"> влади чи органи місцевого самоврядування,</w:t>
      </w:r>
      <w:r>
        <w:rPr>
          <w:b/>
          <w:bCs/>
          <w:sz w:val="28"/>
          <w:szCs w:val="28"/>
          <w:lang w:val="uk-UA"/>
        </w:rPr>
        <w:t xml:space="preserve"> </w:t>
      </w:r>
      <w:r w:rsidRPr="0010537A">
        <w:rPr>
          <w:b/>
          <w:bCs/>
          <w:sz w:val="28"/>
          <w:szCs w:val="28"/>
          <w:lang w:val="uk-UA"/>
        </w:rPr>
        <w:t xml:space="preserve">фізичні та юридичні особи, які повинні проваджувати або виконувати ці вимоги </w:t>
      </w:r>
    </w:p>
    <w:p w:rsidR="00CF5BF9" w:rsidRPr="0010537A" w:rsidRDefault="00CF5BF9" w:rsidP="0010537A">
      <w:pPr>
        <w:spacing w:before="100" w:beforeAutospacing="1" w:after="100" w:afterAutospacing="1"/>
        <w:ind w:firstLine="708"/>
        <w:jc w:val="both"/>
        <w:rPr>
          <w:sz w:val="28"/>
          <w:szCs w:val="28"/>
          <w:lang w:val="uk-UA"/>
        </w:rPr>
      </w:pPr>
      <w:r>
        <w:rPr>
          <w:sz w:val="28"/>
          <w:szCs w:val="28"/>
          <w:lang w:val="uk-UA"/>
        </w:rPr>
        <w:t xml:space="preserve"> Розрахунок витрат на запровадження державного регулювання для суб’єктів малого підприємництва згідно з додатком 4 до Методики проведення аналізу впливу регуляторного акту ( тест малого підприємництва)(Додаток 1).</w:t>
      </w:r>
    </w:p>
    <w:p w:rsidR="00CF5BF9" w:rsidRPr="0010537A" w:rsidRDefault="00CF5BF9" w:rsidP="00F07892">
      <w:pPr>
        <w:spacing w:before="100" w:beforeAutospacing="1" w:after="100" w:afterAutospacing="1"/>
        <w:jc w:val="both"/>
        <w:rPr>
          <w:b/>
          <w:bCs/>
          <w:sz w:val="28"/>
          <w:szCs w:val="28"/>
          <w:lang w:val="uk-UA"/>
        </w:rPr>
      </w:pPr>
      <w:r w:rsidRPr="0010537A">
        <w:rPr>
          <w:b/>
          <w:bCs/>
          <w:sz w:val="28"/>
          <w:szCs w:val="28"/>
        </w:rPr>
        <w:t>8. Обґрунтування запропонованого строку діі</w:t>
      </w:r>
      <w:r w:rsidRPr="0010537A">
        <w:rPr>
          <w:rFonts w:ascii="Cambria" w:hAnsi="Cambria"/>
          <w:b/>
          <w:bCs/>
          <w:sz w:val="28"/>
          <w:szCs w:val="28"/>
        </w:rPr>
        <w:t>̈</w:t>
      </w:r>
      <w:r w:rsidRPr="0010537A">
        <w:rPr>
          <w:b/>
          <w:bCs/>
          <w:sz w:val="28"/>
          <w:szCs w:val="28"/>
        </w:rPr>
        <w:t xml:space="preserve"> регуляторного акта</w:t>
      </w:r>
    </w:p>
    <w:p w:rsidR="00CF5BF9" w:rsidRPr="00FB5CDC" w:rsidRDefault="00CF5BF9" w:rsidP="0010537A">
      <w:pPr>
        <w:ind w:firstLine="708"/>
        <w:jc w:val="both"/>
        <w:rPr>
          <w:b/>
          <w:sz w:val="28"/>
          <w:szCs w:val="28"/>
          <w:lang w:val="uk-UA"/>
        </w:rPr>
      </w:pPr>
      <w:r w:rsidRPr="001B11EF">
        <w:rPr>
          <w:sz w:val="28"/>
          <w:szCs w:val="28"/>
          <w:lang w:val="uk-UA"/>
        </w:rPr>
        <w:t>Термін дії запропонованого регуляторного акта необмежений у зв’язку з можливістю внесення до нього змін, доповнень та його відміни у разі зміни чинного законодавства, інших необхідних випадках.</w:t>
      </w:r>
    </w:p>
    <w:p w:rsidR="00CF5BF9" w:rsidRDefault="00CF5BF9" w:rsidP="00F07892">
      <w:pPr>
        <w:spacing w:before="100" w:beforeAutospacing="1" w:after="100" w:afterAutospacing="1"/>
        <w:jc w:val="both"/>
        <w:rPr>
          <w:b/>
          <w:bCs/>
          <w:sz w:val="28"/>
          <w:szCs w:val="28"/>
          <w:lang w:val="uk-UA"/>
        </w:rPr>
      </w:pPr>
      <w:r w:rsidRPr="00CA29B9">
        <w:rPr>
          <w:b/>
          <w:bCs/>
          <w:sz w:val="28"/>
          <w:szCs w:val="28"/>
        </w:rPr>
        <w:t xml:space="preserve"> </w:t>
      </w:r>
      <w:r>
        <w:rPr>
          <w:b/>
          <w:bCs/>
          <w:sz w:val="28"/>
          <w:szCs w:val="28"/>
          <w:lang w:val="uk-UA"/>
        </w:rPr>
        <w:t>9</w:t>
      </w:r>
      <w:r w:rsidRPr="00CA29B9">
        <w:rPr>
          <w:b/>
          <w:bCs/>
          <w:sz w:val="28"/>
          <w:szCs w:val="28"/>
        </w:rPr>
        <w:t xml:space="preserve">. Показники результативності регуляторного акта </w:t>
      </w:r>
    </w:p>
    <w:p w:rsidR="00CF5BF9" w:rsidRPr="00CA29B9" w:rsidRDefault="00CF5BF9" w:rsidP="00CA29B9">
      <w:pPr>
        <w:ind w:firstLine="709"/>
        <w:jc w:val="both"/>
        <w:rPr>
          <w:b/>
          <w:bCs/>
          <w:sz w:val="28"/>
          <w:szCs w:val="28"/>
          <w:lang w:val="uk-UA"/>
        </w:rPr>
      </w:pPr>
      <w:r w:rsidRPr="00F52D27">
        <w:rPr>
          <w:sz w:val="28"/>
          <w:szCs w:val="28"/>
          <w:lang w:val="uk-UA"/>
        </w:rPr>
        <w:t>Відстеження результативності регуляторного акт</w:t>
      </w:r>
      <w:r>
        <w:rPr>
          <w:sz w:val="28"/>
          <w:szCs w:val="28"/>
          <w:lang w:val="uk-UA"/>
        </w:rPr>
        <w:t>у</w:t>
      </w:r>
      <w:r w:rsidRPr="00F52D27">
        <w:rPr>
          <w:sz w:val="28"/>
          <w:szCs w:val="28"/>
          <w:lang w:val="uk-UA"/>
        </w:rPr>
        <w:t xml:space="preserve"> здійснюється у встановленому законодавством порядку за  кількісними і якісними показниками з використанням статистичного метода  одержання результатів відстеження.</w:t>
      </w:r>
    </w:p>
    <w:p w:rsidR="00CF5BF9" w:rsidRPr="00750DEC" w:rsidRDefault="00CF5BF9" w:rsidP="00CA29B9">
      <w:pPr>
        <w:jc w:val="both"/>
        <w:rPr>
          <w:sz w:val="28"/>
          <w:szCs w:val="28"/>
          <w:lang w:val="uk-UA"/>
        </w:rPr>
      </w:pPr>
      <w:r w:rsidRPr="00750DEC">
        <w:rPr>
          <w:sz w:val="28"/>
          <w:szCs w:val="28"/>
          <w:lang w:val="uk-UA"/>
        </w:rPr>
        <w:t xml:space="preserve">     При відстеженні результативності регуляторного акта будуть використовуватися наступні показники:</w:t>
      </w:r>
    </w:p>
    <w:p w:rsidR="00CF5BF9" w:rsidRPr="00750DEC" w:rsidRDefault="00CF5BF9" w:rsidP="00CA29B9">
      <w:pPr>
        <w:jc w:val="both"/>
        <w:rPr>
          <w:sz w:val="28"/>
          <w:szCs w:val="28"/>
          <w:lang w:val="uk-UA"/>
        </w:rPr>
      </w:pPr>
      <w:r w:rsidRPr="00750DEC">
        <w:rPr>
          <w:sz w:val="28"/>
          <w:szCs w:val="28"/>
          <w:lang w:val="uk-UA"/>
        </w:rPr>
        <w:t xml:space="preserve">     - </w:t>
      </w:r>
      <w:r>
        <w:rPr>
          <w:sz w:val="28"/>
          <w:szCs w:val="28"/>
          <w:lang w:val="uk-UA"/>
        </w:rPr>
        <w:t xml:space="preserve"> </w:t>
      </w:r>
      <w:r w:rsidRPr="00750DEC">
        <w:rPr>
          <w:sz w:val="28"/>
          <w:szCs w:val="28"/>
          <w:lang w:val="uk-UA"/>
        </w:rPr>
        <w:t xml:space="preserve">кількість </w:t>
      </w:r>
      <w:r w:rsidRPr="00750DEC">
        <w:rPr>
          <w:bCs/>
          <w:sz w:val="28"/>
          <w:szCs w:val="28"/>
          <w:shd w:val="clear" w:color="auto" w:fill="FFFFFF"/>
          <w:lang w:val="uk-UA"/>
        </w:rPr>
        <w:t>прийнятих в експлуатацію закінчених будівництвом об’єктів;</w:t>
      </w:r>
    </w:p>
    <w:p w:rsidR="00CF5BF9" w:rsidRPr="00750DEC" w:rsidRDefault="00CF5BF9" w:rsidP="00CA29B9">
      <w:pPr>
        <w:jc w:val="both"/>
        <w:rPr>
          <w:sz w:val="28"/>
          <w:szCs w:val="28"/>
          <w:lang w:val="uk-UA"/>
        </w:rPr>
      </w:pPr>
      <w:r w:rsidRPr="00750DEC">
        <w:rPr>
          <w:sz w:val="28"/>
          <w:szCs w:val="28"/>
          <w:lang w:val="uk-UA"/>
        </w:rPr>
        <w:t xml:space="preserve">    -</w:t>
      </w:r>
      <w:r>
        <w:rPr>
          <w:sz w:val="28"/>
          <w:szCs w:val="28"/>
          <w:lang w:val="uk-UA"/>
        </w:rPr>
        <w:t xml:space="preserve"> </w:t>
      </w:r>
      <w:r w:rsidRPr="00750DEC">
        <w:rPr>
          <w:sz w:val="28"/>
          <w:szCs w:val="28"/>
          <w:lang w:val="uk-UA"/>
        </w:rPr>
        <w:t>кількість укладених договорів про пайову участь замовників у створенні і розвитку інженерно-транспортної та соціальної інфраструктури міста;</w:t>
      </w:r>
    </w:p>
    <w:p w:rsidR="00CF5BF9" w:rsidRDefault="00CF5BF9" w:rsidP="00CA29B9">
      <w:pPr>
        <w:jc w:val="both"/>
        <w:rPr>
          <w:bCs/>
          <w:sz w:val="28"/>
          <w:szCs w:val="28"/>
          <w:lang w:val="uk-UA"/>
        </w:rPr>
      </w:pPr>
      <w:r w:rsidRPr="00750DEC">
        <w:rPr>
          <w:sz w:val="28"/>
          <w:szCs w:val="28"/>
          <w:lang w:val="uk-UA"/>
        </w:rPr>
        <w:t xml:space="preserve">     - кількість суб’єктів господарювання та фізичних осіб, які </w:t>
      </w:r>
      <w:r w:rsidRPr="00750DEC">
        <w:rPr>
          <w:bCs/>
          <w:sz w:val="28"/>
          <w:szCs w:val="28"/>
          <w:lang w:val="uk-UA"/>
        </w:rPr>
        <w:t xml:space="preserve">сплати кошти за </w:t>
      </w:r>
      <w:r w:rsidRPr="00750DEC">
        <w:rPr>
          <w:sz w:val="28"/>
          <w:szCs w:val="28"/>
          <w:lang w:val="uk-UA"/>
        </w:rPr>
        <w:t>договорами про пайову участь (внесок) замовників (інвесторів) у створенні і розвитку інженерно-транспортної та соціальної інфраструктури міста;</w:t>
      </w:r>
      <w:r w:rsidRPr="00750DEC">
        <w:rPr>
          <w:bCs/>
          <w:sz w:val="28"/>
          <w:szCs w:val="28"/>
          <w:lang w:val="uk-UA"/>
        </w:rPr>
        <w:t xml:space="preserve"> </w:t>
      </w:r>
    </w:p>
    <w:p w:rsidR="00CF5BF9" w:rsidRPr="00750DEC" w:rsidRDefault="00CF5BF9" w:rsidP="00CA29B9">
      <w:pPr>
        <w:jc w:val="both"/>
        <w:rPr>
          <w:sz w:val="28"/>
          <w:szCs w:val="28"/>
          <w:lang w:val="uk-UA"/>
        </w:rPr>
      </w:pPr>
      <w:r w:rsidRPr="00750DEC">
        <w:rPr>
          <w:sz w:val="28"/>
          <w:szCs w:val="28"/>
          <w:lang w:val="uk-UA"/>
        </w:rPr>
        <w:t xml:space="preserve">   - обсяг сплачених замовниками коштів до </w:t>
      </w:r>
      <w:r w:rsidRPr="00750DEC">
        <w:rPr>
          <w:bCs/>
          <w:iCs/>
          <w:sz w:val="28"/>
          <w:szCs w:val="28"/>
          <w:lang w:val="uk-UA"/>
        </w:rPr>
        <w:t>цільового фонду</w:t>
      </w:r>
      <w:r w:rsidRPr="00750DEC">
        <w:rPr>
          <w:sz w:val="28"/>
          <w:szCs w:val="28"/>
          <w:lang w:val="uk-UA"/>
        </w:rPr>
        <w:t xml:space="preserve"> розвитку інженерно-транспортної та соціальної інфраструктури міста.</w:t>
      </w:r>
    </w:p>
    <w:p w:rsidR="00CF5BF9" w:rsidRPr="00775943" w:rsidRDefault="00CF5BF9" w:rsidP="00F07892">
      <w:pPr>
        <w:spacing w:before="100" w:beforeAutospacing="1" w:after="100" w:afterAutospacing="1"/>
        <w:jc w:val="both"/>
        <w:rPr>
          <w:sz w:val="28"/>
          <w:szCs w:val="28"/>
        </w:rPr>
      </w:pPr>
      <w:r w:rsidRPr="00775943">
        <w:rPr>
          <w:b/>
          <w:bCs/>
          <w:sz w:val="28"/>
          <w:szCs w:val="28"/>
          <w:lang w:val="uk-UA"/>
        </w:rPr>
        <w:t>9</w:t>
      </w:r>
      <w:r w:rsidRPr="00775943">
        <w:rPr>
          <w:b/>
          <w:bCs/>
          <w:sz w:val="28"/>
          <w:szCs w:val="28"/>
        </w:rPr>
        <w:t>.</w:t>
      </w:r>
      <w:r>
        <w:rPr>
          <w:b/>
          <w:bCs/>
          <w:sz w:val="28"/>
          <w:szCs w:val="28"/>
          <w:lang w:val="uk-UA"/>
        </w:rPr>
        <w:t xml:space="preserve"> </w:t>
      </w:r>
      <w:r w:rsidRPr="00775943">
        <w:rPr>
          <w:b/>
          <w:bCs/>
          <w:sz w:val="28"/>
          <w:szCs w:val="28"/>
        </w:rPr>
        <w:t>Заходи, за допомогою яких здіи</w:t>
      </w:r>
      <w:r w:rsidRPr="00775943">
        <w:rPr>
          <w:rFonts w:ascii="Cambria" w:hAnsi="Cambria"/>
          <w:b/>
          <w:bCs/>
          <w:sz w:val="28"/>
          <w:szCs w:val="28"/>
        </w:rPr>
        <w:t>̆</w:t>
      </w:r>
      <w:r w:rsidRPr="00775943">
        <w:rPr>
          <w:b/>
          <w:bCs/>
          <w:sz w:val="28"/>
          <w:szCs w:val="28"/>
        </w:rPr>
        <w:t>снюватиметься відстеження результативності діі</w:t>
      </w:r>
      <w:r w:rsidRPr="00775943">
        <w:rPr>
          <w:rFonts w:ascii="Cambria" w:hAnsi="Cambria"/>
          <w:b/>
          <w:bCs/>
          <w:sz w:val="28"/>
          <w:szCs w:val="28"/>
        </w:rPr>
        <w:t>̈</w:t>
      </w:r>
      <w:r w:rsidRPr="00775943">
        <w:rPr>
          <w:b/>
          <w:bCs/>
          <w:sz w:val="28"/>
          <w:szCs w:val="28"/>
        </w:rPr>
        <w:t xml:space="preserve"> регуляторного акта </w:t>
      </w:r>
    </w:p>
    <w:p w:rsidR="00CF5BF9" w:rsidRPr="00775943" w:rsidRDefault="00CF5BF9" w:rsidP="00775943">
      <w:pPr>
        <w:widowControl w:val="0"/>
        <w:autoSpaceDE w:val="0"/>
        <w:autoSpaceDN w:val="0"/>
        <w:adjustRightInd w:val="0"/>
        <w:ind w:firstLine="709"/>
        <w:jc w:val="both"/>
        <w:rPr>
          <w:sz w:val="28"/>
          <w:szCs w:val="28"/>
          <w:lang w:val="uk-UA"/>
        </w:rPr>
      </w:pPr>
      <w:r w:rsidRPr="00775943">
        <w:rPr>
          <w:sz w:val="28"/>
          <w:szCs w:val="28"/>
        </w:rPr>
        <w:t>Відстеження результативності цього регуляторного акта буде здіи</w:t>
      </w:r>
      <w:r w:rsidRPr="00775943">
        <w:rPr>
          <w:rFonts w:ascii="Cambria" w:hAnsi="Cambria"/>
          <w:sz w:val="28"/>
          <w:szCs w:val="28"/>
        </w:rPr>
        <w:t>̆</w:t>
      </w:r>
      <w:r w:rsidRPr="00775943">
        <w:rPr>
          <w:sz w:val="28"/>
          <w:szCs w:val="28"/>
        </w:rPr>
        <w:t>снюватись статистичним метод</w:t>
      </w:r>
      <w:r w:rsidRPr="00775943">
        <w:rPr>
          <w:sz w:val="28"/>
          <w:szCs w:val="28"/>
          <w:lang w:val="uk-UA"/>
        </w:rPr>
        <w:t>ом</w:t>
      </w:r>
      <w:r w:rsidRPr="00775943">
        <w:rPr>
          <w:sz w:val="28"/>
          <w:szCs w:val="28"/>
        </w:rPr>
        <w:t xml:space="preserve"> </w:t>
      </w:r>
      <w:r>
        <w:rPr>
          <w:sz w:val="28"/>
          <w:szCs w:val="28"/>
          <w:lang w:val="uk-UA"/>
        </w:rPr>
        <w:t>з</w:t>
      </w:r>
      <w:r w:rsidRPr="00775943">
        <w:rPr>
          <w:sz w:val="28"/>
          <w:szCs w:val="28"/>
          <w:lang w:val="uk-UA"/>
        </w:rPr>
        <w:t>гідно ст.10 Закону України «Про засади державної регуляторної політики у сфері господарської діяльності»</w:t>
      </w:r>
      <w:r>
        <w:rPr>
          <w:sz w:val="28"/>
          <w:szCs w:val="28"/>
          <w:lang w:val="uk-UA"/>
        </w:rPr>
        <w:t>.</w:t>
      </w:r>
    </w:p>
    <w:p w:rsidR="00CF5BF9" w:rsidRPr="00775943" w:rsidRDefault="00CF5BF9" w:rsidP="00F07892">
      <w:pPr>
        <w:spacing w:before="100" w:beforeAutospacing="1" w:after="100" w:afterAutospacing="1"/>
        <w:jc w:val="both"/>
        <w:rPr>
          <w:sz w:val="28"/>
          <w:szCs w:val="28"/>
          <w:lang w:val="uk-UA"/>
        </w:rPr>
      </w:pPr>
      <w:r w:rsidRPr="00775943">
        <w:rPr>
          <w:sz w:val="28"/>
          <w:szCs w:val="28"/>
          <w:lang w:val="uk-UA"/>
        </w:rPr>
        <w:tab/>
      </w:r>
      <w:r w:rsidRPr="00775943">
        <w:rPr>
          <w:sz w:val="28"/>
          <w:szCs w:val="28"/>
        </w:rPr>
        <w:t>Термін проведення відстеження результативності регуляторного акта:</w:t>
      </w:r>
      <w:r w:rsidRPr="00775943">
        <w:rPr>
          <w:sz w:val="28"/>
          <w:szCs w:val="28"/>
        </w:rPr>
        <w:br/>
        <w:t>- базовии</w:t>
      </w:r>
      <w:r w:rsidRPr="00775943">
        <w:rPr>
          <w:rFonts w:ascii="Cambria" w:hAnsi="Cambria"/>
          <w:sz w:val="28"/>
          <w:szCs w:val="28"/>
        </w:rPr>
        <w:t>̆</w:t>
      </w:r>
      <w:r w:rsidRPr="00775943">
        <w:rPr>
          <w:sz w:val="28"/>
          <w:szCs w:val="28"/>
        </w:rPr>
        <w:t xml:space="preserve"> – з дати набрання чинності діі</w:t>
      </w:r>
      <w:r w:rsidRPr="00775943">
        <w:rPr>
          <w:rFonts w:ascii="Cambria" w:hAnsi="Cambria"/>
          <w:sz w:val="28"/>
          <w:szCs w:val="28"/>
        </w:rPr>
        <w:t>̈</w:t>
      </w:r>
      <w:r w:rsidRPr="00775943">
        <w:rPr>
          <w:sz w:val="28"/>
          <w:szCs w:val="28"/>
        </w:rPr>
        <w:t xml:space="preserve"> акта протягом 30 днів; </w:t>
      </w:r>
    </w:p>
    <w:p w:rsidR="00CF5BF9" w:rsidRPr="00775943" w:rsidRDefault="00CF5BF9" w:rsidP="00F07892">
      <w:pPr>
        <w:spacing w:before="100" w:beforeAutospacing="1" w:after="100" w:afterAutospacing="1"/>
        <w:jc w:val="both"/>
        <w:rPr>
          <w:sz w:val="28"/>
          <w:szCs w:val="28"/>
        </w:rPr>
      </w:pPr>
      <w:r w:rsidRPr="00775943">
        <w:rPr>
          <w:sz w:val="28"/>
          <w:szCs w:val="28"/>
        </w:rPr>
        <w:t>-повторнии</w:t>
      </w:r>
      <w:r w:rsidRPr="00775943">
        <w:rPr>
          <w:rFonts w:ascii="Cambria" w:hAnsi="Cambria"/>
          <w:sz w:val="28"/>
          <w:szCs w:val="28"/>
        </w:rPr>
        <w:t>̆</w:t>
      </w:r>
      <w:r w:rsidRPr="00775943">
        <w:rPr>
          <w:sz w:val="28"/>
          <w:szCs w:val="28"/>
        </w:rPr>
        <w:t xml:space="preserve"> – через рік після набрання чинності діі</w:t>
      </w:r>
      <w:r w:rsidRPr="00775943">
        <w:rPr>
          <w:rFonts w:ascii="Cambria" w:hAnsi="Cambria"/>
          <w:sz w:val="28"/>
          <w:szCs w:val="28"/>
        </w:rPr>
        <w:t>̈</w:t>
      </w:r>
      <w:r w:rsidRPr="00775943">
        <w:rPr>
          <w:sz w:val="28"/>
          <w:szCs w:val="28"/>
        </w:rPr>
        <w:t xml:space="preserve"> акта;</w:t>
      </w:r>
      <w:r w:rsidRPr="00775943">
        <w:rPr>
          <w:sz w:val="28"/>
          <w:szCs w:val="28"/>
        </w:rPr>
        <w:br/>
        <w:t>-періодичнии</w:t>
      </w:r>
      <w:r w:rsidRPr="00775943">
        <w:rPr>
          <w:rFonts w:ascii="Cambria" w:hAnsi="Cambria"/>
          <w:sz w:val="28"/>
          <w:szCs w:val="28"/>
        </w:rPr>
        <w:t>̆</w:t>
      </w:r>
      <w:r w:rsidRPr="00775943">
        <w:rPr>
          <w:sz w:val="28"/>
          <w:szCs w:val="28"/>
        </w:rPr>
        <w:t xml:space="preserve"> – один раз на кожні 2 </w:t>
      </w:r>
      <w:bookmarkStart w:id="0" w:name="_GoBack"/>
      <w:bookmarkEnd w:id="0"/>
      <w:r w:rsidRPr="00775943">
        <w:rPr>
          <w:sz w:val="28"/>
          <w:szCs w:val="28"/>
        </w:rPr>
        <w:t>роки, починаючи з дня закінчення заходів повторного відстеження результативності акта.</w:t>
      </w:r>
      <w:r w:rsidRPr="00775943">
        <w:rPr>
          <w:sz w:val="28"/>
          <w:szCs w:val="28"/>
        </w:rPr>
        <w:br/>
      </w:r>
      <w:r>
        <w:rPr>
          <w:sz w:val="28"/>
          <w:szCs w:val="28"/>
          <w:lang w:val="uk-UA"/>
        </w:rPr>
        <w:t xml:space="preserve">          </w:t>
      </w:r>
      <w:r w:rsidRPr="00775943">
        <w:rPr>
          <w:sz w:val="28"/>
          <w:szCs w:val="28"/>
        </w:rPr>
        <w:t xml:space="preserve">За результатами проведених відстежень результативності регуляторного акта в разі виникнення неврегульованих питань, вони можуть бути усунені шляхом внесених  відповідних змін.  </w:t>
      </w:r>
    </w:p>
    <w:p w:rsidR="00CF5BF9" w:rsidRPr="007D4C11" w:rsidRDefault="00CF5BF9" w:rsidP="00F07892">
      <w:pPr>
        <w:keepNext/>
        <w:keepLines/>
        <w:tabs>
          <w:tab w:val="left" w:pos="720"/>
          <w:tab w:val="left" w:pos="2880"/>
        </w:tabs>
        <w:autoSpaceDE w:val="0"/>
        <w:autoSpaceDN w:val="0"/>
        <w:adjustRightInd w:val="0"/>
        <w:jc w:val="right"/>
        <w:outlineLvl w:val="0"/>
        <w:rPr>
          <w:rFonts w:ascii="Cambria" w:hAnsi="Cambria" w:cs="Times New Roman CYR"/>
        </w:rPr>
      </w:pPr>
      <w:r w:rsidRPr="007D4C11">
        <w:rPr>
          <w:rFonts w:ascii="Cambria" w:hAnsi="Cambria" w:cs="Times New Roman CYR"/>
        </w:rPr>
        <w:t>Додаток 1</w:t>
      </w:r>
    </w:p>
    <w:p w:rsidR="00CF5BF9" w:rsidRDefault="00CF5BF9" w:rsidP="00F07892">
      <w:pPr>
        <w:keepNext/>
        <w:keepLines/>
        <w:tabs>
          <w:tab w:val="left" w:pos="720"/>
          <w:tab w:val="left" w:pos="2880"/>
        </w:tabs>
        <w:autoSpaceDE w:val="0"/>
        <w:autoSpaceDN w:val="0"/>
        <w:adjustRightInd w:val="0"/>
        <w:jc w:val="right"/>
        <w:rPr>
          <w:rFonts w:ascii="Cambria" w:hAnsi="Cambria" w:cs="Times New Roman CYR"/>
        </w:rPr>
      </w:pPr>
      <w:r w:rsidRPr="007D4C11">
        <w:rPr>
          <w:rFonts w:ascii="Cambria" w:hAnsi="Cambria" w:cs="Times New Roman CYR"/>
        </w:rPr>
        <w:t xml:space="preserve">              до Методики проведення </w:t>
      </w:r>
      <w:r>
        <w:rPr>
          <w:rFonts w:ascii="Cambria" w:hAnsi="Cambria" w:cs="Times New Roman CYR"/>
        </w:rPr>
        <w:t xml:space="preserve"> </w:t>
      </w:r>
    </w:p>
    <w:p w:rsidR="00CF5BF9" w:rsidRPr="007D4C11" w:rsidRDefault="00CF5BF9" w:rsidP="00F07892">
      <w:pPr>
        <w:keepNext/>
        <w:keepLines/>
        <w:tabs>
          <w:tab w:val="left" w:pos="720"/>
          <w:tab w:val="left" w:pos="2880"/>
        </w:tabs>
        <w:autoSpaceDE w:val="0"/>
        <w:autoSpaceDN w:val="0"/>
        <w:adjustRightInd w:val="0"/>
        <w:jc w:val="right"/>
        <w:rPr>
          <w:rFonts w:ascii="Cambria" w:hAnsi="Cambria" w:cs="Times New Roman CYR"/>
        </w:rPr>
      </w:pPr>
      <w:r w:rsidRPr="007D4C11">
        <w:rPr>
          <w:rFonts w:ascii="Cambria" w:hAnsi="Cambria" w:cs="Times New Roman CYR"/>
        </w:rPr>
        <w:t>аналізу впливу регуляторного акта</w:t>
      </w:r>
    </w:p>
    <w:p w:rsidR="00CF5BF9" w:rsidRPr="007D4C11" w:rsidRDefault="00CF5BF9" w:rsidP="00F07892">
      <w:pPr>
        <w:tabs>
          <w:tab w:val="left" w:pos="720"/>
          <w:tab w:val="left" w:pos="2880"/>
        </w:tabs>
        <w:autoSpaceDE w:val="0"/>
        <w:autoSpaceDN w:val="0"/>
        <w:adjustRightInd w:val="0"/>
        <w:jc w:val="both"/>
        <w:rPr>
          <w:rFonts w:ascii="Cambria" w:hAnsi="Cambria" w:cs="Times New Roman CYR"/>
          <w:spacing w:val="-2"/>
        </w:rPr>
      </w:pPr>
    </w:p>
    <w:p w:rsidR="00CF5BF9" w:rsidRPr="007D4C11" w:rsidRDefault="00CF5BF9" w:rsidP="00F07892">
      <w:pPr>
        <w:tabs>
          <w:tab w:val="left" w:pos="720"/>
          <w:tab w:val="left" w:pos="2880"/>
        </w:tabs>
        <w:autoSpaceDE w:val="0"/>
        <w:autoSpaceDN w:val="0"/>
        <w:adjustRightInd w:val="0"/>
        <w:jc w:val="both"/>
        <w:rPr>
          <w:rFonts w:ascii="Cambria" w:hAnsi="Cambria"/>
          <w:color w:val="333333"/>
        </w:rPr>
      </w:pPr>
    </w:p>
    <w:p w:rsidR="00CF5BF9" w:rsidRDefault="00CF5BF9" w:rsidP="00F07892">
      <w:pPr>
        <w:keepNext/>
        <w:keepLines/>
        <w:tabs>
          <w:tab w:val="left" w:pos="720"/>
          <w:tab w:val="left" w:pos="2880"/>
        </w:tabs>
        <w:autoSpaceDE w:val="0"/>
        <w:autoSpaceDN w:val="0"/>
        <w:adjustRightInd w:val="0"/>
        <w:jc w:val="center"/>
        <w:rPr>
          <w:rFonts w:ascii="Cambria" w:hAnsi="Cambria" w:cs="Times New Roman CYR"/>
          <w:b/>
          <w:bCs/>
        </w:rPr>
      </w:pPr>
      <w:r w:rsidRPr="007D4C11">
        <w:rPr>
          <w:rFonts w:ascii="Cambria" w:hAnsi="Cambria" w:cs="Times New Roman CYR"/>
          <w:b/>
          <w:bCs/>
        </w:rPr>
        <w:t xml:space="preserve">ВИТРАТИ </w:t>
      </w:r>
      <w:r w:rsidRPr="007D4C11">
        <w:rPr>
          <w:rFonts w:ascii="Cambria" w:hAnsi="Cambria" w:cs="Times New Roman CYR"/>
          <w:b/>
          <w:bCs/>
        </w:rPr>
        <w:br/>
        <w:t xml:space="preserve">                 на одного суб’єкта господарювання </w:t>
      </w:r>
      <w:r>
        <w:rPr>
          <w:rFonts w:ascii="Cambria" w:hAnsi="Cambria" w:cs="Times New Roman CYR"/>
          <w:b/>
          <w:bCs/>
          <w:lang w:val="uk-UA"/>
        </w:rPr>
        <w:t xml:space="preserve">великого та </w:t>
      </w:r>
      <w:r w:rsidRPr="007D4C11">
        <w:rPr>
          <w:rFonts w:ascii="Cambria" w:hAnsi="Cambria" w:cs="Times New Roman CYR"/>
          <w:b/>
          <w:bCs/>
        </w:rPr>
        <w:t>середнього підприємництва, які виникають внаслідок дії регуляторного акта</w:t>
      </w:r>
      <w:r>
        <w:rPr>
          <w:rFonts w:ascii="Cambria" w:hAnsi="Cambria" w:cs="Times New Roman CYR"/>
          <w:b/>
          <w:bCs/>
        </w:rPr>
        <w:t xml:space="preserve"> </w:t>
      </w:r>
    </w:p>
    <w:p w:rsidR="00CF5BF9" w:rsidRPr="007D4C11" w:rsidRDefault="00CF5BF9" w:rsidP="00F07892">
      <w:pPr>
        <w:keepNext/>
        <w:keepLines/>
        <w:tabs>
          <w:tab w:val="left" w:pos="720"/>
          <w:tab w:val="left" w:pos="2880"/>
        </w:tabs>
        <w:autoSpaceDE w:val="0"/>
        <w:autoSpaceDN w:val="0"/>
        <w:adjustRightInd w:val="0"/>
        <w:jc w:val="center"/>
        <w:rPr>
          <w:rFonts w:ascii="Cambria" w:hAnsi="Cambria" w:cs="Times New Roman CYR"/>
          <w:b/>
          <w:bCs/>
        </w:rPr>
      </w:pPr>
    </w:p>
    <w:p w:rsidR="00CF5BF9" w:rsidRPr="007D4C11" w:rsidRDefault="00CF5BF9" w:rsidP="00F07892">
      <w:pPr>
        <w:tabs>
          <w:tab w:val="left" w:pos="720"/>
          <w:tab w:val="left" w:pos="2880"/>
        </w:tabs>
        <w:autoSpaceDE w:val="0"/>
        <w:autoSpaceDN w:val="0"/>
        <w:adjustRightInd w:val="0"/>
        <w:jc w:val="both"/>
        <w:outlineLvl w:val="0"/>
        <w:rPr>
          <w:rFonts w:ascii="Cambria" w:hAnsi="Cambria" w:cs="Times New Roman CYR"/>
          <w:b/>
          <w:bCs/>
        </w:rPr>
      </w:pPr>
      <w:r w:rsidRPr="007D4C11">
        <w:rPr>
          <w:rFonts w:ascii="Cambria" w:hAnsi="Cambria" w:cs="Times New Roman CYR"/>
          <w:b/>
          <w:bCs/>
        </w:rPr>
        <w:t>Розрахунок вартості 1 людино-години:</w:t>
      </w:r>
    </w:p>
    <w:p w:rsidR="00CF5BF9" w:rsidRPr="007D4C11" w:rsidRDefault="00CF5BF9" w:rsidP="00F07892">
      <w:pPr>
        <w:tabs>
          <w:tab w:val="left" w:pos="720"/>
          <w:tab w:val="left" w:pos="2880"/>
        </w:tabs>
        <w:autoSpaceDE w:val="0"/>
        <w:autoSpaceDN w:val="0"/>
        <w:adjustRightInd w:val="0"/>
        <w:jc w:val="both"/>
        <w:rPr>
          <w:rFonts w:ascii="Cambria" w:hAnsi="Cambria"/>
          <w:spacing w:val="-2"/>
        </w:rPr>
      </w:pPr>
      <w:r w:rsidRPr="007D4C11">
        <w:rPr>
          <w:rFonts w:ascii="Cambria" w:hAnsi="Cambria" w:cs="Times New Roman CYR"/>
          <w:spacing w:val="-2"/>
        </w:rPr>
        <w:t xml:space="preserve">            Норма робочого часу на 2018 рік становить при 40-годинному робочому тижні – 1986,0 години (Норми тривалості робочого часу на 2017 рік. Лист Мінсоцполітики  від 05.08.2016р.  № 11535/0/14/-16/13 </w:t>
      </w:r>
      <w:r w:rsidRPr="007D4C11">
        <w:rPr>
          <w:rFonts w:ascii="Cambria" w:hAnsi="Cambria"/>
          <w:spacing w:val="-2"/>
        </w:rPr>
        <w:t>«</w:t>
      </w:r>
      <w:r w:rsidRPr="007D4C11">
        <w:rPr>
          <w:rFonts w:ascii="Cambria" w:hAnsi="Cambria" w:cs="Times New Roman CYR"/>
          <w:spacing w:val="-2"/>
        </w:rPr>
        <w:t>Про розрахунок норми тривалості робочого часу на 2017 рік</w:t>
      </w:r>
      <w:r w:rsidRPr="007D4C11">
        <w:rPr>
          <w:rFonts w:ascii="Cambria" w:hAnsi="Cambria"/>
          <w:spacing w:val="-2"/>
        </w:rPr>
        <w:t>»).</w:t>
      </w:r>
    </w:p>
    <w:p w:rsidR="00CF5BF9" w:rsidRPr="007D4C11" w:rsidRDefault="00CF5BF9" w:rsidP="00F07892">
      <w:pPr>
        <w:tabs>
          <w:tab w:val="left" w:pos="720"/>
          <w:tab w:val="left" w:pos="2880"/>
        </w:tabs>
        <w:autoSpaceDE w:val="0"/>
        <w:autoSpaceDN w:val="0"/>
        <w:adjustRightInd w:val="0"/>
        <w:jc w:val="both"/>
        <w:rPr>
          <w:rFonts w:ascii="Cambria" w:hAnsi="Cambria" w:cs="Times New Roman CYR"/>
          <w:spacing w:val="-2"/>
        </w:rPr>
      </w:pPr>
      <w:r w:rsidRPr="007D4C11">
        <w:rPr>
          <w:rFonts w:ascii="Cambria" w:hAnsi="Cambria" w:cs="Times New Roman CYR"/>
          <w:spacing w:val="-2"/>
        </w:rPr>
        <w:t xml:space="preserve">Використовується середній розмір заробітної плати для посади </w:t>
      </w:r>
      <w:r w:rsidRPr="007D4C11">
        <w:rPr>
          <w:rFonts w:ascii="Cambria" w:hAnsi="Cambria"/>
          <w:spacing w:val="-2"/>
        </w:rPr>
        <w:t>«</w:t>
      </w:r>
      <w:r w:rsidRPr="007D4C11">
        <w:rPr>
          <w:rFonts w:ascii="Cambria" w:hAnsi="Cambria" w:cs="Times New Roman CYR"/>
          <w:spacing w:val="-2"/>
        </w:rPr>
        <w:t>бухгалтер</w:t>
      </w:r>
      <w:r w:rsidRPr="007D4C11">
        <w:rPr>
          <w:rFonts w:ascii="Cambria" w:hAnsi="Cambria"/>
          <w:spacing w:val="-2"/>
        </w:rPr>
        <w:t xml:space="preserve">» </w:t>
      </w:r>
      <w:r w:rsidRPr="007D4C11">
        <w:rPr>
          <w:rFonts w:ascii="Cambria" w:hAnsi="Cambria" w:cs="Times New Roman CYR"/>
          <w:spacing w:val="-2"/>
        </w:rPr>
        <w:t>за даними досліджень по регіону</w:t>
      </w:r>
      <w:r w:rsidRPr="007D4C11">
        <w:rPr>
          <w:rFonts w:ascii="Cambria" w:hAnsi="Cambria"/>
          <w:spacing w:val="-2"/>
          <w:lang w:val="en-US"/>
        </w:rPr>
        <w:t>  </w:t>
      </w:r>
      <w:r w:rsidRPr="007D4C11">
        <w:rPr>
          <w:rFonts w:ascii="Cambria" w:hAnsi="Cambria" w:cs="Times New Roman CYR"/>
          <w:spacing w:val="-2"/>
        </w:rPr>
        <w:t>порталу Work.</w:t>
      </w:r>
      <w:r w:rsidRPr="007D4C11">
        <w:rPr>
          <w:rFonts w:ascii="Cambria" w:hAnsi="Cambria" w:cs="Times New Roman CYR"/>
          <w:spacing w:val="-2"/>
          <w:lang w:val="en-US"/>
        </w:rPr>
        <w:t>ua</w:t>
      </w:r>
      <w:r>
        <w:rPr>
          <w:rFonts w:ascii="Cambria" w:hAnsi="Cambria"/>
          <w:spacing w:val="-2"/>
        </w:rPr>
        <w:t>- 10000</w:t>
      </w:r>
      <w:r w:rsidRPr="007D4C11">
        <w:rPr>
          <w:rFonts w:ascii="Cambria" w:hAnsi="Cambria"/>
          <w:spacing w:val="-2"/>
        </w:rPr>
        <w:t xml:space="preserve"> </w:t>
      </w:r>
      <w:r w:rsidRPr="007D4C11">
        <w:rPr>
          <w:rFonts w:ascii="Cambria" w:hAnsi="Cambria" w:cs="Times New Roman CYR"/>
          <w:spacing w:val="-2"/>
        </w:rPr>
        <w:t>грн. на місяць. У погодинному визначенні р</w:t>
      </w:r>
      <w:r>
        <w:rPr>
          <w:rFonts w:ascii="Cambria" w:hAnsi="Cambria" w:cs="Times New Roman CYR"/>
          <w:spacing w:val="-2"/>
        </w:rPr>
        <w:t>озмір становить 60,42 грн. (10000</w:t>
      </w:r>
      <w:r w:rsidRPr="007D4C11">
        <w:rPr>
          <w:rFonts w:ascii="Cambria" w:hAnsi="Cambria" w:cs="Times New Roman CYR"/>
          <w:spacing w:val="-2"/>
        </w:rPr>
        <w:t>*12/1986).</w:t>
      </w:r>
    </w:p>
    <w:tbl>
      <w:tblPr>
        <w:tblW w:w="10260" w:type="dxa"/>
        <w:tblInd w:w="-72" w:type="dxa"/>
        <w:tblLayout w:type="fixed"/>
        <w:tblLook w:val="0000"/>
      </w:tblPr>
      <w:tblGrid>
        <w:gridCol w:w="900"/>
        <w:gridCol w:w="5580"/>
        <w:gridCol w:w="2520"/>
        <w:gridCol w:w="1260"/>
      </w:tblGrid>
      <w:tr w:rsidR="00CF5BF9" w:rsidRPr="007D4C11" w:rsidTr="00F07892">
        <w:trPr>
          <w:trHeight w:val="1"/>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spacing w:val="-4"/>
              </w:rPr>
              <w:t>Порядковий номер</w:t>
            </w:r>
          </w:p>
        </w:tc>
        <w:tc>
          <w:tcPr>
            <w:tcW w:w="5580" w:type="dxa"/>
            <w:tcBorders>
              <w:top w:val="single" w:sz="4" w:space="0" w:color="auto"/>
              <w:left w:val="single" w:sz="4" w:space="0" w:color="auto"/>
              <w:bottom w:val="single" w:sz="4" w:space="0" w:color="auto"/>
              <w:right w:val="single" w:sz="4" w:space="0" w:color="auto"/>
            </w:tcBorders>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rPr>
              <w:t>Витрати</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rPr>
              <w:t>За перший рік</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rPr>
              <w:t>За п’ять років</w:t>
            </w:r>
          </w:p>
        </w:tc>
      </w:tr>
      <w:tr w:rsidR="00CF5BF9" w:rsidRPr="007D4C11" w:rsidTr="00F07892">
        <w:trPr>
          <w:trHeight w:val="1225"/>
        </w:trPr>
        <w:tc>
          <w:tcPr>
            <w:tcW w:w="90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1</w:t>
            </w:r>
          </w:p>
        </w:tc>
        <w:tc>
          <w:tcPr>
            <w:tcW w:w="558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s="Times New Roman CYR"/>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252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w:t>
            </w:r>
          </w:p>
        </w:tc>
        <w:tc>
          <w:tcPr>
            <w:tcW w:w="126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w:t>
            </w:r>
          </w:p>
        </w:tc>
      </w:tr>
      <w:tr w:rsidR="00CF5BF9" w:rsidRPr="007D4C11" w:rsidTr="00F07892">
        <w:trPr>
          <w:trHeight w:val="1"/>
        </w:trPr>
        <w:tc>
          <w:tcPr>
            <w:tcW w:w="90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2</w:t>
            </w:r>
          </w:p>
        </w:tc>
        <w:tc>
          <w:tcPr>
            <w:tcW w:w="558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s="Times New Roman CYR"/>
              </w:rPr>
              <w:t>Податки та збори (зміна розміру податків/зборів, виникнення необхідності у сплаті податків/зборів), гривень</w:t>
            </w:r>
          </w:p>
        </w:tc>
        <w:tc>
          <w:tcPr>
            <w:tcW w:w="252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rPr>
              <w:t xml:space="preserve">    1</w:t>
            </w:r>
            <w:r>
              <w:rPr>
                <w:rFonts w:ascii="Cambria" w:hAnsi="Cambria"/>
                <w:lang w:val="uk-UA"/>
              </w:rPr>
              <w:t>11365</w:t>
            </w:r>
          </w:p>
        </w:tc>
        <w:tc>
          <w:tcPr>
            <w:tcW w:w="126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Pr>
                <w:rFonts w:ascii="Cambria" w:hAnsi="Cambria"/>
                <w:lang w:val="uk-UA"/>
              </w:rPr>
              <w:t>556825</w:t>
            </w:r>
          </w:p>
        </w:tc>
      </w:tr>
      <w:tr w:rsidR="00CF5BF9" w:rsidRPr="007D4C11" w:rsidTr="00F07892">
        <w:trPr>
          <w:trHeight w:val="1"/>
        </w:trPr>
        <w:tc>
          <w:tcPr>
            <w:tcW w:w="90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3</w:t>
            </w:r>
          </w:p>
        </w:tc>
        <w:tc>
          <w:tcPr>
            <w:tcW w:w="558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s="Times New Roman CYR"/>
              </w:rPr>
              <w:t xml:space="preserve">Витрати, пов’язані із веденням обліку, підготовкою та поданням звітності державним органам, гривень </w:t>
            </w:r>
          </w:p>
        </w:tc>
        <w:tc>
          <w:tcPr>
            <w:tcW w:w="2520" w:type="dxa"/>
            <w:tcBorders>
              <w:top w:val="single" w:sz="4" w:space="0" w:color="auto"/>
              <w:left w:val="single" w:sz="4" w:space="0" w:color="auto"/>
              <w:bottom w:val="single" w:sz="4" w:space="0" w:color="auto"/>
              <w:right w:val="single" w:sz="4" w:space="0" w:color="auto"/>
            </w:tcBorders>
            <w:shd w:val="clear" w:color="000000" w:fill="FFFFFF"/>
          </w:tcPr>
          <w:p w:rsidR="00CF5BF9" w:rsidRPr="005047F5" w:rsidRDefault="00CF5BF9" w:rsidP="00F07892">
            <w:pPr>
              <w:tabs>
                <w:tab w:val="left" w:pos="720"/>
                <w:tab w:val="left" w:pos="2880"/>
              </w:tabs>
              <w:autoSpaceDE w:val="0"/>
              <w:autoSpaceDN w:val="0"/>
              <w:adjustRightInd w:val="0"/>
              <w:jc w:val="both"/>
              <w:rPr>
                <w:rFonts w:ascii="Cambria" w:hAnsi="Cambria" w:cs="Calibri"/>
              </w:rPr>
            </w:pPr>
            <w:r w:rsidRPr="005047F5">
              <w:rPr>
                <w:rFonts w:ascii="Cambria" w:hAnsi="Cambria"/>
              </w:rPr>
              <w:t xml:space="preserve">3,75 </w:t>
            </w:r>
            <w:r>
              <w:rPr>
                <w:rFonts w:ascii="Cambria" w:hAnsi="Cambria" w:cs="Times New Roman CYR"/>
              </w:rPr>
              <w:t xml:space="preserve">годин х 60,42 грн. = 226,58 </w:t>
            </w:r>
            <w:r w:rsidRPr="007D4C11">
              <w:rPr>
                <w:rFonts w:ascii="Cambria" w:hAnsi="Cambria" w:cs="Times New Roman CYR"/>
              </w:rPr>
              <w:t xml:space="preserve">грн. </w:t>
            </w:r>
          </w:p>
        </w:tc>
        <w:tc>
          <w:tcPr>
            <w:tcW w:w="126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Pr>
                <w:rFonts w:ascii="Cambria" w:hAnsi="Cambria"/>
              </w:rPr>
              <w:t>1132,88</w:t>
            </w:r>
          </w:p>
        </w:tc>
      </w:tr>
      <w:tr w:rsidR="00CF5BF9" w:rsidRPr="007D4C11" w:rsidTr="00F07892">
        <w:trPr>
          <w:trHeight w:val="1"/>
        </w:trPr>
        <w:tc>
          <w:tcPr>
            <w:tcW w:w="900" w:type="dxa"/>
            <w:tcBorders>
              <w:top w:val="single" w:sz="4" w:space="0" w:color="auto"/>
              <w:left w:val="single" w:sz="4" w:space="0" w:color="auto"/>
              <w:bottom w:val="single" w:sz="4" w:space="0" w:color="auto"/>
              <w:right w:val="single" w:sz="4" w:space="0" w:color="auto"/>
            </w:tcBorders>
            <w:shd w:val="clear" w:color="000000" w:fill="FFFFFF"/>
          </w:tcPr>
          <w:p w:rsidR="00CF5BF9" w:rsidRPr="005047F5" w:rsidRDefault="00CF5BF9" w:rsidP="00F07892">
            <w:pPr>
              <w:tabs>
                <w:tab w:val="left" w:pos="720"/>
                <w:tab w:val="left" w:pos="2880"/>
              </w:tabs>
              <w:autoSpaceDE w:val="0"/>
              <w:autoSpaceDN w:val="0"/>
              <w:adjustRightInd w:val="0"/>
              <w:jc w:val="both"/>
              <w:rPr>
                <w:rFonts w:ascii="Cambria" w:hAnsi="Cambria" w:cs="Calibri"/>
              </w:rPr>
            </w:pPr>
            <w:r w:rsidRPr="005047F5">
              <w:rPr>
                <w:rFonts w:ascii="Cambria" w:hAnsi="Cambria"/>
              </w:rPr>
              <w:t>4</w:t>
            </w:r>
          </w:p>
        </w:tc>
        <w:tc>
          <w:tcPr>
            <w:tcW w:w="558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rPr>
              <w:t xml:space="preserve">Витрати, пов’язані з адмініструванням заходів державного нагляду (контролю) (перевірок, штрафних санкцій, виконання рішень/приписів тощо), гривень </w:t>
            </w:r>
          </w:p>
        </w:tc>
        <w:tc>
          <w:tcPr>
            <w:tcW w:w="252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w:t>
            </w:r>
          </w:p>
        </w:tc>
        <w:tc>
          <w:tcPr>
            <w:tcW w:w="126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w:t>
            </w:r>
          </w:p>
        </w:tc>
      </w:tr>
      <w:tr w:rsidR="00CF5BF9" w:rsidRPr="007D4C11" w:rsidTr="00F07892">
        <w:trPr>
          <w:trHeight w:val="1"/>
        </w:trPr>
        <w:tc>
          <w:tcPr>
            <w:tcW w:w="90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5</w:t>
            </w:r>
          </w:p>
        </w:tc>
        <w:tc>
          <w:tcPr>
            <w:tcW w:w="558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rPr>
              <w:t>Витрати</w:t>
            </w:r>
            <w:r w:rsidRPr="000B0129">
              <w:rPr>
                <w:rFonts w:ascii="Cambria" w:hAnsi="Cambria" w:cs="Times New Roman CYR"/>
                <w:lang w:val="en-US"/>
              </w:rPr>
              <w:t xml:space="preserve"> </w:t>
            </w:r>
            <w:r w:rsidRPr="007D4C11">
              <w:rPr>
                <w:rFonts w:ascii="Cambria" w:hAnsi="Cambria" w:cs="Times New Roman CYR"/>
              </w:rPr>
              <w:t>на</w:t>
            </w:r>
            <w:r w:rsidRPr="000B0129">
              <w:rPr>
                <w:rFonts w:ascii="Cambria" w:hAnsi="Cambria" w:cs="Times New Roman CYR"/>
                <w:lang w:val="en-US"/>
              </w:rPr>
              <w:t xml:space="preserve"> </w:t>
            </w:r>
            <w:r w:rsidRPr="007D4C11">
              <w:rPr>
                <w:rFonts w:ascii="Cambria" w:hAnsi="Cambria" w:cs="Times New Roman CYR"/>
              </w:rPr>
              <w:t>отримання</w:t>
            </w:r>
            <w:r w:rsidRPr="000B0129">
              <w:rPr>
                <w:rFonts w:ascii="Cambria" w:hAnsi="Cambria" w:cs="Times New Roman CYR"/>
                <w:lang w:val="en-US"/>
              </w:rPr>
              <w:t xml:space="preserve"> </w:t>
            </w:r>
            <w:r w:rsidRPr="007D4C11">
              <w:rPr>
                <w:rFonts w:ascii="Cambria" w:hAnsi="Cambria" w:cs="Times New Roman CYR"/>
              </w:rPr>
              <w:t>адміністративних</w:t>
            </w:r>
            <w:r w:rsidRPr="000B0129">
              <w:rPr>
                <w:rFonts w:ascii="Cambria" w:hAnsi="Cambria" w:cs="Times New Roman CYR"/>
                <w:lang w:val="en-US"/>
              </w:rPr>
              <w:t xml:space="preserve"> </w:t>
            </w:r>
            <w:r w:rsidRPr="007D4C11">
              <w:rPr>
                <w:rFonts w:ascii="Cambria" w:hAnsi="Cambria" w:cs="Times New Roman CYR"/>
              </w:rPr>
              <w:t>послуг</w:t>
            </w:r>
            <w:r w:rsidRPr="000B0129">
              <w:rPr>
                <w:rFonts w:ascii="Cambria" w:hAnsi="Cambria" w:cs="Times New Roman CYR"/>
                <w:lang w:val="en-US"/>
              </w:rPr>
              <w:t xml:space="preserve"> (</w:t>
            </w:r>
            <w:r w:rsidRPr="007D4C11">
              <w:rPr>
                <w:rFonts w:ascii="Cambria" w:hAnsi="Cambria" w:cs="Times New Roman CYR"/>
              </w:rPr>
              <w:t>дозволів</w:t>
            </w:r>
            <w:r w:rsidRPr="000B0129">
              <w:rPr>
                <w:rFonts w:ascii="Cambria" w:hAnsi="Cambria" w:cs="Times New Roman CYR"/>
                <w:lang w:val="en-US"/>
              </w:rPr>
              <w:t xml:space="preserve">, </w:t>
            </w:r>
            <w:r w:rsidRPr="007D4C11">
              <w:rPr>
                <w:rFonts w:ascii="Cambria" w:hAnsi="Cambria" w:cs="Times New Roman CYR"/>
              </w:rPr>
              <w:t>ліцензій</w:t>
            </w:r>
            <w:r w:rsidRPr="000B0129">
              <w:rPr>
                <w:rFonts w:ascii="Cambria" w:hAnsi="Cambria" w:cs="Times New Roman CYR"/>
                <w:lang w:val="en-US"/>
              </w:rPr>
              <w:t xml:space="preserve">, </w:t>
            </w:r>
            <w:r w:rsidRPr="007D4C11">
              <w:rPr>
                <w:rFonts w:ascii="Cambria" w:hAnsi="Cambria" w:cs="Times New Roman CYR"/>
              </w:rPr>
              <w:t>сертифікатів</w:t>
            </w:r>
            <w:r w:rsidRPr="000B0129">
              <w:rPr>
                <w:rFonts w:ascii="Cambria" w:hAnsi="Cambria" w:cs="Times New Roman CYR"/>
                <w:lang w:val="en-US"/>
              </w:rPr>
              <w:t xml:space="preserve">, </w:t>
            </w:r>
            <w:r w:rsidRPr="007D4C11">
              <w:rPr>
                <w:rFonts w:ascii="Cambria" w:hAnsi="Cambria" w:cs="Times New Roman CYR"/>
              </w:rPr>
              <w:t>атестатів</w:t>
            </w:r>
            <w:r w:rsidRPr="000B0129">
              <w:rPr>
                <w:rFonts w:ascii="Cambria" w:hAnsi="Cambria" w:cs="Times New Roman CYR"/>
                <w:lang w:val="en-US"/>
              </w:rPr>
              <w:t xml:space="preserve">, </w:t>
            </w:r>
            <w:r w:rsidRPr="007D4C11">
              <w:rPr>
                <w:rFonts w:ascii="Cambria" w:hAnsi="Cambria" w:cs="Times New Roman CYR"/>
              </w:rPr>
              <w:t>погоджень</w:t>
            </w:r>
            <w:r w:rsidRPr="000B0129">
              <w:rPr>
                <w:rFonts w:ascii="Cambria" w:hAnsi="Cambria" w:cs="Times New Roman CYR"/>
                <w:lang w:val="en-US"/>
              </w:rPr>
              <w:t xml:space="preserve">, </w:t>
            </w:r>
            <w:r w:rsidRPr="007D4C11">
              <w:rPr>
                <w:rFonts w:ascii="Cambria" w:hAnsi="Cambria" w:cs="Times New Roman CYR"/>
              </w:rPr>
              <w:t>висновків</w:t>
            </w:r>
            <w:r w:rsidRPr="000B0129">
              <w:rPr>
                <w:rFonts w:ascii="Cambria" w:hAnsi="Cambria" w:cs="Times New Roman CYR"/>
                <w:lang w:val="en-US"/>
              </w:rPr>
              <w:t xml:space="preserve">, </w:t>
            </w:r>
            <w:r w:rsidRPr="007D4C11">
              <w:rPr>
                <w:rFonts w:ascii="Cambria" w:hAnsi="Cambria" w:cs="Times New Roman CYR"/>
              </w:rPr>
              <w:t>проведення</w:t>
            </w:r>
            <w:r w:rsidRPr="000B0129">
              <w:rPr>
                <w:rFonts w:ascii="Cambria" w:hAnsi="Cambria" w:cs="Times New Roman CYR"/>
                <w:lang w:val="en-US"/>
              </w:rPr>
              <w:t xml:space="preserve"> </w:t>
            </w:r>
            <w:r w:rsidRPr="007D4C11">
              <w:rPr>
                <w:rFonts w:ascii="Cambria" w:hAnsi="Cambria" w:cs="Times New Roman CYR"/>
              </w:rPr>
              <w:t>незалежних</w:t>
            </w:r>
            <w:r w:rsidRPr="000B0129">
              <w:rPr>
                <w:rFonts w:ascii="Cambria" w:hAnsi="Cambria" w:cs="Times New Roman CYR"/>
                <w:lang w:val="en-US"/>
              </w:rPr>
              <w:t>/</w:t>
            </w:r>
            <w:r w:rsidRPr="007D4C11">
              <w:rPr>
                <w:rFonts w:ascii="Cambria" w:hAnsi="Cambria" w:cs="Times New Roman CYR"/>
              </w:rPr>
              <w:t>обов</w:t>
            </w:r>
            <w:r w:rsidRPr="000B0129">
              <w:rPr>
                <w:rFonts w:ascii="Cambria" w:hAnsi="Cambria" w:cs="Times New Roman CYR"/>
                <w:lang w:val="en-US"/>
              </w:rPr>
              <w:t>’</w:t>
            </w:r>
            <w:r w:rsidRPr="007D4C11">
              <w:rPr>
                <w:rFonts w:ascii="Cambria" w:hAnsi="Cambria" w:cs="Times New Roman CYR"/>
              </w:rPr>
              <w:t>язкових</w:t>
            </w:r>
            <w:r w:rsidRPr="000B0129">
              <w:rPr>
                <w:rFonts w:ascii="Cambria" w:hAnsi="Cambria" w:cs="Times New Roman CYR"/>
                <w:lang w:val="en-US"/>
              </w:rPr>
              <w:t xml:space="preserve"> </w:t>
            </w:r>
            <w:r w:rsidRPr="007D4C11">
              <w:rPr>
                <w:rFonts w:ascii="Cambria" w:hAnsi="Cambria" w:cs="Times New Roman CYR"/>
              </w:rPr>
              <w:t>експертиз</w:t>
            </w:r>
            <w:r w:rsidRPr="000B0129">
              <w:rPr>
                <w:rFonts w:ascii="Cambria" w:hAnsi="Cambria" w:cs="Times New Roman CYR"/>
                <w:lang w:val="en-US"/>
              </w:rPr>
              <w:t xml:space="preserve">, </w:t>
            </w:r>
            <w:r w:rsidRPr="007D4C11">
              <w:rPr>
                <w:rFonts w:ascii="Cambria" w:hAnsi="Cambria" w:cs="Times New Roman CYR"/>
              </w:rPr>
              <w:t>сертифікації</w:t>
            </w:r>
            <w:r w:rsidRPr="000B0129">
              <w:rPr>
                <w:rFonts w:ascii="Cambria" w:hAnsi="Cambria" w:cs="Times New Roman CYR"/>
                <w:lang w:val="en-US"/>
              </w:rPr>
              <w:t xml:space="preserve">, </w:t>
            </w:r>
            <w:r w:rsidRPr="007D4C11">
              <w:rPr>
                <w:rFonts w:ascii="Cambria" w:hAnsi="Cambria" w:cs="Times New Roman CYR"/>
              </w:rPr>
              <w:t>атестації</w:t>
            </w:r>
            <w:r w:rsidRPr="000B0129">
              <w:rPr>
                <w:rFonts w:ascii="Cambria" w:hAnsi="Cambria" w:cs="Times New Roman CYR"/>
                <w:lang w:val="en-US"/>
              </w:rPr>
              <w:t xml:space="preserve"> </w:t>
            </w:r>
            <w:r w:rsidRPr="007D4C11">
              <w:rPr>
                <w:rFonts w:ascii="Cambria" w:hAnsi="Cambria" w:cs="Times New Roman CYR"/>
              </w:rPr>
              <w:t>тощо</w:t>
            </w:r>
            <w:r w:rsidRPr="000B0129">
              <w:rPr>
                <w:rFonts w:ascii="Cambria" w:hAnsi="Cambria" w:cs="Times New Roman CYR"/>
                <w:lang w:val="en-US"/>
              </w:rPr>
              <w:t xml:space="preserve">) </w:t>
            </w:r>
            <w:r w:rsidRPr="007D4C11">
              <w:rPr>
                <w:rFonts w:ascii="Cambria" w:hAnsi="Cambria" w:cs="Times New Roman CYR"/>
              </w:rPr>
              <w:t>та</w:t>
            </w:r>
            <w:r w:rsidRPr="000B0129">
              <w:rPr>
                <w:rFonts w:ascii="Cambria" w:hAnsi="Cambria" w:cs="Times New Roman CYR"/>
                <w:lang w:val="en-US"/>
              </w:rPr>
              <w:t xml:space="preserve"> </w:t>
            </w:r>
            <w:r w:rsidRPr="007D4C11">
              <w:rPr>
                <w:rFonts w:ascii="Cambria" w:hAnsi="Cambria" w:cs="Times New Roman CYR"/>
              </w:rPr>
              <w:t>інших</w:t>
            </w:r>
            <w:r w:rsidRPr="000B0129">
              <w:rPr>
                <w:rFonts w:ascii="Cambria" w:hAnsi="Cambria" w:cs="Times New Roman CYR"/>
                <w:lang w:val="en-US"/>
              </w:rPr>
              <w:t xml:space="preserve"> </w:t>
            </w:r>
            <w:r w:rsidRPr="007D4C11">
              <w:rPr>
                <w:rFonts w:ascii="Cambria" w:hAnsi="Cambria" w:cs="Times New Roman CYR"/>
              </w:rPr>
              <w:t>послуг</w:t>
            </w:r>
            <w:r w:rsidRPr="000B0129">
              <w:rPr>
                <w:rFonts w:ascii="Cambria" w:hAnsi="Cambria" w:cs="Times New Roman CYR"/>
                <w:lang w:val="en-US"/>
              </w:rPr>
              <w:t xml:space="preserve"> (</w:t>
            </w:r>
            <w:r w:rsidRPr="007D4C11">
              <w:rPr>
                <w:rFonts w:ascii="Cambria" w:hAnsi="Cambria" w:cs="Times New Roman CYR"/>
              </w:rPr>
              <w:t>проведення</w:t>
            </w:r>
            <w:r w:rsidRPr="000B0129">
              <w:rPr>
                <w:rFonts w:ascii="Cambria" w:hAnsi="Cambria" w:cs="Times New Roman CYR"/>
                <w:lang w:val="en-US"/>
              </w:rPr>
              <w:t xml:space="preserve"> </w:t>
            </w:r>
            <w:r w:rsidRPr="007D4C11">
              <w:rPr>
                <w:rFonts w:ascii="Cambria" w:hAnsi="Cambria" w:cs="Times New Roman CYR"/>
              </w:rPr>
              <w:t>наукових</w:t>
            </w:r>
            <w:r w:rsidRPr="000B0129">
              <w:rPr>
                <w:rFonts w:ascii="Cambria" w:hAnsi="Cambria" w:cs="Times New Roman CYR"/>
                <w:lang w:val="en-US"/>
              </w:rPr>
              <w:t xml:space="preserve">, </w:t>
            </w:r>
            <w:r w:rsidRPr="007D4C11">
              <w:rPr>
                <w:rFonts w:ascii="Cambria" w:hAnsi="Cambria" w:cs="Times New Roman CYR"/>
              </w:rPr>
              <w:t>інших</w:t>
            </w:r>
            <w:r w:rsidRPr="000B0129">
              <w:rPr>
                <w:rFonts w:ascii="Cambria" w:hAnsi="Cambria" w:cs="Times New Roman CYR"/>
                <w:lang w:val="en-US"/>
              </w:rPr>
              <w:t xml:space="preserve"> </w:t>
            </w:r>
            <w:r w:rsidRPr="007D4C11">
              <w:rPr>
                <w:rFonts w:ascii="Cambria" w:hAnsi="Cambria" w:cs="Times New Roman CYR"/>
              </w:rPr>
              <w:t>експертиз</w:t>
            </w:r>
            <w:r w:rsidRPr="000B0129">
              <w:rPr>
                <w:rFonts w:ascii="Cambria" w:hAnsi="Cambria" w:cs="Times New Roman CYR"/>
                <w:lang w:val="en-US"/>
              </w:rPr>
              <w:t xml:space="preserve">, </w:t>
            </w:r>
            <w:r w:rsidRPr="007D4C11">
              <w:rPr>
                <w:rFonts w:ascii="Cambria" w:hAnsi="Cambria" w:cs="Times New Roman CYR"/>
              </w:rPr>
              <w:t>страхування</w:t>
            </w:r>
            <w:r w:rsidRPr="000B0129">
              <w:rPr>
                <w:rFonts w:ascii="Cambria" w:hAnsi="Cambria" w:cs="Times New Roman CYR"/>
                <w:lang w:val="en-US"/>
              </w:rPr>
              <w:t xml:space="preserve"> </w:t>
            </w:r>
            <w:r w:rsidRPr="007D4C11">
              <w:rPr>
                <w:rFonts w:ascii="Cambria" w:hAnsi="Cambria" w:cs="Times New Roman CYR"/>
              </w:rPr>
              <w:t>тощо</w:t>
            </w:r>
            <w:r w:rsidRPr="000B0129">
              <w:rPr>
                <w:rFonts w:ascii="Cambria" w:hAnsi="Cambria" w:cs="Times New Roman CYR"/>
                <w:lang w:val="en-US"/>
              </w:rPr>
              <w:t xml:space="preserve">), </w:t>
            </w:r>
            <w:r w:rsidRPr="007D4C11">
              <w:rPr>
                <w:rFonts w:ascii="Cambria" w:hAnsi="Cambria" w:cs="Times New Roman CYR"/>
              </w:rPr>
              <w:t>гривень</w:t>
            </w:r>
          </w:p>
        </w:tc>
        <w:tc>
          <w:tcPr>
            <w:tcW w:w="252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w:t>
            </w:r>
          </w:p>
        </w:tc>
        <w:tc>
          <w:tcPr>
            <w:tcW w:w="126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w:t>
            </w:r>
          </w:p>
        </w:tc>
      </w:tr>
      <w:tr w:rsidR="00CF5BF9" w:rsidRPr="007D4C11" w:rsidTr="00F07892">
        <w:trPr>
          <w:trHeight w:val="1"/>
        </w:trPr>
        <w:tc>
          <w:tcPr>
            <w:tcW w:w="90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6</w:t>
            </w:r>
          </w:p>
        </w:tc>
        <w:tc>
          <w:tcPr>
            <w:tcW w:w="558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s="Times New Roman CYR"/>
              </w:rPr>
              <w:t>Витрати на оборотні активи (матеріали, канцелярські товари тощо), гривень</w:t>
            </w:r>
          </w:p>
        </w:tc>
        <w:tc>
          <w:tcPr>
            <w:tcW w:w="252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s="Times New Roman CYR"/>
              </w:rPr>
              <w:t>Незначні витрати (роздрукування та заповнення бланку декларації на 4 аркушах)</w:t>
            </w:r>
          </w:p>
        </w:tc>
        <w:tc>
          <w:tcPr>
            <w:tcW w:w="126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w:t>
            </w:r>
          </w:p>
        </w:tc>
      </w:tr>
      <w:tr w:rsidR="00CF5BF9" w:rsidRPr="007D4C11" w:rsidTr="00F07892">
        <w:trPr>
          <w:trHeight w:val="1"/>
        </w:trPr>
        <w:tc>
          <w:tcPr>
            <w:tcW w:w="90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7</w:t>
            </w:r>
          </w:p>
        </w:tc>
        <w:tc>
          <w:tcPr>
            <w:tcW w:w="558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s="Times New Roman CYR"/>
              </w:rPr>
              <w:t>Витрати, пов’язані із наймом додаткового персоналу, гривень</w:t>
            </w:r>
          </w:p>
        </w:tc>
        <w:tc>
          <w:tcPr>
            <w:tcW w:w="252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s="Times New Roman CYR"/>
              </w:rPr>
              <w:t>Не передбачаються у зв’язку із тим, що підприємства звичайно мають у штаті бухгалтера</w:t>
            </w:r>
          </w:p>
        </w:tc>
        <w:tc>
          <w:tcPr>
            <w:tcW w:w="126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w:t>
            </w:r>
          </w:p>
        </w:tc>
      </w:tr>
      <w:tr w:rsidR="00CF5BF9" w:rsidRPr="007D4C11" w:rsidTr="00F07892">
        <w:trPr>
          <w:trHeight w:val="1"/>
        </w:trPr>
        <w:tc>
          <w:tcPr>
            <w:tcW w:w="90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8</w:t>
            </w:r>
          </w:p>
        </w:tc>
        <w:tc>
          <w:tcPr>
            <w:tcW w:w="558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rPr>
              <w:t>Інше (уточнити), гривень</w:t>
            </w:r>
          </w:p>
        </w:tc>
        <w:tc>
          <w:tcPr>
            <w:tcW w:w="252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w:t>
            </w:r>
          </w:p>
        </w:tc>
        <w:tc>
          <w:tcPr>
            <w:tcW w:w="126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w:t>
            </w:r>
          </w:p>
        </w:tc>
      </w:tr>
      <w:tr w:rsidR="00CF5BF9" w:rsidRPr="007D4C11" w:rsidTr="00F07892">
        <w:trPr>
          <w:trHeight w:val="1"/>
        </w:trPr>
        <w:tc>
          <w:tcPr>
            <w:tcW w:w="90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9</w:t>
            </w:r>
          </w:p>
        </w:tc>
        <w:tc>
          <w:tcPr>
            <w:tcW w:w="558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rPr>
              <w:t>РАЗОМ (сума рядків: 1 + 2 + 3 + 4 + 5 + 6 + + 7 + 8), гривень</w:t>
            </w:r>
          </w:p>
        </w:tc>
        <w:tc>
          <w:tcPr>
            <w:tcW w:w="252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Pr>
                <w:rFonts w:ascii="Cambria" w:hAnsi="Cambria"/>
              </w:rPr>
              <w:t>111591,58</w:t>
            </w:r>
          </w:p>
        </w:tc>
        <w:tc>
          <w:tcPr>
            <w:tcW w:w="126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Pr>
                <w:rFonts w:ascii="Cambria" w:hAnsi="Cambria"/>
              </w:rPr>
              <w:t>562957,9</w:t>
            </w:r>
          </w:p>
        </w:tc>
      </w:tr>
      <w:tr w:rsidR="00CF5BF9" w:rsidRPr="007D4C11" w:rsidTr="00F07892">
        <w:trPr>
          <w:trHeight w:val="1"/>
        </w:trPr>
        <w:tc>
          <w:tcPr>
            <w:tcW w:w="90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10</w:t>
            </w:r>
          </w:p>
        </w:tc>
        <w:tc>
          <w:tcPr>
            <w:tcW w:w="558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s="Times New Roman CYR"/>
              </w:rPr>
              <w:t xml:space="preserve">Кількість суб’єктів, осіб господарювання  </w:t>
            </w:r>
            <w:r>
              <w:rPr>
                <w:rFonts w:ascii="Cambria" w:hAnsi="Cambria" w:cs="Times New Roman CYR"/>
                <w:lang w:val="uk-UA"/>
              </w:rPr>
              <w:t xml:space="preserve">великого та </w:t>
            </w:r>
            <w:r w:rsidRPr="007D4C11">
              <w:rPr>
                <w:rFonts w:ascii="Cambria" w:hAnsi="Cambria" w:cs="Times New Roman CYR"/>
              </w:rPr>
              <w:t>середнього підприємництва, на яких буде поширено регулювання, одиниць</w:t>
            </w:r>
          </w:p>
        </w:tc>
        <w:tc>
          <w:tcPr>
            <w:tcW w:w="2520" w:type="dxa"/>
            <w:tcBorders>
              <w:top w:val="single" w:sz="4" w:space="0" w:color="auto"/>
              <w:left w:val="single" w:sz="4" w:space="0" w:color="auto"/>
              <w:bottom w:val="single" w:sz="4" w:space="0" w:color="auto"/>
              <w:right w:val="single" w:sz="4" w:space="0" w:color="auto"/>
            </w:tcBorders>
            <w:shd w:val="clear" w:color="000000" w:fill="FFFFFF"/>
          </w:tcPr>
          <w:p w:rsidR="00CF5BF9" w:rsidRPr="00907E11" w:rsidRDefault="00CF5BF9" w:rsidP="00F07892">
            <w:pPr>
              <w:tabs>
                <w:tab w:val="left" w:pos="720"/>
                <w:tab w:val="left" w:pos="2880"/>
              </w:tabs>
              <w:autoSpaceDE w:val="0"/>
              <w:autoSpaceDN w:val="0"/>
              <w:adjustRightInd w:val="0"/>
              <w:jc w:val="both"/>
              <w:rPr>
                <w:rFonts w:ascii="Cambria" w:hAnsi="Cambria" w:cs="Calibri"/>
                <w:lang w:val="uk-UA"/>
              </w:rPr>
            </w:pPr>
            <w:r>
              <w:rPr>
                <w:rFonts w:ascii="Cambria" w:hAnsi="Cambria" w:cs="Calibri"/>
                <w:lang w:val="uk-UA"/>
              </w:rPr>
              <w:t>18</w:t>
            </w:r>
          </w:p>
        </w:tc>
        <w:tc>
          <w:tcPr>
            <w:tcW w:w="126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Pr>
                <w:rFonts w:ascii="Cambria" w:hAnsi="Cambria"/>
                <w:lang w:val="uk-UA"/>
              </w:rPr>
              <w:t>18</w:t>
            </w:r>
          </w:p>
        </w:tc>
      </w:tr>
      <w:tr w:rsidR="00CF5BF9" w:rsidRPr="007D4C11" w:rsidTr="00F07892">
        <w:trPr>
          <w:trHeight w:val="1"/>
        </w:trPr>
        <w:tc>
          <w:tcPr>
            <w:tcW w:w="90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11</w:t>
            </w:r>
          </w:p>
        </w:tc>
        <w:tc>
          <w:tcPr>
            <w:tcW w:w="558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s="Times New Roman CYR"/>
              </w:rPr>
              <w:t xml:space="preserve">Сумарні витрати суб’єктів господарювання </w:t>
            </w:r>
            <w:r>
              <w:rPr>
                <w:rFonts w:ascii="Cambria" w:hAnsi="Cambria" w:cs="Times New Roman CYR"/>
                <w:lang w:val="uk-UA"/>
              </w:rPr>
              <w:t xml:space="preserve">великого та </w:t>
            </w:r>
            <w:r w:rsidRPr="007D4C11">
              <w:rPr>
                <w:rFonts w:ascii="Cambria" w:hAnsi="Cambria" w:cs="Times New Roman CYR"/>
              </w:rPr>
              <w:t>середнього підприємництва, на виконання регулювання (вартість регулювання) (рядок 9 х рядок</w:t>
            </w:r>
            <w:r w:rsidRPr="007D4C11">
              <w:rPr>
                <w:rFonts w:ascii="Cambria" w:hAnsi="Cambria"/>
                <w:lang w:val="en-US"/>
              </w:rPr>
              <w:t> </w:t>
            </w:r>
            <w:r w:rsidRPr="007D4C11">
              <w:rPr>
                <w:rFonts w:ascii="Cambria" w:hAnsi="Cambria"/>
              </w:rPr>
              <w:t xml:space="preserve">10), </w:t>
            </w:r>
            <w:r w:rsidRPr="007D4C11">
              <w:rPr>
                <w:rFonts w:ascii="Cambria" w:hAnsi="Cambria" w:cs="Times New Roman CYR"/>
              </w:rPr>
              <w:t>гривень</w:t>
            </w:r>
          </w:p>
        </w:tc>
        <w:tc>
          <w:tcPr>
            <w:tcW w:w="2520" w:type="dxa"/>
            <w:tcBorders>
              <w:top w:val="single" w:sz="4" w:space="0" w:color="auto"/>
              <w:left w:val="single" w:sz="4" w:space="0" w:color="auto"/>
              <w:bottom w:val="single" w:sz="4" w:space="0" w:color="auto"/>
              <w:right w:val="single" w:sz="4" w:space="0" w:color="auto"/>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Pr>
                <w:rFonts w:ascii="Cambria" w:hAnsi="Cambria"/>
              </w:rPr>
              <w:t xml:space="preserve">111591,58 </w:t>
            </w:r>
            <w:r w:rsidRPr="007D4C11">
              <w:rPr>
                <w:rFonts w:ascii="Cambria" w:hAnsi="Cambria" w:cs="Times New Roman CYR"/>
              </w:rPr>
              <w:t xml:space="preserve">грн. х </w:t>
            </w:r>
            <w:r>
              <w:rPr>
                <w:rFonts w:ascii="Cambria" w:hAnsi="Cambria" w:cs="Times New Roman CYR"/>
                <w:lang w:val="uk-UA"/>
              </w:rPr>
              <w:t>18</w:t>
            </w:r>
            <w:r w:rsidRPr="007D4C11">
              <w:rPr>
                <w:rFonts w:ascii="Cambria" w:hAnsi="Cambria" w:cs="Times New Roman CYR"/>
              </w:rPr>
              <w:t xml:space="preserve"> осіб =</w:t>
            </w:r>
            <w:r>
              <w:rPr>
                <w:rFonts w:ascii="Cambria" w:hAnsi="Cambria" w:cs="Times New Roman CYR"/>
                <w:lang w:val="uk-UA"/>
              </w:rPr>
              <w:t>2008648,44</w:t>
            </w:r>
          </w:p>
        </w:tc>
        <w:tc>
          <w:tcPr>
            <w:tcW w:w="1260" w:type="dxa"/>
            <w:tcBorders>
              <w:top w:val="single" w:sz="4" w:space="0" w:color="auto"/>
              <w:left w:val="single" w:sz="4" w:space="0" w:color="auto"/>
              <w:bottom w:val="single" w:sz="4" w:space="0" w:color="auto"/>
              <w:right w:val="single" w:sz="4" w:space="0" w:color="auto"/>
            </w:tcBorders>
            <w:shd w:val="clear" w:color="000000" w:fill="FFFFFF"/>
          </w:tcPr>
          <w:p w:rsidR="00CF5BF9" w:rsidRPr="00907E11" w:rsidRDefault="00CF5BF9" w:rsidP="00F07892">
            <w:pPr>
              <w:tabs>
                <w:tab w:val="left" w:pos="720"/>
                <w:tab w:val="left" w:pos="2880"/>
              </w:tabs>
              <w:autoSpaceDE w:val="0"/>
              <w:autoSpaceDN w:val="0"/>
              <w:adjustRightInd w:val="0"/>
              <w:jc w:val="both"/>
              <w:rPr>
                <w:rFonts w:ascii="Cambria" w:hAnsi="Cambria" w:cs="Calibri"/>
                <w:lang w:val="uk-UA"/>
              </w:rPr>
            </w:pPr>
            <w:r>
              <w:rPr>
                <w:rFonts w:ascii="Cambria" w:hAnsi="Cambria"/>
                <w:lang w:val="uk-UA"/>
              </w:rPr>
              <w:t>10043242,2</w:t>
            </w:r>
          </w:p>
        </w:tc>
      </w:tr>
    </w:tbl>
    <w:p w:rsidR="00CF5BF9" w:rsidRPr="007D4C11" w:rsidRDefault="00CF5BF9" w:rsidP="00F07892">
      <w:pPr>
        <w:tabs>
          <w:tab w:val="left" w:pos="720"/>
          <w:tab w:val="left" w:pos="2880"/>
        </w:tabs>
        <w:autoSpaceDE w:val="0"/>
        <w:autoSpaceDN w:val="0"/>
        <w:adjustRightInd w:val="0"/>
        <w:jc w:val="both"/>
        <w:rPr>
          <w:rFonts w:ascii="Cambria" w:hAnsi="Cambria" w:cs="Times New Roman CYR"/>
        </w:rPr>
      </w:pPr>
    </w:p>
    <w:p w:rsidR="00CF5BF9" w:rsidRPr="007D4C11" w:rsidRDefault="00CF5BF9" w:rsidP="00F07892">
      <w:pPr>
        <w:tabs>
          <w:tab w:val="left" w:pos="720"/>
          <w:tab w:val="left" w:pos="2880"/>
        </w:tabs>
        <w:autoSpaceDE w:val="0"/>
        <w:autoSpaceDN w:val="0"/>
        <w:adjustRightInd w:val="0"/>
        <w:jc w:val="both"/>
        <w:outlineLvl w:val="0"/>
        <w:rPr>
          <w:rFonts w:ascii="Cambria" w:hAnsi="Cambria" w:cs="Times New Roman CYR"/>
        </w:rPr>
      </w:pPr>
      <w:r w:rsidRPr="007D4C11">
        <w:rPr>
          <w:rFonts w:ascii="Cambria" w:hAnsi="Cambria" w:cs="Times New Roman CYR"/>
        </w:rPr>
        <w:t>Розрахунок відповідних витрат на одного суб’єкта господарювання</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2"/>
        <w:gridCol w:w="1440"/>
        <w:gridCol w:w="1800"/>
        <w:gridCol w:w="1605"/>
      </w:tblGrid>
      <w:tr w:rsidR="00CF5BF9" w:rsidRPr="007D4C11" w:rsidTr="00F07892">
        <w:trPr>
          <w:trHeight w:val="1"/>
        </w:trPr>
        <w:tc>
          <w:tcPr>
            <w:tcW w:w="5362" w:type="dxa"/>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rPr>
              <w:t>Вид витрат</w:t>
            </w:r>
          </w:p>
        </w:tc>
        <w:tc>
          <w:tcPr>
            <w:tcW w:w="1440" w:type="dxa"/>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rPr>
              <w:t>У перший рік</w:t>
            </w:r>
          </w:p>
        </w:tc>
        <w:tc>
          <w:tcPr>
            <w:tcW w:w="1800" w:type="dxa"/>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rPr>
              <w:t>Періодичні (за рік)</w:t>
            </w:r>
          </w:p>
        </w:tc>
        <w:tc>
          <w:tcPr>
            <w:tcW w:w="1605" w:type="dxa"/>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rPr>
              <w:t>Витрати за п’ять років</w:t>
            </w:r>
          </w:p>
        </w:tc>
      </w:tr>
      <w:tr w:rsidR="00CF5BF9" w:rsidRPr="007D4C11" w:rsidTr="00F07892">
        <w:trPr>
          <w:trHeight w:val="562"/>
        </w:trPr>
        <w:tc>
          <w:tcPr>
            <w:tcW w:w="5362" w:type="dxa"/>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s="Times New Roman CYR"/>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1440" w:type="dxa"/>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w:t>
            </w:r>
          </w:p>
        </w:tc>
        <w:tc>
          <w:tcPr>
            <w:tcW w:w="1800" w:type="dxa"/>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w:t>
            </w:r>
          </w:p>
        </w:tc>
        <w:tc>
          <w:tcPr>
            <w:tcW w:w="1605" w:type="dxa"/>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w:t>
            </w:r>
          </w:p>
        </w:tc>
      </w:tr>
    </w:tbl>
    <w:p w:rsidR="00CF5BF9" w:rsidRPr="007D4C11" w:rsidRDefault="00CF5BF9" w:rsidP="00F07892">
      <w:pPr>
        <w:tabs>
          <w:tab w:val="left" w:pos="720"/>
          <w:tab w:val="left" w:pos="2880"/>
        </w:tabs>
        <w:autoSpaceDE w:val="0"/>
        <w:autoSpaceDN w:val="0"/>
        <w:adjustRightInd w:val="0"/>
        <w:jc w:val="both"/>
        <w:rPr>
          <w:rFonts w:ascii="Cambria" w:hAnsi="Cambria"/>
        </w:rPr>
      </w:pP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3240"/>
        <w:gridCol w:w="2325"/>
      </w:tblGrid>
      <w:tr w:rsidR="00CF5BF9" w:rsidRPr="007D4C11" w:rsidTr="00F07892">
        <w:trPr>
          <w:trHeight w:val="1"/>
        </w:trPr>
        <w:tc>
          <w:tcPr>
            <w:tcW w:w="4680" w:type="dxa"/>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rPr>
              <w:t>Вид витрат</w:t>
            </w:r>
          </w:p>
        </w:tc>
        <w:tc>
          <w:tcPr>
            <w:tcW w:w="3240" w:type="dxa"/>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s="Times New Roman CYR"/>
              </w:rPr>
              <w:t>Витрати на сплату податків та зборів (змінених/нововведених) (за рік)</w:t>
            </w:r>
          </w:p>
        </w:tc>
        <w:tc>
          <w:tcPr>
            <w:tcW w:w="2325" w:type="dxa"/>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rPr>
              <w:t>Витрати за п’ять років</w:t>
            </w:r>
          </w:p>
        </w:tc>
      </w:tr>
      <w:tr w:rsidR="00CF5BF9" w:rsidRPr="007D4C11" w:rsidTr="00F07892">
        <w:trPr>
          <w:trHeight w:val="1"/>
        </w:trPr>
        <w:tc>
          <w:tcPr>
            <w:tcW w:w="4680" w:type="dxa"/>
            <w:shd w:val="clear" w:color="000000" w:fill="FFFFFF"/>
          </w:tcPr>
          <w:p w:rsidR="00CF5BF9" w:rsidRPr="000B0129"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s="Times New Roman CYR"/>
              </w:rPr>
              <w:t>Податки та збори (зміна розміру податків/зборів, виникнення необхідності у сплаті податків/зборів), грн.</w:t>
            </w:r>
          </w:p>
        </w:tc>
        <w:tc>
          <w:tcPr>
            <w:tcW w:w="3240" w:type="dxa"/>
            <w:shd w:val="clear" w:color="000000" w:fill="FFFFFF"/>
          </w:tcPr>
          <w:p w:rsidR="00CF5BF9" w:rsidRPr="005F1F7C" w:rsidRDefault="00CF5BF9" w:rsidP="00F07892">
            <w:pPr>
              <w:tabs>
                <w:tab w:val="left" w:pos="720"/>
                <w:tab w:val="left" w:pos="2880"/>
              </w:tabs>
              <w:autoSpaceDE w:val="0"/>
              <w:autoSpaceDN w:val="0"/>
              <w:adjustRightInd w:val="0"/>
              <w:jc w:val="both"/>
              <w:rPr>
                <w:rFonts w:ascii="Cambria" w:hAnsi="Cambria" w:cs="Calibri"/>
                <w:lang w:val="uk-UA"/>
              </w:rPr>
            </w:pPr>
            <w:r>
              <w:rPr>
                <w:rFonts w:ascii="Cambria" w:hAnsi="Cambria" w:cs="Calibri"/>
                <w:lang w:val="uk-UA"/>
              </w:rPr>
              <w:t>111365</w:t>
            </w:r>
          </w:p>
        </w:tc>
        <w:tc>
          <w:tcPr>
            <w:tcW w:w="2325" w:type="dxa"/>
            <w:shd w:val="clear" w:color="000000" w:fill="FFFFFF"/>
          </w:tcPr>
          <w:p w:rsidR="00CF5BF9" w:rsidRPr="005F1F7C" w:rsidRDefault="00CF5BF9" w:rsidP="00F07892">
            <w:pPr>
              <w:tabs>
                <w:tab w:val="left" w:pos="720"/>
                <w:tab w:val="left" w:pos="2880"/>
              </w:tabs>
              <w:autoSpaceDE w:val="0"/>
              <w:autoSpaceDN w:val="0"/>
              <w:adjustRightInd w:val="0"/>
              <w:jc w:val="both"/>
              <w:rPr>
                <w:rFonts w:ascii="Cambria" w:hAnsi="Cambria" w:cs="Calibri"/>
                <w:lang w:val="uk-UA"/>
              </w:rPr>
            </w:pPr>
            <w:r>
              <w:rPr>
                <w:rFonts w:ascii="Cambria" w:hAnsi="Cambria" w:cs="Calibri"/>
                <w:lang w:val="uk-UA"/>
              </w:rPr>
              <w:t>556825</w:t>
            </w:r>
          </w:p>
        </w:tc>
      </w:tr>
    </w:tbl>
    <w:p w:rsidR="00CF5BF9" w:rsidRPr="007D4C11" w:rsidRDefault="00CF5BF9" w:rsidP="00F07892">
      <w:pPr>
        <w:tabs>
          <w:tab w:val="left" w:pos="720"/>
          <w:tab w:val="left" w:pos="2880"/>
        </w:tabs>
        <w:autoSpaceDE w:val="0"/>
        <w:autoSpaceDN w:val="0"/>
        <w:adjustRightInd w:val="0"/>
        <w:jc w:val="both"/>
        <w:rPr>
          <w:rFonts w:ascii="Cambria" w:hAnsi="Cambria"/>
          <w:lang w:val="en-US"/>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2298"/>
        <w:gridCol w:w="1482"/>
        <w:gridCol w:w="1440"/>
        <w:gridCol w:w="1605"/>
      </w:tblGrid>
      <w:tr w:rsidR="00CF5BF9" w:rsidRPr="007D4C11" w:rsidTr="00F07892">
        <w:trPr>
          <w:trHeight w:val="1"/>
        </w:trPr>
        <w:tc>
          <w:tcPr>
            <w:tcW w:w="3600" w:type="dxa"/>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rPr>
              <w:t>Вид витрат</w:t>
            </w:r>
          </w:p>
        </w:tc>
        <w:tc>
          <w:tcPr>
            <w:tcW w:w="2298" w:type="dxa"/>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rPr>
              <w:t>Витрати* на ведення обліку, підготовку та подання звітності  (за рік)</w:t>
            </w:r>
          </w:p>
        </w:tc>
        <w:tc>
          <w:tcPr>
            <w:tcW w:w="1482" w:type="dxa"/>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rPr>
              <w:t>Витрати на оплату штрафних санкцій за рік</w:t>
            </w:r>
          </w:p>
        </w:tc>
        <w:tc>
          <w:tcPr>
            <w:tcW w:w="1440" w:type="dxa"/>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rPr>
              <w:t>Разом за рік</w:t>
            </w:r>
          </w:p>
        </w:tc>
        <w:tc>
          <w:tcPr>
            <w:tcW w:w="1605" w:type="dxa"/>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rPr>
              <w:t>Витрати за п’ять років</w:t>
            </w:r>
          </w:p>
        </w:tc>
      </w:tr>
      <w:tr w:rsidR="00CF5BF9" w:rsidRPr="007D4C11" w:rsidTr="00F07892">
        <w:trPr>
          <w:trHeight w:val="1"/>
        </w:trPr>
        <w:tc>
          <w:tcPr>
            <w:tcW w:w="3600" w:type="dxa"/>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rPr>
              <w:t xml:space="preserve">Витрати, пов’язані із веденням обліку, підготовкою та поданням звітності державним органам (витрати часу персоналу) </w:t>
            </w:r>
          </w:p>
        </w:tc>
        <w:tc>
          <w:tcPr>
            <w:tcW w:w="2298" w:type="dxa"/>
            <w:shd w:val="clear" w:color="000000" w:fill="FFFFFF"/>
          </w:tcPr>
          <w:p w:rsidR="00CF5BF9" w:rsidRDefault="00CF5BF9" w:rsidP="00F07892">
            <w:pPr>
              <w:tabs>
                <w:tab w:val="left" w:pos="720"/>
                <w:tab w:val="left" w:pos="2880"/>
              </w:tabs>
              <w:autoSpaceDE w:val="0"/>
              <w:autoSpaceDN w:val="0"/>
              <w:adjustRightInd w:val="0"/>
              <w:jc w:val="both"/>
              <w:rPr>
                <w:rFonts w:ascii="Cambria" w:hAnsi="Cambria"/>
              </w:rPr>
            </w:pPr>
            <w:r w:rsidRPr="005047F5">
              <w:rPr>
                <w:rFonts w:ascii="Cambria" w:hAnsi="Cambria"/>
              </w:rPr>
              <w:t xml:space="preserve">3,75 </w:t>
            </w:r>
            <w:r>
              <w:rPr>
                <w:rFonts w:ascii="Cambria" w:hAnsi="Cambria" w:cs="Times New Roman CYR"/>
              </w:rPr>
              <w:t xml:space="preserve">годин х 60,42 грн. = 226,58 </w:t>
            </w:r>
            <w:r w:rsidRPr="007D4C11">
              <w:rPr>
                <w:rFonts w:ascii="Cambria" w:hAnsi="Cambria" w:cs="Times New Roman CYR"/>
              </w:rPr>
              <w:t>грн.</w:t>
            </w:r>
          </w:p>
          <w:p w:rsidR="00CF5BF9" w:rsidRPr="007D4C11" w:rsidRDefault="00CF5BF9" w:rsidP="00F07892">
            <w:pPr>
              <w:tabs>
                <w:tab w:val="left" w:pos="720"/>
                <w:tab w:val="left" w:pos="2880"/>
              </w:tabs>
              <w:autoSpaceDE w:val="0"/>
              <w:autoSpaceDN w:val="0"/>
              <w:adjustRightInd w:val="0"/>
              <w:jc w:val="both"/>
              <w:rPr>
                <w:rFonts w:ascii="Cambria" w:hAnsi="Cambria"/>
                <w:lang w:val="en-US"/>
              </w:rPr>
            </w:pPr>
          </w:p>
        </w:tc>
        <w:tc>
          <w:tcPr>
            <w:tcW w:w="1482" w:type="dxa"/>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rPr>
              <w:t>-</w:t>
            </w:r>
          </w:p>
        </w:tc>
        <w:tc>
          <w:tcPr>
            <w:tcW w:w="1440" w:type="dxa"/>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Pr>
                <w:rFonts w:ascii="Cambria" w:hAnsi="Cambria"/>
              </w:rPr>
              <w:t>226,58</w:t>
            </w:r>
            <w:r w:rsidRPr="007D4C11">
              <w:rPr>
                <w:rFonts w:ascii="Cambria" w:hAnsi="Cambria"/>
              </w:rPr>
              <w:t xml:space="preserve">грн. </w:t>
            </w:r>
          </w:p>
        </w:tc>
        <w:tc>
          <w:tcPr>
            <w:tcW w:w="1605" w:type="dxa"/>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Pr>
                <w:rFonts w:ascii="Cambria" w:hAnsi="Cambria"/>
              </w:rPr>
              <w:t>1132,88</w:t>
            </w:r>
            <w:r w:rsidRPr="007D4C11">
              <w:rPr>
                <w:rFonts w:ascii="Cambria" w:hAnsi="Cambria"/>
              </w:rPr>
              <w:t>грн.</w:t>
            </w:r>
          </w:p>
        </w:tc>
      </w:tr>
    </w:tbl>
    <w:p w:rsidR="00CF5BF9" w:rsidRPr="007D4C11" w:rsidRDefault="00CF5BF9" w:rsidP="00F07892">
      <w:pPr>
        <w:rPr>
          <w:rFonts w:ascii="Cambria" w:hAnsi="Cambria"/>
          <w:sz w:val="22"/>
          <w:szCs w:val="22"/>
        </w:rPr>
      </w:pPr>
      <w:r w:rsidRPr="007D4C11">
        <w:rPr>
          <w:rFonts w:ascii="Cambria" w:hAnsi="Cambria"/>
          <w:sz w:val="22"/>
          <w:szCs w:val="22"/>
        </w:rPr>
        <w:t>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2160"/>
        <w:gridCol w:w="2160"/>
        <w:gridCol w:w="1080"/>
        <w:gridCol w:w="1605"/>
      </w:tblGrid>
      <w:tr w:rsidR="00CF5BF9" w:rsidRPr="007D4C11" w:rsidTr="00F07892">
        <w:trPr>
          <w:trHeight w:val="1"/>
        </w:trPr>
        <w:tc>
          <w:tcPr>
            <w:tcW w:w="3420" w:type="dxa"/>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rPr>
              <w:t>Вид витрат</w:t>
            </w:r>
          </w:p>
        </w:tc>
        <w:tc>
          <w:tcPr>
            <w:tcW w:w="2160" w:type="dxa"/>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rPr>
              <w:t>Витрати* на адміністрування заходів державного нагляду (контролю) (за рік)</w:t>
            </w:r>
          </w:p>
        </w:tc>
        <w:tc>
          <w:tcPr>
            <w:tcW w:w="2160" w:type="dxa"/>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rPr>
              <w:t>Витрати на оплату штрафних санкцій та усунення виявлених порушень  (за рік)</w:t>
            </w:r>
          </w:p>
        </w:tc>
        <w:tc>
          <w:tcPr>
            <w:tcW w:w="1080" w:type="dxa"/>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rPr>
              <w:t>Разом за рік</w:t>
            </w:r>
          </w:p>
        </w:tc>
        <w:tc>
          <w:tcPr>
            <w:tcW w:w="1605" w:type="dxa"/>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rPr>
              <w:t xml:space="preserve">Витрати за </w:t>
            </w:r>
            <w:r w:rsidRPr="007D4C11">
              <w:rPr>
                <w:rFonts w:ascii="Cambria" w:hAnsi="Cambria"/>
              </w:rPr>
              <w:br/>
              <w:t>п’ять років</w:t>
            </w:r>
          </w:p>
        </w:tc>
      </w:tr>
      <w:tr w:rsidR="00CF5BF9" w:rsidRPr="007D4C11" w:rsidTr="00F07892">
        <w:trPr>
          <w:trHeight w:val="1"/>
        </w:trPr>
        <w:tc>
          <w:tcPr>
            <w:tcW w:w="3420" w:type="dxa"/>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rPr>
              <w:t xml:space="preserve">Витрати, пов’язані з адмініструванням заходів державного нагляду (контролю) (перевірок, штрафних санкцій, виконання рішень/ приписів тощо) </w:t>
            </w:r>
          </w:p>
        </w:tc>
        <w:tc>
          <w:tcPr>
            <w:tcW w:w="2160" w:type="dxa"/>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p>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lang w:val="en-US"/>
              </w:rPr>
              <w:t>-</w:t>
            </w:r>
          </w:p>
        </w:tc>
        <w:tc>
          <w:tcPr>
            <w:tcW w:w="2160" w:type="dxa"/>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p>
          <w:p w:rsidR="00CF5BF9" w:rsidRPr="007D4C11" w:rsidRDefault="00CF5BF9" w:rsidP="00F07892">
            <w:pPr>
              <w:tabs>
                <w:tab w:val="left" w:pos="720"/>
                <w:tab w:val="left" w:pos="2880"/>
              </w:tabs>
              <w:autoSpaceDE w:val="0"/>
              <w:autoSpaceDN w:val="0"/>
              <w:adjustRightInd w:val="0"/>
              <w:jc w:val="both"/>
              <w:rPr>
                <w:rFonts w:ascii="Cambria" w:hAnsi="Cambria"/>
                <w:lang w:val="en-US"/>
              </w:rPr>
            </w:pPr>
          </w:p>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lang w:val="en-US"/>
              </w:rPr>
              <w:t>-</w:t>
            </w:r>
          </w:p>
        </w:tc>
        <w:tc>
          <w:tcPr>
            <w:tcW w:w="1080" w:type="dxa"/>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p>
          <w:p w:rsidR="00CF5BF9" w:rsidRPr="007D4C11" w:rsidRDefault="00CF5BF9" w:rsidP="00F07892">
            <w:pPr>
              <w:tabs>
                <w:tab w:val="left" w:pos="720"/>
                <w:tab w:val="left" w:pos="2880"/>
              </w:tabs>
              <w:autoSpaceDE w:val="0"/>
              <w:autoSpaceDN w:val="0"/>
              <w:adjustRightInd w:val="0"/>
              <w:jc w:val="both"/>
              <w:rPr>
                <w:rFonts w:ascii="Cambria" w:hAnsi="Cambria"/>
                <w:lang w:val="en-US"/>
              </w:rPr>
            </w:pPr>
          </w:p>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lang w:val="en-US"/>
              </w:rPr>
              <w:t>-</w:t>
            </w:r>
          </w:p>
        </w:tc>
        <w:tc>
          <w:tcPr>
            <w:tcW w:w="1605" w:type="dxa"/>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p>
          <w:p w:rsidR="00CF5BF9" w:rsidRPr="007D4C11" w:rsidRDefault="00CF5BF9" w:rsidP="00F07892">
            <w:pPr>
              <w:tabs>
                <w:tab w:val="left" w:pos="720"/>
                <w:tab w:val="left" w:pos="2880"/>
              </w:tabs>
              <w:autoSpaceDE w:val="0"/>
              <w:autoSpaceDN w:val="0"/>
              <w:adjustRightInd w:val="0"/>
              <w:jc w:val="both"/>
              <w:rPr>
                <w:rFonts w:ascii="Cambria" w:hAnsi="Cambria"/>
                <w:lang w:val="en-US"/>
              </w:rPr>
            </w:pPr>
          </w:p>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lang w:val="en-US"/>
              </w:rPr>
              <w:t>-</w:t>
            </w:r>
          </w:p>
        </w:tc>
      </w:tr>
    </w:tbl>
    <w:p w:rsidR="00CF5BF9" w:rsidRPr="007D4C11" w:rsidRDefault="00CF5BF9" w:rsidP="00F07892">
      <w:pPr>
        <w:numPr>
          <w:ilvl w:val="0"/>
          <w:numId w:val="9"/>
        </w:numPr>
        <w:tabs>
          <w:tab w:val="clear" w:pos="450"/>
          <w:tab w:val="num" w:pos="0"/>
          <w:tab w:val="left" w:pos="720"/>
          <w:tab w:val="left" w:pos="2880"/>
        </w:tabs>
        <w:autoSpaceDE w:val="0"/>
        <w:autoSpaceDN w:val="0"/>
        <w:adjustRightInd w:val="0"/>
        <w:ind w:left="0" w:firstLine="0"/>
        <w:jc w:val="both"/>
        <w:rPr>
          <w:rFonts w:ascii="Cambria" w:hAnsi="Cambria"/>
          <w:sz w:val="22"/>
          <w:szCs w:val="22"/>
        </w:rPr>
      </w:pPr>
      <w:r w:rsidRPr="007D4C11">
        <w:rPr>
          <w:rFonts w:ascii="Cambria" w:hAnsi="Cambria"/>
          <w:sz w:val="22"/>
          <w:szCs w:val="22"/>
        </w:rPr>
        <w:t>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2160"/>
        <w:gridCol w:w="2160"/>
        <w:gridCol w:w="1260"/>
        <w:gridCol w:w="1245"/>
      </w:tblGrid>
      <w:tr w:rsidR="00CF5BF9" w:rsidRPr="007D4C11" w:rsidTr="00F07892">
        <w:trPr>
          <w:trHeight w:val="1051"/>
        </w:trPr>
        <w:tc>
          <w:tcPr>
            <w:tcW w:w="3600" w:type="dxa"/>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rPr>
              <w:t>Вид витрат</w:t>
            </w:r>
          </w:p>
        </w:tc>
        <w:tc>
          <w:tcPr>
            <w:tcW w:w="2160" w:type="dxa"/>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rPr>
              <w:t>Витрати на проходження відповідних процедур (витрати часу, витрати на експертизи, тощо)</w:t>
            </w:r>
          </w:p>
          <w:p w:rsidR="00CF5BF9" w:rsidRPr="007D4C11" w:rsidRDefault="00CF5BF9" w:rsidP="00F07892">
            <w:pPr>
              <w:tabs>
                <w:tab w:val="left" w:pos="720"/>
                <w:tab w:val="left" w:pos="2880"/>
              </w:tabs>
              <w:autoSpaceDE w:val="0"/>
              <w:autoSpaceDN w:val="0"/>
              <w:adjustRightInd w:val="0"/>
              <w:jc w:val="both"/>
              <w:rPr>
                <w:rFonts w:ascii="Cambria" w:hAnsi="Cambria"/>
              </w:rPr>
            </w:pPr>
          </w:p>
        </w:tc>
        <w:tc>
          <w:tcPr>
            <w:tcW w:w="2160" w:type="dxa"/>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rPr>
              <w:t xml:space="preserve">Витрати безпосередньо на дозволи, ліцензії, сертифікати, страхові поліси </w:t>
            </w:r>
            <w:r w:rsidRPr="007D4C11">
              <w:rPr>
                <w:rFonts w:ascii="Cambria" w:hAnsi="Cambria"/>
              </w:rPr>
              <w:br/>
              <w:t>(за рік — стартовий)</w:t>
            </w:r>
          </w:p>
        </w:tc>
        <w:tc>
          <w:tcPr>
            <w:tcW w:w="1260" w:type="dxa"/>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rPr>
              <w:t>Разом за рік (стартовий)</w:t>
            </w:r>
          </w:p>
        </w:tc>
        <w:tc>
          <w:tcPr>
            <w:tcW w:w="1245" w:type="dxa"/>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rPr>
              <w:t>Витрати за</w:t>
            </w:r>
            <w:r w:rsidRPr="007D4C11">
              <w:rPr>
                <w:rFonts w:ascii="Cambria" w:hAnsi="Cambria"/>
              </w:rPr>
              <w:br/>
              <w:t>п’ять років</w:t>
            </w:r>
          </w:p>
        </w:tc>
      </w:tr>
      <w:tr w:rsidR="00CF5BF9" w:rsidRPr="007D4C11" w:rsidTr="00F07892">
        <w:trPr>
          <w:trHeight w:val="1"/>
        </w:trPr>
        <w:tc>
          <w:tcPr>
            <w:tcW w:w="3600" w:type="dxa"/>
            <w:shd w:val="clear" w:color="000000" w:fill="FFFFFF"/>
          </w:tcPr>
          <w:p w:rsidR="00CF5BF9" w:rsidRPr="000B0129"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2160" w:type="dxa"/>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lang w:val="en-US"/>
              </w:rPr>
              <w:t>-</w:t>
            </w:r>
          </w:p>
        </w:tc>
        <w:tc>
          <w:tcPr>
            <w:tcW w:w="2160" w:type="dxa"/>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lang w:val="en-US"/>
              </w:rPr>
              <w:t>-</w:t>
            </w:r>
          </w:p>
        </w:tc>
        <w:tc>
          <w:tcPr>
            <w:tcW w:w="1260" w:type="dxa"/>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lang w:val="en-US"/>
              </w:rPr>
              <w:t>-</w:t>
            </w:r>
          </w:p>
        </w:tc>
        <w:tc>
          <w:tcPr>
            <w:tcW w:w="1245" w:type="dxa"/>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lang w:val="en-US"/>
              </w:rPr>
              <w:t>-</w:t>
            </w:r>
          </w:p>
        </w:tc>
      </w:tr>
    </w:tbl>
    <w:p w:rsidR="00CF5BF9" w:rsidRPr="007D4C11" w:rsidRDefault="00CF5BF9" w:rsidP="00F07892">
      <w:pPr>
        <w:tabs>
          <w:tab w:val="left" w:pos="720"/>
          <w:tab w:val="left" w:pos="2880"/>
        </w:tabs>
        <w:autoSpaceDE w:val="0"/>
        <w:autoSpaceDN w:val="0"/>
        <w:adjustRightInd w:val="0"/>
        <w:jc w:val="both"/>
        <w:rPr>
          <w:rFonts w:ascii="Cambria" w:hAnsi="Cambria"/>
          <w:lang w:val="en-US"/>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3420"/>
        <w:gridCol w:w="1800"/>
        <w:gridCol w:w="1605"/>
      </w:tblGrid>
      <w:tr w:rsidR="00CF5BF9" w:rsidRPr="007D4C11" w:rsidTr="00F07892">
        <w:trPr>
          <w:trHeight w:val="1"/>
        </w:trPr>
        <w:tc>
          <w:tcPr>
            <w:tcW w:w="3600" w:type="dxa"/>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rPr>
              <w:t>Вид витрат</w:t>
            </w:r>
          </w:p>
        </w:tc>
        <w:tc>
          <w:tcPr>
            <w:tcW w:w="3420" w:type="dxa"/>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rPr>
              <w:t>За рік (стартовий)</w:t>
            </w:r>
          </w:p>
        </w:tc>
        <w:tc>
          <w:tcPr>
            <w:tcW w:w="1800" w:type="dxa"/>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rPr>
              <w:t>Періодичні</w:t>
            </w:r>
            <w:r w:rsidRPr="007D4C11">
              <w:rPr>
                <w:rFonts w:ascii="Cambria" w:hAnsi="Cambria"/>
              </w:rPr>
              <w:br/>
            </w:r>
            <w:r w:rsidRPr="007D4C11">
              <w:rPr>
                <w:rFonts w:ascii="Cambria" w:hAnsi="Cambria"/>
                <w:lang w:val="en-US"/>
              </w:rPr>
              <w:t>(</w:t>
            </w:r>
            <w:r w:rsidRPr="007D4C11">
              <w:rPr>
                <w:rFonts w:ascii="Cambria" w:hAnsi="Cambria"/>
              </w:rPr>
              <w:t>за наступний рік)</w:t>
            </w:r>
          </w:p>
        </w:tc>
        <w:tc>
          <w:tcPr>
            <w:tcW w:w="1605" w:type="dxa"/>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rPr>
              <w:t xml:space="preserve">Витрати за </w:t>
            </w:r>
            <w:r w:rsidRPr="007D4C11">
              <w:rPr>
                <w:rFonts w:ascii="Cambria" w:hAnsi="Cambria"/>
              </w:rPr>
              <w:br/>
              <w:t>п’ять років</w:t>
            </w:r>
          </w:p>
        </w:tc>
      </w:tr>
      <w:tr w:rsidR="00CF5BF9" w:rsidRPr="007D4C11" w:rsidTr="00F07892">
        <w:trPr>
          <w:trHeight w:val="1"/>
        </w:trPr>
        <w:tc>
          <w:tcPr>
            <w:tcW w:w="3600" w:type="dxa"/>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rPr>
              <w:t>Витрати на оборотні активи (матеріали, канцелярські товари тощо)</w:t>
            </w:r>
          </w:p>
        </w:tc>
        <w:tc>
          <w:tcPr>
            <w:tcW w:w="3420" w:type="dxa"/>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rPr>
              <w:t>Незначні витрати (роздрукування та заповнення бланку декларації на 4 аркушах)</w:t>
            </w:r>
          </w:p>
        </w:tc>
        <w:tc>
          <w:tcPr>
            <w:tcW w:w="1800" w:type="dxa"/>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lang w:val="en-US"/>
              </w:rPr>
              <w:t>-</w:t>
            </w:r>
          </w:p>
        </w:tc>
        <w:tc>
          <w:tcPr>
            <w:tcW w:w="1605" w:type="dxa"/>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lang w:val="en-US"/>
              </w:rPr>
              <w:t>-</w:t>
            </w:r>
          </w:p>
        </w:tc>
      </w:tr>
    </w:tbl>
    <w:p w:rsidR="00CF5BF9" w:rsidRPr="007D4C11" w:rsidRDefault="00CF5BF9" w:rsidP="00F07892">
      <w:pPr>
        <w:tabs>
          <w:tab w:val="left" w:pos="720"/>
          <w:tab w:val="left" w:pos="2880"/>
        </w:tabs>
        <w:autoSpaceDE w:val="0"/>
        <w:autoSpaceDN w:val="0"/>
        <w:adjustRightInd w:val="0"/>
        <w:jc w:val="both"/>
        <w:rPr>
          <w:rFonts w:ascii="Cambria" w:hAnsi="Cambria"/>
          <w:lang w:val="en-US"/>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4860"/>
        <w:gridCol w:w="1965"/>
      </w:tblGrid>
      <w:tr w:rsidR="00CF5BF9" w:rsidRPr="007D4C11" w:rsidTr="00F07892">
        <w:trPr>
          <w:trHeight w:val="1"/>
        </w:trPr>
        <w:tc>
          <w:tcPr>
            <w:tcW w:w="3600" w:type="dxa"/>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rPr>
              <w:t>Вид витрат</w:t>
            </w:r>
          </w:p>
        </w:tc>
        <w:tc>
          <w:tcPr>
            <w:tcW w:w="4860" w:type="dxa"/>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rPr>
              <w:t>Витрати на оплату праці додатково найманого персоналу (за рік)</w:t>
            </w:r>
          </w:p>
        </w:tc>
        <w:tc>
          <w:tcPr>
            <w:tcW w:w="1965" w:type="dxa"/>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rPr>
              <w:t xml:space="preserve">Витрати за </w:t>
            </w:r>
            <w:r w:rsidRPr="007D4C11">
              <w:rPr>
                <w:rFonts w:ascii="Cambria" w:hAnsi="Cambria"/>
              </w:rPr>
              <w:br/>
              <w:t>п’ять років</w:t>
            </w:r>
          </w:p>
        </w:tc>
      </w:tr>
      <w:tr w:rsidR="00CF5BF9" w:rsidRPr="007D4C11" w:rsidTr="00F07892">
        <w:trPr>
          <w:trHeight w:val="1"/>
        </w:trPr>
        <w:tc>
          <w:tcPr>
            <w:tcW w:w="3600" w:type="dxa"/>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rPr>
              <w:t>Витрати, пов’язані із наймом додаткового персоналу</w:t>
            </w:r>
          </w:p>
        </w:tc>
        <w:tc>
          <w:tcPr>
            <w:tcW w:w="4860" w:type="dxa"/>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rPr>
              <w:t>Не передбачається у зв’язку із тим, що великі та середні підприємства звичайно мають у штаті бухгалтера</w:t>
            </w:r>
          </w:p>
        </w:tc>
        <w:tc>
          <w:tcPr>
            <w:tcW w:w="1965" w:type="dxa"/>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lang w:val="en-US"/>
              </w:rPr>
              <w:t>-</w:t>
            </w:r>
          </w:p>
        </w:tc>
      </w:tr>
    </w:tbl>
    <w:p w:rsidR="00CF5BF9" w:rsidRPr="007D4C11" w:rsidRDefault="00CF5BF9" w:rsidP="00F07892">
      <w:pPr>
        <w:tabs>
          <w:tab w:val="left" w:pos="720"/>
          <w:tab w:val="left" w:pos="2880"/>
        </w:tabs>
        <w:autoSpaceDE w:val="0"/>
        <w:autoSpaceDN w:val="0"/>
        <w:adjustRightInd w:val="0"/>
        <w:jc w:val="both"/>
        <w:rPr>
          <w:rFonts w:ascii="Cambria" w:hAnsi="Cambria"/>
          <w:color w:val="333333"/>
          <w:lang w:val="en-US"/>
        </w:rPr>
      </w:pPr>
    </w:p>
    <w:p w:rsidR="00CF5BF9" w:rsidRPr="007D4C11" w:rsidRDefault="00CF5BF9" w:rsidP="00F07892">
      <w:pPr>
        <w:tabs>
          <w:tab w:val="left" w:pos="720"/>
          <w:tab w:val="left" w:pos="2880"/>
        </w:tabs>
        <w:autoSpaceDE w:val="0"/>
        <w:autoSpaceDN w:val="0"/>
        <w:adjustRightInd w:val="0"/>
        <w:jc w:val="both"/>
        <w:rPr>
          <w:rFonts w:ascii="Cambria" w:hAnsi="Cambria"/>
          <w:color w:val="333333"/>
        </w:rPr>
      </w:pPr>
    </w:p>
    <w:p w:rsidR="00CF5BF9" w:rsidRPr="007D4C11" w:rsidRDefault="00CF5BF9" w:rsidP="00F07892">
      <w:pPr>
        <w:tabs>
          <w:tab w:val="left" w:pos="720"/>
          <w:tab w:val="left" w:pos="2880"/>
        </w:tabs>
        <w:autoSpaceDE w:val="0"/>
        <w:autoSpaceDN w:val="0"/>
        <w:adjustRightInd w:val="0"/>
        <w:jc w:val="both"/>
        <w:outlineLvl w:val="0"/>
        <w:rPr>
          <w:rFonts w:ascii="Cambria" w:hAnsi="Cambria" w:cs="Times New Roman CYR"/>
          <w:b/>
          <w:bCs/>
          <w:color w:val="333333"/>
        </w:rPr>
      </w:pPr>
    </w:p>
    <w:p w:rsidR="00CF5BF9" w:rsidRPr="007D4C11" w:rsidRDefault="00CF5BF9" w:rsidP="00F07892">
      <w:pPr>
        <w:tabs>
          <w:tab w:val="left" w:pos="720"/>
          <w:tab w:val="left" w:pos="2880"/>
        </w:tabs>
        <w:autoSpaceDE w:val="0"/>
        <w:autoSpaceDN w:val="0"/>
        <w:adjustRightInd w:val="0"/>
        <w:jc w:val="both"/>
        <w:outlineLvl w:val="0"/>
        <w:rPr>
          <w:rFonts w:ascii="Cambria" w:hAnsi="Cambria" w:cs="Times New Roman CYR"/>
          <w:b/>
          <w:bCs/>
          <w:color w:val="333333"/>
        </w:rPr>
      </w:pPr>
    </w:p>
    <w:p w:rsidR="00CF5BF9" w:rsidRPr="007D4C11" w:rsidRDefault="00CF5BF9" w:rsidP="00F07892">
      <w:pPr>
        <w:tabs>
          <w:tab w:val="left" w:pos="720"/>
          <w:tab w:val="left" w:pos="2880"/>
        </w:tabs>
        <w:autoSpaceDE w:val="0"/>
        <w:autoSpaceDN w:val="0"/>
        <w:adjustRightInd w:val="0"/>
        <w:jc w:val="both"/>
        <w:outlineLvl w:val="0"/>
        <w:rPr>
          <w:rFonts w:ascii="Cambria" w:hAnsi="Cambria" w:cs="Times New Roman CYR"/>
          <w:b/>
          <w:bCs/>
          <w:color w:val="333333"/>
        </w:rPr>
      </w:pPr>
    </w:p>
    <w:p w:rsidR="00CF5BF9" w:rsidRPr="007D4C11" w:rsidRDefault="00CF5BF9" w:rsidP="00F07892">
      <w:pPr>
        <w:keepNext/>
        <w:keepLines/>
        <w:tabs>
          <w:tab w:val="left" w:pos="720"/>
          <w:tab w:val="left" w:pos="2880"/>
        </w:tabs>
        <w:autoSpaceDE w:val="0"/>
        <w:autoSpaceDN w:val="0"/>
        <w:adjustRightInd w:val="0"/>
        <w:jc w:val="right"/>
        <w:outlineLvl w:val="0"/>
        <w:rPr>
          <w:rFonts w:ascii="Cambria" w:hAnsi="Cambria" w:cs="Times New Roman CYR"/>
        </w:rPr>
      </w:pPr>
      <w:r w:rsidRPr="007D4C11">
        <w:rPr>
          <w:rFonts w:ascii="Cambria" w:hAnsi="Cambria" w:cs="Times New Roman CYR"/>
        </w:rPr>
        <w:t>Додаток 2</w:t>
      </w:r>
    </w:p>
    <w:p w:rsidR="00CF5BF9" w:rsidRPr="007D4C11" w:rsidRDefault="00CF5BF9" w:rsidP="00F07892">
      <w:pPr>
        <w:keepNext/>
        <w:keepLines/>
        <w:tabs>
          <w:tab w:val="left" w:pos="720"/>
          <w:tab w:val="left" w:pos="2880"/>
        </w:tabs>
        <w:autoSpaceDE w:val="0"/>
        <w:autoSpaceDN w:val="0"/>
        <w:adjustRightInd w:val="0"/>
        <w:jc w:val="right"/>
        <w:rPr>
          <w:rFonts w:ascii="Cambria" w:hAnsi="Cambria" w:cs="Times New Roman CYR"/>
        </w:rPr>
      </w:pPr>
      <w:r w:rsidRPr="007D4C11">
        <w:rPr>
          <w:rFonts w:ascii="Cambria" w:hAnsi="Cambria" w:cs="Times New Roman CYR"/>
        </w:rPr>
        <w:t xml:space="preserve">до Методики проведення </w:t>
      </w:r>
    </w:p>
    <w:p w:rsidR="00CF5BF9" w:rsidRPr="007D4C11" w:rsidRDefault="00CF5BF9" w:rsidP="00F07892">
      <w:pPr>
        <w:tabs>
          <w:tab w:val="left" w:pos="720"/>
          <w:tab w:val="left" w:pos="2880"/>
        </w:tabs>
        <w:autoSpaceDE w:val="0"/>
        <w:autoSpaceDN w:val="0"/>
        <w:adjustRightInd w:val="0"/>
        <w:jc w:val="right"/>
        <w:outlineLvl w:val="0"/>
        <w:rPr>
          <w:rFonts w:ascii="Cambria" w:hAnsi="Cambria" w:cs="Times New Roman CYR"/>
        </w:rPr>
      </w:pPr>
      <w:r w:rsidRPr="007D4C11">
        <w:rPr>
          <w:rFonts w:ascii="Cambria" w:hAnsi="Cambria" w:cs="Times New Roman CYR"/>
        </w:rPr>
        <w:t>аналізу впливу регуляторного акта</w:t>
      </w:r>
    </w:p>
    <w:p w:rsidR="00CF5BF9" w:rsidRPr="007D4C11" w:rsidRDefault="00CF5BF9" w:rsidP="00F07892">
      <w:pPr>
        <w:tabs>
          <w:tab w:val="left" w:pos="720"/>
          <w:tab w:val="left" w:pos="2880"/>
        </w:tabs>
        <w:autoSpaceDE w:val="0"/>
        <w:autoSpaceDN w:val="0"/>
        <w:adjustRightInd w:val="0"/>
        <w:jc w:val="both"/>
        <w:outlineLvl w:val="0"/>
        <w:rPr>
          <w:rFonts w:ascii="Cambria" w:hAnsi="Cambria" w:cs="Times New Roman CYR"/>
          <w:b/>
          <w:bCs/>
          <w:color w:val="333333"/>
        </w:rPr>
      </w:pPr>
    </w:p>
    <w:p w:rsidR="00CF5BF9" w:rsidRPr="007D4C11" w:rsidRDefault="00CF5BF9" w:rsidP="00F07892">
      <w:pPr>
        <w:tabs>
          <w:tab w:val="left" w:pos="720"/>
          <w:tab w:val="left" w:pos="2880"/>
        </w:tabs>
        <w:autoSpaceDE w:val="0"/>
        <w:autoSpaceDN w:val="0"/>
        <w:adjustRightInd w:val="0"/>
        <w:jc w:val="center"/>
        <w:outlineLvl w:val="0"/>
        <w:rPr>
          <w:rFonts w:ascii="Cambria" w:hAnsi="Cambria" w:cs="Times New Roman CYR"/>
          <w:b/>
          <w:bCs/>
          <w:color w:val="333333"/>
        </w:rPr>
      </w:pPr>
      <w:r w:rsidRPr="007D4C11">
        <w:rPr>
          <w:rFonts w:ascii="Cambria" w:hAnsi="Cambria" w:cs="Times New Roman CYR"/>
          <w:b/>
          <w:bCs/>
          <w:color w:val="333333"/>
        </w:rPr>
        <w:t>БЮДЖЕТНІ ВИТРАТИ</w:t>
      </w:r>
    </w:p>
    <w:p w:rsidR="00CF5BF9" w:rsidRPr="007D4C11" w:rsidRDefault="00CF5BF9" w:rsidP="00F07892">
      <w:pPr>
        <w:tabs>
          <w:tab w:val="left" w:pos="720"/>
          <w:tab w:val="left" w:pos="2880"/>
        </w:tabs>
        <w:autoSpaceDE w:val="0"/>
        <w:autoSpaceDN w:val="0"/>
        <w:adjustRightInd w:val="0"/>
        <w:jc w:val="both"/>
        <w:rPr>
          <w:rFonts w:ascii="Cambria" w:hAnsi="Cambria" w:cs="Times New Roman CYR"/>
          <w:b/>
          <w:bCs/>
          <w:color w:val="333333"/>
        </w:rPr>
      </w:pPr>
      <w:r w:rsidRPr="007D4C11">
        <w:rPr>
          <w:rFonts w:ascii="Cambria" w:hAnsi="Cambria" w:cs="Times New Roman CYR"/>
          <w:b/>
          <w:bCs/>
          <w:color w:val="333333"/>
        </w:rPr>
        <w:t>на адміністрування регулювання для суб’єктів середнього підприємництва</w:t>
      </w:r>
    </w:p>
    <w:p w:rsidR="00CF5BF9" w:rsidRPr="007D4C11" w:rsidRDefault="00CF5BF9" w:rsidP="00F07892">
      <w:pPr>
        <w:tabs>
          <w:tab w:val="left" w:pos="720"/>
          <w:tab w:val="left" w:pos="2880"/>
        </w:tabs>
        <w:autoSpaceDE w:val="0"/>
        <w:autoSpaceDN w:val="0"/>
        <w:adjustRightInd w:val="0"/>
        <w:jc w:val="both"/>
        <w:rPr>
          <w:rFonts w:ascii="Cambria" w:hAnsi="Cambria"/>
          <w:color w:val="333333"/>
        </w:rPr>
      </w:pPr>
    </w:p>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rPr>
        <w:tab/>
      </w:r>
    </w:p>
    <w:tbl>
      <w:tblPr>
        <w:tblW w:w="10692" w:type="dxa"/>
        <w:tblInd w:w="-432" w:type="dxa"/>
        <w:tblLayout w:type="fixed"/>
        <w:tblLook w:val="0000"/>
      </w:tblPr>
      <w:tblGrid>
        <w:gridCol w:w="2880"/>
        <w:gridCol w:w="1260"/>
        <w:gridCol w:w="1980"/>
        <w:gridCol w:w="1440"/>
        <w:gridCol w:w="1620"/>
        <w:gridCol w:w="1512"/>
      </w:tblGrid>
      <w:tr w:rsidR="00CF5BF9" w:rsidRPr="007D4C11" w:rsidTr="00F07892">
        <w:trPr>
          <w:trHeight w:val="1562"/>
        </w:trPr>
        <w:tc>
          <w:tcPr>
            <w:tcW w:w="2880" w:type="dxa"/>
            <w:tcBorders>
              <w:top w:val="single" w:sz="2" w:space="0" w:color="000000"/>
              <w:left w:val="single" w:sz="2" w:space="0" w:color="000000"/>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s="Times New Roman CYR"/>
                <w:color w:val="000000"/>
              </w:rPr>
              <w:t>Процедура регулювання суб’єктів великого і середнього підприємництва (розрахунок на одного типового суб’єкта господарювання)</w:t>
            </w:r>
          </w:p>
        </w:tc>
        <w:tc>
          <w:tcPr>
            <w:tcW w:w="1260" w:type="dxa"/>
            <w:tcBorders>
              <w:top w:val="single" w:sz="2" w:space="0" w:color="000000"/>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s="Times New Roman CYR"/>
                <w:color w:val="000000"/>
              </w:rPr>
              <w:t>Планові витрати часу на процедуру</w:t>
            </w:r>
          </w:p>
        </w:tc>
        <w:tc>
          <w:tcPr>
            <w:tcW w:w="1980" w:type="dxa"/>
            <w:tcBorders>
              <w:top w:val="single" w:sz="2" w:space="0" w:color="000000"/>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s="Times New Roman CYR"/>
                <w:color w:val="000000"/>
              </w:rPr>
              <w:t>Вартість часу співробітника органу державної влади відповідної категорії (заробітна плата)</w:t>
            </w:r>
          </w:p>
        </w:tc>
        <w:tc>
          <w:tcPr>
            <w:tcW w:w="1440" w:type="dxa"/>
            <w:tcBorders>
              <w:top w:val="single" w:sz="2" w:space="0" w:color="000000"/>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s="Times New Roman CYR"/>
                <w:color w:val="000000"/>
              </w:rPr>
              <w:t>Оцінка кількості процедур за рік, що припадають на одного суб’єкта</w:t>
            </w:r>
          </w:p>
        </w:tc>
        <w:tc>
          <w:tcPr>
            <w:tcW w:w="1620" w:type="dxa"/>
            <w:tcBorders>
              <w:top w:val="single" w:sz="2" w:space="0" w:color="000000"/>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s="Times New Roman CYR"/>
                <w:color w:val="000000"/>
              </w:rPr>
              <w:t>Оцінка кількості</w:t>
            </w:r>
            <w:r w:rsidRPr="007D4C11">
              <w:rPr>
                <w:rFonts w:ascii="Cambria" w:hAnsi="Cambria"/>
                <w:color w:val="000000"/>
                <w:lang w:val="en-US"/>
              </w:rPr>
              <w:t> </w:t>
            </w:r>
            <w:r w:rsidRPr="007D4C11">
              <w:rPr>
                <w:rFonts w:ascii="Cambria" w:hAnsi="Cambria" w:cs="Times New Roman CYR"/>
                <w:color w:val="000000"/>
              </w:rPr>
              <w:t>суб’єктів, що підпадають під дію процедури регулювання</w:t>
            </w:r>
          </w:p>
        </w:tc>
        <w:tc>
          <w:tcPr>
            <w:tcW w:w="1512" w:type="dxa"/>
            <w:tcBorders>
              <w:top w:val="single" w:sz="2" w:space="0" w:color="000000"/>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s="Times New Roman CYR"/>
                <w:color w:val="000000"/>
              </w:rPr>
              <w:t>Витрати на адміністрування регулювання* (за рік), гривень</w:t>
            </w:r>
          </w:p>
        </w:tc>
      </w:tr>
      <w:tr w:rsidR="00CF5BF9" w:rsidRPr="007D4C11" w:rsidTr="00F07892">
        <w:trPr>
          <w:trHeight w:val="882"/>
        </w:trPr>
        <w:tc>
          <w:tcPr>
            <w:tcW w:w="2880" w:type="dxa"/>
            <w:tcBorders>
              <w:top w:val="nil"/>
              <w:left w:val="single" w:sz="2" w:space="0" w:color="000000"/>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olor w:val="000000"/>
              </w:rPr>
              <w:t xml:space="preserve">1. </w:t>
            </w:r>
            <w:r w:rsidRPr="007D4C11">
              <w:rPr>
                <w:rFonts w:ascii="Cambria" w:hAnsi="Cambria" w:cs="Times New Roman CYR"/>
                <w:color w:val="000000"/>
              </w:rPr>
              <w:t>Облік суб’єкта господарювання, що перебуває у сфері регулювання</w:t>
            </w:r>
          </w:p>
        </w:tc>
        <w:tc>
          <w:tcPr>
            <w:tcW w:w="1260" w:type="dxa"/>
            <w:tcBorders>
              <w:top w:val="nil"/>
              <w:left w:val="nil"/>
              <w:bottom w:val="nil"/>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color w:val="000000"/>
                <w:lang w:val="en-US"/>
              </w:rPr>
              <w:t>0,</w:t>
            </w:r>
            <w:r w:rsidRPr="007D4C11">
              <w:rPr>
                <w:rFonts w:ascii="Cambria" w:hAnsi="Cambria"/>
                <w:color w:val="000000"/>
              </w:rPr>
              <w:t>3</w:t>
            </w:r>
          </w:p>
        </w:tc>
        <w:tc>
          <w:tcPr>
            <w:tcW w:w="1980" w:type="dxa"/>
            <w:tcBorders>
              <w:top w:val="nil"/>
              <w:left w:val="nil"/>
              <w:bottom w:val="nil"/>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r>
              <w:rPr>
                <w:rFonts w:ascii="Cambria" w:hAnsi="Cambria"/>
              </w:rPr>
              <w:t>48,34</w:t>
            </w:r>
          </w:p>
        </w:tc>
        <w:tc>
          <w:tcPr>
            <w:tcW w:w="1440" w:type="dxa"/>
            <w:tcBorders>
              <w:top w:val="nil"/>
              <w:left w:val="nil"/>
              <w:bottom w:val="nil"/>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color w:val="000000"/>
                <w:lang w:val="en-US"/>
              </w:rPr>
              <w:t>1</w:t>
            </w:r>
          </w:p>
        </w:tc>
        <w:tc>
          <w:tcPr>
            <w:tcW w:w="1620" w:type="dxa"/>
            <w:tcBorders>
              <w:top w:val="nil"/>
              <w:left w:val="nil"/>
              <w:bottom w:val="nil"/>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color w:val="000000"/>
              </w:rPr>
              <w:t>7</w:t>
            </w:r>
          </w:p>
        </w:tc>
        <w:tc>
          <w:tcPr>
            <w:tcW w:w="1512" w:type="dxa"/>
            <w:tcBorders>
              <w:top w:val="nil"/>
              <w:left w:val="nil"/>
              <w:bottom w:val="nil"/>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r>
              <w:rPr>
                <w:rFonts w:ascii="Cambria" w:hAnsi="Cambria"/>
                <w:color w:val="000000"/>
              </w:rPr>
              <w:t>101,51</w:t>
            </w:r>
          </w:p>
        </w:tc>
      </w:tr>
      <w:tr w:rsidR="00CF5BF9" w:rsidRPr="007D4C11" w:rsidTr="00F07892">
        <w:trPr>
          <w:trHeight w:val="899"/>
        </w:trPr>
        <w:tc>
          <w:tcPr>
            <w:tcW w:w="2880" w:type="dxa"/>
            <w:tcBorders>
              <w:top w:val="nil"/>
              <w:left w:val="single" w:sz="2" w:space="0" w:color="000000"/>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olor w:val="000000"/>
              </w:rPr>
              <w:t xml:space="preserve">2. </w:t>
            </w:r>
            <w:r w:rsidRPr="007D4C11">
              <w:rPr>
                <w:rFonts w:ascii="Cambria" w:hAnsi="Cambria" w:cs="Times New Roman CYR"/>
                <w:color w:val="000000"/>
              </w:rPr>
              <w:t>Поточний контроль за суб’єктом господарювання, що перебуває у сфері регулювання, у тому числі:</w:t>
            </w:r>
          </w:p>
        </w:tc>
        <w:tc>
          <w:tcPr>
            <w:tcW w:w="1260" w:type="dxa"/>
            <w:tcBorders>
              <w:top w:val="single" w:sz="2" w:space="0" w:color="000000"/>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color w:val="000000"/>
                <w:lang w:val="en-US"/>
              </w:rPr>
              <w:t>0,</w:t>
            </w:r>
            <w:r w:rsidRPr="007D4C11">
              <w:rPr>
                <w:rFonts w:ascii="Cambria" w:hAnsi="Cambria"/>
                <w:color w:val="000000"/>
              </w:rPr>
              <w:t>5</w:t>
            </w:r>
          </w:p>
        </w:tc>
        <w:tc>
          <w:tcPr>
            <w:tcW w:w="1980" w:type="dxa"/>
            <w:tcBorders>
              <w:top w:val="single" w:sz="2" w:space="0" w:color="000000"/>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Pr>
                <w:rFonts w:ascii="Cambria" w:hAnsi="Cambria"/>
              </w:rPr>
              <w:t>48,34</w:t>
            </w:r>
          </w:p>
        </w:tc>
        <w:tc>
          <w:tcPr>
            <w:tcW w:w="1440" w:type="dxa"/>
            <w:tcBorders>
              <w:top w:val="single" w:sz="2" w:space="0" w:color="000000"/>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color w:val="000000"/>
                <w:lang w:val="en-US"/>
              </w:rPr>
              <w:t>1</w:t>
            </w:r>
          </w:p>
        </w:tc>
        <w:tc>
          <w:tcPr>
            <w:tcW w:w="1620" w:type="dxa"/>
            <w:tcBorders>
              <w:top w:val="single" w:sz="2" w:space="0" w:color="000000"/>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rPr>
              <w:t>7</w:t>
            </w:r>
          </w:p>
        </w:tc>
        <w:tc>
          <w:tcPr>
            <w:tcW w:w="1512" w:type="dxa"/>
            <w:tcBorders>
              <w:top w:val="single" w:sz="2" w:space="0" w:color="000000"/>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r>
              <w:rPr>
                <w:rFonts w:ascii="Cambria" w:hAnsi="Cambria"/>
                <w:color w:val="000000"/>
              </w:rPr>
              <w:t>169,19</w:t>
            </w:r>
          </w:p>
        </w:tc>
      </w:tr>
      <w:tr w:rsidR="00CF5BF9" w:rsidRPr="007D4C11" w:rsidTr="00F07892">
        <w:trPr>
          <w:trHeight w:val="315"/>
        </w:trPr>
        <w:tc>
          <w:tcPr>
            <w:tcW w:w="2880" w:type="dxa"/>
            <w:tcBorders>
              <w:top w:val="nil"/>
              <w:left w:val="single" w:sz="2" w:space="0" w:color="000000"/>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i/>
                <w:lang w:val="en-US"/>
              </w:rPr>
            </w:pPr>
            <w:r w:rsidRPr="007D4C11">
              <w:rPr>
                <w:rFonts w:ascii="Cambria" w:hAnsi="Cambria" w:cs="Times New Roman CYR"/>
                <w:i/>
                <w:color w:val="000000"/>
              </w:rPr>
              <w:t>камеральні</w:t>
            </w:r>
          </w:p>
        </w:tc>
        <w:tc>
          <w:tcPr>
            <w:tcW w:w="1260"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i/>
              </w:rPr>
            </w:pPr>
            <w:r w:rsidRPr="007D4C11">
              <w:rPr>
                <w:rFonts w:ascii="Cambria" w:hAnsi="Cambria"/>
                <w:i/>
                <w:color w:val="000000"/>
                <w:lang w:val="en-US"/>
              </w:rPr>
              <w:t>0,</w:t>
            </w:r>
            <w:r w:rsidRPr="007D4C11">
              <w:rPr>
                <w:rFonts w:ascii="Cambria" w:hAnsi="Cambria"/>
                <w:i/>
                <w:color w:val="000000"/>
              </w:rPr>
              <w:t>5</w:t>
            </w:r>
          </w:p>
        </w:tc>
        <w:tc>
          <w:tcPr>
            <w:tcW w:w="1980"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i/>
                <w:lang w:val="en-US"/>
              </w:rPr>
            </w:pPr>
            <w:r>
              <w:rPr>
                <w:rFonts w:ascii="Cambria" w:hAnsi="Cambria"/>
                <w:i/>
              </w:rPr>
              <w:t>48,34</w:t>
            </w:r>
          </w:p>
        </w:tc>
        <w:tc>
          <w:tcPr>
            <w:tcW w:w="1440"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i/>
                <w:lang w:val="en-US"/>
              </w:rPr>
            </w:pPr>
            <w:r w:rsidRPr="007D4C11">
              <w:rPr>
                <w:rFonts w:ascii="Cambria" w:hAnsi="Cambria"/>
                <w:i/>
                <w:color w:val="000000"/>
                <w:lang w:val="en-US"/>
              </w:rPr>
              <w:t>1</w:t>
            </w:r>
          </w:p>
        </w:tc>
        <w:tc>
          <w:tcPr>
            <w:tcW w:w="1620"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i/>
              </w:rPr>
            </w:pPr>
            <w:r w:rsidRPr="007D4C11">
              <w:rPr>
                <w:rFonts w:ascii="Cambria" w:hAnsi="Cambria"/>
                <w:i/>
              </w:rPr>
              <w:t>7</w:t>
            </w:r>
          </w:p>
        </w:tc>
        <w:tc>
          <w:tcPr>
            <w:tcW w:w="1512"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i/>
              </w:rPr>
            </w:pPr>
            <w:r w:rsidRPr="007D4C11">
              <w:rPr>
                <w:rFonts w:ascii="Cambria" w:hAnsi="Cambria"/>
                <w:i/>
                <w:color w:val="000000"/>
              </w:rPr>
              <w:t>1</w:t>
            </w:r>
            <w:r>
              <w:rPr>
                <w:rFonts w:ascii="Cambria" w:hAnsi="Cambria"/>
                <w:i/>
                <w:color w:val="000000"/>
              </w:rPr>
              <w:t>69,19</w:t>
            </w:r>
          </w:p>
        </w:tc>
      </w:tr>
      <w:tr w:rsidR="00CF5BF9" w:rsidRPr="007D4C11" w:rsidTr="00F07892">
        <w:trPr>
          <w:trHeight w:val="315"/>
        </w:trPr>
        <w:tc>
          <w:tcPr>
            <w:tcW w:w="2880" w:type="dxa"/>
            <w:tcBorders>
              <w:top w:val="nil"/>
              <w:left w:val="single" w:sz="2" w:space="0" w:color="000000"/>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i/>
                <w:lang w:val="en-US"/>
              </w:rPr>
            </w:pPr>
            <w:r w:rsidRPr="007D4C11">
              <w:rPr>
                <w:rFonts w:ascii="Cambria" w:hAnsi="Cambria" w:cs="Times New Roman CYR"/>
                <w:i/>
                <w:color w:val="000000"/>
              </w:rPr>
              <w:t>виїзні</w:t>
            </w:r>
          </w:p>
        </w:tc>
        <w:tc>
          <w:tcPr>
            <w:tcW w:w="1260"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color w:val="000000"/>
                <w:lang w:val="en-US"/>
              </w:rPr>
              <w:t> </w:t>
            </w:r>
          </w:p>
        </w:tc>
        <w:tc>
          <w:tcPr>
            <w:tcW w:w="1980"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color w:val="000000"/>
                <w:lang w:val="en-US"/>
              </w:rPr>
              <w:t> </w:t>
            </w:r>
          </w:p>
        </w:tc>
        <w:tc>
          <w:tcPr>
            <w:tcW w:w="1440"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color w:val="000000"/>
                <w:lang w:val="en-US"/>
              </w:rPr>
              <w:t> </w:t>
            </w:r>
          </w:p>
        </w:tc>
        <w:tc>
          <w:tcPr>
            <w:tcW w:w="1620"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color w:val="000000"/>
                <w:lang w:val="en-US"/>
              </w:rPr>
              <w:t> </w:t>
            </w:r>
          </w:p>
        </w:tc>
        <w:tc>
          <w:tcPr>
            <w:tcW w:w="1512"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color w:val="000000"/>
                <w:lang w:val="en-US"/>
              </w:rPr>
              <w:t> </w:t>
            </w:r>
          </w:p>
        </w:tc>
      </w:tr>
      <w:tr w:rsidR="00CF5BF9" w:rsidRPr="007D4C11" w:rsidTr="00F07892">
        <w:trPr>
          <w:trHeight w:val="1004"/>
        </w:trPr>
        <w:tc>
          <w:tcPr>
            <w:tcW w:w="2880" w:type="dxa"/>
            <w:tcBorders>
              <w:top w:val="nil"/>
              <w:left w:val="single" w:sz="2" w:space="0" w:color="000000"/>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olor w:val="000000"/>
              </w:rPr>
              <w:t xml:space="preserve">3. </w:t>
            </w:r>
            <w:r w:rsidRPr="007D4C11">
              <w:rPr>
                <w:rFonts w:ascii="Cambria" w:hAnsi="Cambria" w:cs="Times New Roman CYR"/>
                <w:color w:val="000000"/>
              </w:rPr>
              <w:t>Підготовка, затвердження та опрацювання одного окремого акта про порушення вимог регулювання</w:t>
            </w:r>
          </w:p>
        </w:tc>
        <w:tc>
          <w:tcPr>
            <w:tcW w:w="1260"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rPr>
              <w:t>-</w:t>
            </w:r>
          </w:p>
        </w:tc>
        <w:tc>
          <w:tcPr>
            <w:tcW w:w="1980"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color w:val="000000"/>
              </w:rPr>
              <w:t>-</w:t>
            </w:r>
          </w:p>
        </w:tc>
        <w:tc>
          <w:tcPr>
            <w:tcW w:w="1440"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color w:val="000000"/>
              </w:rPr>
              <w:t>-</w:t>
            </w:r>
          </w:p>
        </w:tc>
        <w:tc>
          <w:tcPr>
            <w:tcW w:w="1620"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color w:val="000000"/>
              </w:rPr>
              <w:t>-</w:t>
            </w:r>
          </w:p>
        </w:tc>
        <w:tc>
          <w:tcPr>
            <w:tcW w:w="1512"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color w:val="000000"/>
              </w:rPr>
              <w:t>-</w:t>
            </w:r>
          </w:p>
        </w:tc>
      </w:tr>
      <w:tr w:rsidR="00CF5BF9" w:rsidRPr="007D4C11" w:rsidTr="00F07892">
        <w:trPr>
          <w:trHeight w:val="706"/>
        </w:trPr>
        <w:tc>
          <w:tcPr>
            <w:tcW w:w="2880" w:type="dxa"/>
            <w:tcBorders>
              <w:top w:val="nil"/>
              <w:left w:val="single" w:sz="2" w:space="0" w:color="000000"/>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olor w:val="000000"/>
              </w:rPr>
              <w:t xml:space="preserve">4. </w:t>
            </w:r>
            <w:r w:rsidRPr="007D4C11">
              <w:rPr>
                <w:rFonts w:ascii="Cambria" w:hAnsi="Cambria" w:cs="Times New Roman CYR"/>
                <w:color w:val="000000"/>
              </w:rPr>
              <w:t>Реалізація одного окремого рішення щодо порушення вимог регулювання</w:t>
            </w:r>
          </w:p>
        </w:tc>
        <w:tc>
          <w:tcPr>
            <w:tcW w:w="1260"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rPr>
              <w:t>-</w:t>
            </w:r>
          </w:p>
        </w:tc>
        <w:tc>
          <w:tcPr>
            <w:tcW w:w="1980"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color w:val="000000"/>
              </w:rPr>
              <w:t>-</w:t>
            </w:r>
          </w:p>
        </w:tc>
        <w:tc>
          <w:tcPr>
            <w:tcW w:w="1440"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color w:val="000000"/>
              </w:rPr>
              <w:t>-</w:t>
            </w:r>
          </w:p>
        </w:tc>
        <w:tc>
          <w:tcPr>
            <w:tcW w:w="1620"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color w:val="000000"/>
              </w:rPr>
              <w:t>-</w:t>
            </w:r>
          </w:p>
        </w:tc>
        <w:tc>
          <w:tcPr>
            <w:tcW w:w="1512"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color w:val="000000"/>
              </w:rPr>
              <w:t>-</w:t>
            </w:r>
          </w:p>
        </w:tc>
      </w:tr>
      <w:tr w:rsidR="00CF5BF9" w:rsidRPr="007D4C11" w:rsidTr="00F07892">
        <w:trPr>
          <w:trHeight w:val="726"/>
        </w:trPr>
        <w:tc>
          <w:tcPr>
            <w:tcW w:w="2880" w:type="dxa"/>
            <w:tcBorders>
              <w:top w:val="nil"/>
              <w:left w:val="single" w:sz="2" w:space="0" w:color="000000"/>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olor w:val="000000"/>
              </w:rPr>
              <w:t xml:space="preserve">5. </w:t>
            </w:r>
            <w:r w:rsidRPr="007D4C11">
              <w:rPr>
                <w:rFonts w:ascii="Cambria" w:hAnsi="Cambria" w:cs="Times New Roman CYR"/>
                <w:color w:val="000000"/>
              </w:rPr>
              <w:t>Оскарження одного окремого рішення суб’єктами господарювання</w:t>
            </w:r>
          </w:p>
        </w:tc>
        <w:tc>
          <w:tcPr>
            <w:tcW w:w="1260"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rPr>
              <w:t>-</w:t>
            </w:r>
          </w:p>
        </w:tc>
        <w:tc>
          <w:tcPr>
            <w:tcW w:w="1980"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color w:val="000000"/>
              </w:rPr>
              <w:t>-</w:t>
            </w:r>
          </w:p>
        </w:tc>
        <w:tc>
          <w:tcPr>
            <w:tcW w:w="1440"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color w:val="000000"/>
              </w:rPr>
              <w:t>-</w:t>
            </w:r>
          </w:p>
        </w:tc>
        <w:tc>
          <w:tcPr>
            <w:tcW w:w="1620"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color w:val="000000"/>
              </w:rPr>
              <w:t>-</w:t>
            </w:r>
          </w:p>
        </w:tc>
        <w:tc>
          <w:tcPr>
            <w:tcW w:w="1512"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color w:val="000000"/>
              </w:rPr>
              <w:t>-</w:t>
            </w:r>
          </w:p>
        </w:tc>
      </w:tr>
      <w:tr w:rsidR="00CF5BF9" w:rsidRPr="007D4C11" w:rsidTr="00F07892">
        <w:trPr>
          <w:trHeight w:val="524"/>
        </w:trPr>
        <w:tc>
          <w:tcPr>
            <w:tcW w:w="2880" w:type="dxa"/>
            <w:tcBorders>
              <w:top w:val="nil"/>
              <w:left w:val="single" w:sz="2" w:space="0" w:color="000000"/>
              <w:bottom w:val="nil"/>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olor w:val="000000"/>
              </w:rPr>
              <w:t xml:space="preserve">6. </w:t>
            </w:r>
            <w:r w:rsidRPr="007D4C11">
              <w:rPr>
                <w:rFonts w:ascii="Cambria" w:hAnsi="Cambria" w:cs="Times New Roman CYR"/>
                <w:color w:val="000000"/>
              </w:rPr>
              <w:t>Підготовка звітності за результатами регулювання</w:t>
            </w:r>
          </w:p>
        </w:tc>
        <w:tc>
          <w:tcPr>
            <w:tcW w:w="1260" w:type="dxa"/>
            <w:tcBorders>
              <w:top w:val="nil"/>
              <w:left w:val="nil"/>
              <w:bottom w:val="nil"/>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color w:val="000000"/>
                <w:lang w:val="en-US"/>
              </w:rPr>
              <w:t>0,</w:t>
            </w:r>
            <w:r w:rsidRPr="007D4C11">
              <w:rPr>
                <w:rFonts w:ascii="Cambria" w:hAnsi="Cambria"/>
                <w:color w:val="000000"/>
              </w:rPr>
              <w:t>3</w:t>
            </w:r>
          </w:p>
        </w:tc>
        <w:tc>
          <w:tcPr>
            <w:tcW w:w="1980" w:type="dxa"/>
            <w:tcBorders>
              <w:top w:val="nil"/>
              <w:left w:val="nil"/>
              <w:bottom w:val="nil"/>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Pr>
                <w:rFonts w:ascii="Cambria" w:hAnsi="Cambria"/>
              </w:rPr>
              <w:t>48,34</w:t>
            </w:r>
          </w:p>
        </w:tc>
        <w:tc>
          <w:tcPr>
            <w:tcW w:w="1440" w:type="dxa"/>
            <w:tcBorders>
              <w:top w:val="nil"/>
              <w:left w:val="nil"/>
              <w:bottom w:val="nil"/>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color w:val="000000"/>
                <w:lang w:val="en-US"/>
              </w:rPr>
              <w:t>1</w:t>
            </w:r>
          </w:p>
        </w:tc>
        <w:tc>
          <w:tcPr>
            <w:tcW w:w="1620" w:type="dxa"/>
            <w:tcBorders>
              <w:top w:val="nil"/>
              <w:left w:val="nil"/>
              <w:bottom w:val="nil"/>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color w:val="000000"/>
              </w:rPr>
              <w:t>7</w:t>
            </w:r>
          </w:p>
        </w:tc>
        <w:tc>
          <w:tcPr>
            <w:tcW w:w="1512" w:type="dxa"/>
            <w:tcBorders>
              <w:top w:val="nil"/>
              <w:left w:val="nil"/>
              <w:bottom w:val="nil"/>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r>
              <w:rPr>
                <w:rFonts w:ascii="Cambria" w:hAnsi="Cambria"/>
                <w:color w:val="000000"/>
              </w:rPr>
              <w:t>101,51</w:t>
            </w:r>
          </w:p>
        </w:tc>
      </w:tr>
      <w:tr w:rsidR="00CF5BF9" w:rsidRPr="007D4C11" w:rsidTr="00F07892">
        <w:trPr>
          <w:trHeight w:val="891"/>
        </w:trPr>
        <w:tc>
          <w:tcPr>
            <w:tcW w:w="2880" w:type="dxa"/>
            <w:tcBorders>
              <w:top w:val="single" w:sz="2" w:space="0" w:color="000000"/>
              <w:left w:val="single" w:sz="2" w:space="0" w:color="000000"/>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olor w:val="000000"/>
              </w:rPr>
              <w:t xml:space="preserve">7. </w:t>
            </w:r>
            <w:r w:rsidRPr="007D4C11">
              <w:rPr>
                <w:rFonts w:ascii="Cambria" w:hAnsi="Cambria" w:cs="Times New Roman CYR"/>
                <w:color w:val="000000"/>
              </w:rPr>
              <w:t xml:space="preserve">Інші адміністративні процедури (уточнити):  </w:t>
            </w:r>
            <w:r w:rsidRPr="007D4C11">
              <w:rPr>
                <w:rFonts w:ascii="Cambria" w:hAnsi="Cambria" w:cs="Times New Roman CYR"/>
                <w:i/>
                <w:color w:val="000000"/>
              </w:rPr>
              <w:t>запити в установи щодо уточнення нерухомості</w:t>
            </w:r>
            <w:r>
              <w:rPr>
                <w:rFonts w:ascii="Cambria" w:hAnsi="Cambria" w:cs="Times New Roman CYR"/>
                <w:i/>
                <w:color w:val="000000"/>
              </w:rPr>
              <w:t xml:space="preserve"> </w:t>
            </w:r>
            <w:r w:rsidRPr="007D4C11">
              <w:rPr>
                <w:rFonts w:ascii="Cambria" w:hAnsi="Cambria" w:cs="Times New Roman CYR"/>
                <w:i/>
                <w:color w:val="000000"/>
              </w:rPr>
              <w:t xml:space="preserve"> суб'єкта</w:t>
            </w:r>
          </w:p>
        </w:tc>
        <w:tc>
          <w:tcPr>
            <w:tcW w:w="1260" w:type="dxa"/>
            <w:tcBorders>
              <w:top w:val="single" w:sz="2" w:space="0" w:color="000000"/>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color w:val="000000"/>
                <w:lang w:val="en-US"/>
              </w:rPr>
              <w:t>0,3</w:t>
            </w:r>
          </w:p>
        </w:tc>
        <w:tc>
          <w:tcPr>
            <w:tcW w:w="1980" w:type="dxa"/>
            <w:tcBorders>
              <w:top w:val="single" w:sz="2" w:space="0" w:color="000000"/>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Pr>
                <w:rFonts w:ascii="Cambria" w:hAnsi="Cambria"/>
              </w:rPr>
              <w:t>48,34</w:t>
            </w:r>
          </w:p>
        </w:tc>
        <w:tc>
          <w:tcPr>
            <w:tcW w:w="1440" w:type="dxa"/>
            <w:tcBorders>
              <w:top w:val="single" w:sz="2" w:space="0" w:color="000000"/>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color w:val="000000"/>
                <w:lang w:val="en-US"/>
              </w:rPr>
              <w:t>3</w:t>
            </w:r>
          </w:p>
        </w:tc>
        <w:tc>
          <w:tcPr>
            <w:tcW w:w="1620" w:type="dxa"/>
            <w:tcBorders>
              <w:top w:val="single" w:sz="2" w:space="0" w:color="000000"/>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color w:val="000000"/>
              </w:rPr>
              <w:t>3</w:t>
            </w:r>
          </w:p>
        </w:tc>
        <w:tc>
          <w:tcPr>
            <w:tcW w:w="1512" w:type="dxa"/>
            <w:tcBorders>
              <w:top w:val="single" w:sz="2" w:space="0" w:color="000000"/>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r>
              <w:rPr>
                <w:rFonts w:ascii="Cambria" w:hAnsi="Cambria"/>
                <w:color w:val="000000"/>
              </w:rPr>
              <w:t>43,51</w:t>
            </w:r>
          </w:p>
        </w:tc>
      </w:tr>
      <w:tr w:rsidR="00CF5BF9" w:rsidRPr="007D4C11" w:rsidTr="00F07892">
        <w:trPr>
          <w:trHeight w:val="315"/>
        </w:trPr>
        <w:tc>
          <w:tcPr>
            <w:tcW w:w="2880" w:type="dxa"/>
            <w:tcBorders>
              <w:top w:val="nil"/>
              <w:left w:val="single" w:sz="2" w:space="0" w:color="000000"/>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color w:val="000000"/>
              </w:rPr>
              <w:t>Разом за рік</w:t>
            </w:r>
          </w:p>
        </w:tc>
        <w:tc>
          <w:tcPr>
            <w:tcW w:w="1260"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color w:val="000000"/>
              </w:rPr>
              <w:t>Х</w:t>
            </w:r>
          </w:p>
        </w:tc>
        <w:tc>
          <w:tcPr>
            <w:tcW w:w="1980"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color w:val="000000"/>
              </w:rPr>
              <w:t>Х</w:t>
            </w:r>
          </w:p>
        </w:tc>
        <w:tc>
          <w:tcPr>
            <w:tcW w:w="1440"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color w:val="000000"/>
              </w:rPr>
              <w:t>Х</w:t>
            </w:r>
          </w:p>
        </w:tc>
        <w:tc>
          <w:tcPr>
            <w:tcW w:w="1620"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color w:val="000000"/>
              </w:rPr>
              <w:t>Х</w:t>
            </w:r>
          </w:p>
        </w:tc>
        <w:tc>
          <w:tcPr>
            <w:tcW w:w="1512"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r>
              <w:rPr>
                <w:rFonts w:ascii="Cambria" w:hAnsi="Cambria"/>
                <w:color w:val="000000"/>
              </w:rPr>
              <w:t>483,40</w:t>
            </w:r>
          </w:p>
        </w:tc>
      </w:tr>
      <w:tr w:rsidR="00CF5BF9" w:rsidRPr="007D4C11" w:rsidTr="00F07892">
        <w:trPr>
          <w:trHeight w:val="331"/>
        </w:trPr>
        <w:tc>
          <w:tcPr>
            <w:tcW w:w="2880" w:type="dxa"/>
            <w:tcBorders>
              <w:top w:val="nil"/>
              <w:left w:val="single" w:sz="2" w:space="0" w:color="000000"/>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color w:val="000000"/>
              </w:rPr>
              <w:t>Сумарно за п’ять років</w:t>
            </w:r>
          </w:p>
        </w:tc>
        <w:tc>
          <w:tcPr>
            <w:tcW w:w="1260"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color w:val="000000"/>
              </w:rPr>
              <w:t>Х</w:t>
            </w:r>
          </w:p>
        </w:tc>
        <w:tc>
          <w:tcPr>
            <w:tcW w:w="1980"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color w:val="000000"/>
              </w:rPr>
              <w:t>Х</w:t>
            </w:r>
          </w:p>
        </w:tc>
        <w:tc>
          <w:tcPr>
            <w:tcW w:w="1440"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color w:val="000000"/>
              </w:rPr>
              <w:t>Х</w:t>
            </w:r>
          </w:p>
        </w:tc>
        <w:tc>
          <w:tcPr>
            <w:tcW w:w="1620"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color w:val="000000"/>
              </w:rPr>
              <w:t>Х</w:t>
            </w:r>
          </w:p>
        </w:tc>
        <w:tc>
          <w:tcPr>
            <w:tcW w:w="1512"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r>
              <w:rPr>
                <w:rFonts w:ascii="Cambria" w:hAnsi="Cambria"/>
                <w:color w:val="000000"/>
              </w:rPr>
              <w:t>2417,00</w:t>
            </w:r>
          </w:p>
        </w:tc>
      </w:tr>
    </w:tbl>
    <w:p w:rsidR="00CF5BF9" w:rsidRPr="007D4C11" w:rsidRDefault="00CF5BF9" w:rsidP="00F07892">
      <w:pPr>
        <w:tabs>
          <w:tab w:val="left" w:pos="720"/>
          <w:tab w:val="left" w:pos="2880"/>
        </w:tabs>
        <w:jc w:val="both"/>
        <w:rPr>
          <w:rFonts w:ascii="Cambria" w:hAnsi="Cambria"/>
          <w:b/>
        </w:rPr>
      </w:pPr>
    </w:p>
    <w:p w:rsidR="00CF5BF9" w:rsidRPr="007D4C11" w:rsidRDefault="00CF5BF9" w:rsidP="00F07892">
      <w:pPr>
        <w:tabs>
          <w:tab w:val="left" w:pos="720"/>
          <w:tab w:val="left" w:pos="2880"/>
        </w:tabs>
        <w:jc w:val="both"/>
        <w:rPr>
          <w:rFonts w:ascii="Cambria" w:hAnsi="Cambria"/>
          <w:b/>
        </w:rPr>
      </w:pPr>
    </w:p>
    <w:p w:rsidR="00CF5BF9" w:rsidRPr="007D4C11" w:rsidRDefault="00CF5BF9" w:rsidP="00F07892">
      <w:pPr>
        <w:tabs>
          <w:tab w:val="left" w:pos="720"/>
          <w:tab w:val="left" w:pos="2880"/>
        </w:tabs>
        <w:jc w:val="both"/>
        <w:rPr>
          <w:rFonts w:ascii="Cambria" w:hAnsi="Cambria"/>
          <w:b/>
        </w:rPr>
      </w:pPr>
    </w:p>
    <w:p w:rsidR="00CF5BF9" w:rsidRPr="007D4C11" w:rsidRDefault="00CF5BF9" w:rsidP="00F07892">
      <w:pPr>
        <w:keepNext/>
        <w:keepLines/>
        <w:tabs>
          <w:tab w:val="left" w:pos="720"/>
          <w:tab w:val="left" w:pos="2880"/>
        </w:tabs>
        <w:autoSpaceDE w:val="0"/>
        <w:autoSpaceDN w:val="0"/>
        <w:adjustRightInd w:val="0"/>
        <w:jc w:val="right"/>
        <w:outlineLvl w:val="0"/>
        <w:rPr>
          <w:rFonts w:ascii="Cambria" w:hAnsi="Cambria" w:cs="Times New Roman CYR"/>
        </w:rPr>
      </w:pPr>
      <w:r w:rsidRPr="007D4C11">
        <w:rPr>
          <w:rFonts w:ascii="Cambria" w:hAnsi="Cambria" w:cs="Times New Roman CYR"/>
        </w:rPr>
        <w:t>Додаток 3</w:t>
      </w:r>
    </w:p>
    <w:p w:rsidR="00CF5BF9" w:rsidRPr="007D4C11" w:rsidRDefault="00CF5BF9" w:rsidP="00F07892">
      <w:pPr>
        <w:keepNext/>
        <w:keepLines/>
        <w:tabs>
          <w:tab w:val="left" w:pos="720"/>
          <w:tab w:val="left" w:pos="2880"/>
        </w:tabs>
        <w:autoSpaceDE w:val="0"/>
        <w:autoSpaceDN w:val="0"/>
        <w:adjustRightInd w:val="0"/>
        <w:jc w:val="right"/>
        <w:rPr>
          <w:rFonts w:ascii="Cambria" w:hAnsi="Cambria" w:cs="Times New Roman CYR"/>
        </w:rPr>
      </w:pPr>
      <w:r w:rsidRPr="007D4C11">
        <w:rPr>
          <w:rFonts w:ascii="Cambria" w:hAnsi="Cambria" w:cs="Times New Roman CYR"/>
        </w:rPr>
        <w:t xml:space="preserve">              до Методики проведення </w:t>
      </w:r>
    </w:p>
    <w:p w:rsidR="00CF5BF9" w:rsidRPr="007D4C11" w:rsidRDefault="00CF5BF9" w:rsidP="00F07892">
      <w:pPr>
        <w:keepNext/>
        <w:keepLines/>
        <w:tabs>
          <w:tab w:val="left" w:pos="720"/>
          <w:tab w:val="left" w:pos="2880"/>
        </w:tabs>
        <w:autoSpaceDE w:val="0"/>
        <w:autoSpaceDN w:val="0"/>
        <w:adjustRightInd w:val="0"/>
        <w:jc w:val="right"/>
        <w:rPr>
          <w:rFonts w:ascii="Cambria" w:hAnsi="Cambria" w:cs="Times New Roman CYR"/>
        </w:rPr>
      </w:pPr>
      <w:r w:rsidRPr="007D4C11">
        <w:rPr>
          <w:rFonts w:ascii="Cambria" w:hAnsi="Cambria" w:cs="Times New Roman CYR"/>
        </w:rPr>
        <w:t>аналізу впливу регуляторного акта</w:t>
      </w:r>
    </w:p>
    <w:p w:rsidR="00CF5BF9" w:rsidRPr="007D4C11" w:rsidRDefault="00CF5BF9" w:rsidP="00F07892">
      <w:pPr>
        <w:tabs>
          <w:tab w:val="left" w:pos="720"/>
          <w:tab w:val="left" w:pos="2880"/>
        </w:tabs>
        <w:autoSpaceDE w:val="0"/>
        <w:autoSpaceDN w:val="0"/>
        <w:adjustRightInd w:val="0"/>
        <w:jc w:val="both"/>
        <w:rPr>
          <w:rFonts w:ascii="Cambria" w:hAnsi="Cambria"/>
          <w:color w:val="333333"/>
        </w:rPr>
      </w:pPr>
    </w:p>
    <w:p w:rsidR="00CF5BF9" w:rsidRPr="007D4C11" w:rsidRDefault="00CF5BF9" w:rsidP="00F07892">
      <w:pPr>
        <w:tabs>
          <w:tab w:val="left" w:pos="720"/>
          <w:tab w:val="left" w:pos="2880"/>
        </w:tabs>
        <w:autoSpaceDE w:val="0"/>
        <w:autoSpaceDN w:val="0"/>
        <w:adjustRightInd w:val="0"/>
        <w:jc w:val="center"/>
        <w:rPr>
          <w:rFonts w:ascii="Cambria" w:hAnsi="Cambria" w:cs="Times New Roman CYR"/>
        </w:rPr>
      </w:pPr>
      <w:r w:rsidRPr="007D4C11">
        <w:rPr>
          <w:rFonts w:ascii="Cambria" w:hAnsi="Cambria" w:cs="Times New Roman CYR"/>
          <w:b/>
          <w:bCs/>
        </w:rPr>
        <w:t>ТЕСТ</w:t>
      </w:r>
      <w:r w:rsidRPr="007D4C11">
        <w:rPr>
          <w:rFonts w:ascii="Cambria" w:hAnsi="Cambria"/>
          <w:b/>
          <w:bCs/>
          <w:lang w:val="en-US"/>
        </w:rPr>
        <w:t> </w:t>
      </w:r>
      <w:r w:rsidRPr="007D4C11">
        <w:rPr>
          <w:rFonts w:ascii="Cambria" w:hAnsi="Cambria"/>
        </w:rPr>
        <w:br/>
      </w:r>
      <w:r w:rsidRPr="007D4C11">
        <w:rPr>
          <w:rFonts w:ascii="Cambria" w:hAnsi="Cambria" w:cs="Times New Roman CYR"/>
          <w:b/>
          <w:bCs/>
        </w:rPr>
        <w:t>малого підприємництва (М-Тест)</w:t>
      </w:r>
    </w:p>
    <w:p w:rsidR="00CF5BF9" w:rsidRPr="007D4C11" w:rsidRDefault="00CF5BF9" w:rsidP="00F07892">
      <w:pPr>
        <w:tabs>
          <w:tab w:val="left" w:pos="720"/>
          <w:tab w:val="left" w:pos="2880"/>
        </w:tabs>
        <w:autoSpaceDE w:val="0"/>
        <w:autoSpaceDN w:val="0"/>
        <w:adjustRightInd w:val="0"/>
        <w:jc w:val="both"/>
        <w:outlineLvl w:val="0"/>
        <w:rPr>
          <w:rFonts w:ascii="Cambria" w:hAnsi="Cambria" w:cs="Times New Roman CYR"/>
        </w:rPr>
      </w:pPr>
      <w:r w:rsidRPr="007D4C11">
        <w:rPr>
          <w:rFonts w:ascii="Cambria" w:hAnsi="Cambria"/>
        </w:rPr>
        <w:t xml:space="preserve">1. </w:t>
      </w:r>
      <w:r w:rsidRPr="007D4C11">
        <w:rPr>
          <w:rFonts w:ascii="Cambria" w:hAnsi="Cambria" w:cs="Times New Roman CYR"/>
          <w:b/>
        </w:rPr>
        <w:t>Консультації з представниками малого підприємництва щодо оцінки впливу регулювання</w:t>
      </w:r>
      <w:r w:rsidRPr="007D4C11">
        <w:rPr>
          <w:rFonts w:ascii="Cambria" w:hAnsi="Cambria" w:cs="Times New Roman CYR"/>
        </w:rPr>
        <w:t>.</w:t>
      </w:r>
    </w:p>
    <w:p w:rsidR="00CF5BF9" w:rsidRPr="007D4C11" w:rsidRDefault="00CF5BF9" w:rsidP="00F07892">
      <w:pPr>
        <w:tabs>
          <w:tab w:val="left" w:pos="720"/>
          <w:tab w:val="left" w:pos="2880"/>
        </w:tabs>
        <w:autoSpaceDE w:val="0"/>
        <w:autoSpaceDN w:val="0"/>
        <w:adjustRightInd w:val="0"/>
        <w:jc w:val="both"/>
        <w:rPr>
          <w:rFonts w:ascii="Cambria" w:hAnsi="Cambria" w:cs="Times New Roman CYR"/>
        </w:rPr>
      </w:pPr>
      <w:r w:rsidRPr="007D4C11">
        <w:rPr>
          <w:rFonts w:ascii="Cambria" w:hAnsi="Cambria" w:cs="Times New Roman CYR"/>
        </w:rPr>
        <w:tab/>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з </w:t>
      </w:r>
      <w:r>
        <w:rPr>
          <w:rFonts w:ascii="Cambria" w:hAnsi="Cambria" w:cs="Times New Roman CYR"/>
          <w:lang w:val="uk-UA"/>
        </w:rPr>
        <w:t>29</w:t>
      </w:r>
      <w:r w:rsidRPr="007D4C11">
        <w:rPr>
          <w:rFonts w:ascii="Cambria" w:hAnsi="Cambria" w:cs="Times New Roman CYR"/>
        </w:rPr>
        <w:t xml:space="preserve"> </w:t>
      </w:r>
      <w:r>
        <w:rPr>
          <w:rFonts w:ascii="Cambria" w:hAnsi="Cambria" w:cs="Times New Roman CYR"/>
          <w:lang w:val="uk-UA"/>
        </w:rPr>
        <w:t>листопада</w:t>
      </w:r>
      <w:r w:rsidRPr="007D4C11">
        <w:rPr>
          <w:rFonts w:ascii="Cambria" w:hAnsi="Cambria" w:cs="Times New Roman CYR"/>
        </w:rPr>
        <w:t xml:space="preserve"> 2018 р. по</w:t>
      </w:r>
      <w:r>
        <w:rPr>
          <w:rFonts w:ascii="Cambria" w:hAnsi="Cambria" w:cs="Times New Roman CYR"/>
        </w:rPr>
        <w:t xml:space="preserve"> </w:t>
      </w:r>
      <w:r>
        <w:rPr>
          <w:rFonts w:ascii="Cambria" w:hAnsi="Cambria" w:cs="Times New Roman CYR"/>
          <w:lang w:val="uk-UA"/>
        </w:rPr>
        <w:t>30 листопада</w:t>
      </w:r>
      <w:r w:rsidRPr="007D4C11">
        <w:rPr>
          <w:rFonts w:ascii="Cambria" w:hAnsi="Cambria" w:cs="Times New Roman CYR"/>
        </w:rPr>
        <w:t xml:space="preserve"> 2018 р.</w:t>
      </w:r>
    </w:p>
    <w:tbl>
      <w:tblPr>
        <w:tblW w:w="10492" w:type="dxa"/>
        <w:jc w:val="center"/>
        <w:tblInd w:w="-7033" w:type="dxa"/>
        <w:tblLayout w:type="fixed"/>
        <w:tblCellMar>
          <w:left w:w="0" w:type="dxa"/>
          <w:right w:w="0" w:type="dxa"/>
        </w:tblCellMar>
        <w:tblLook w:val="0000"/>
      </w:tblPr>
      <w:tblGrid>
        <w:gridCol w:w="855"/>
        <w:gridCol w:w="4827"/>
        <w:gridCol w:w="1307"/>
        <w:gridCol w:w="3503"/>
      </w:tblGrid>
      <w:tr w:rsidR="00CF5BF9" w:rsidRPr="007D4C11" w:rsidTr="00F07892">
        <w:trPr>
          <w:trHeight w:val="1"/>
          <w:jc w:val="center"/>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rPr>
              <w:t>Поряд</w:t>
            </w:r>
            <w:r>
              <w:rPr>
                <w:rFonts w:ascii="Cambria" w:hAnsi="Cambria" w:cs="Times New Roman CYR"/>
                <w:lang w:val="uk-UA"/>
              </w:rPr>
              <w:t>-к</w:t>
            </w:r>
            <w:r w:rsidRPr="007D4C11">
              <w:rPr>
                <w:rFonts w:ascii="Cambria" w:hAnsi="Cambria" w:cs="Times New Roman CYR"/>
              </w:rPr>
              <w:t>овий номер</w:t>
            </w:r>
          </w:p>
        </w:tc>
        <w:tc>
          <w:tcPr>
            <w:tcW w:w="4827"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rPr>
              <w:t>Вид</w:t>
            </w:r>
            <w:r w:rsidRPr="000B0129">
              <w:rPr>
                <w:rFonts w:ascii="Cambria" w:hAnsi="Cambria" w:cs="Times New Roman CYR"/>
                <w:lang w:val="en-US"/>
              </w:rPr>
              <w:t xml:space="preserve"> </w:t>
            </w:r>
            <w:r w:rsidRPr="007D4C11">
              <w:rPr>
                <w:rFonts w:ascii="Cambria" w:hAnsi="Cambria" w:cs="Times New Roman CYR"/>
              </w:rPr>
              <w:t>консультації</w:t>
            </w:r>
            <w:r w:rsidRPr="000B0129">
              <w:rPr>
                <w:rFonts w:ascii="Cambria" w:hAnsi="Cambria" w:cs="Times New Roman CYR"/>
                <w:lang w:val="en-US"/>
              </w:rPr>
              <w:t xml:space="preserve"> (</w:t>
            </w:r>
            <w:r w:rsidRPr="007D4C11">
              <w:rPr>
                <w:rFonts w:ascii="Cambria" w:hAnsi="Cambria" w:cs="Times New Roman CYR"/>
              </w:rPr>
              <w:t>публічні</w:t>
            </w:r>
            <w:r w:rsidRPr="000B0129">
              <w:rPr>
                <w:rFonts w:ascii="Cambria" w:hAnsi="Cambria" w:cs="Times New Roman CYR"/>
                <w:lang w:val="en-US"/>
              </w:rPr>
              <w:t xml:space="preserve"> </w:t>
            </w:r>
            <w:r w:rsidRPr="007D4C11">
              <w:rPr>
                <w:rFonts w:ascii="Cambria" w:hAnsi="Cambria" w:cs="Times New Roman CYR"/>
              </w:rPr>
              <w:t>консультації</w:t>
            </w:r>
            <w:r w:rsidRPr="000B0129">
              <w:rPr>
                <w:rFonts w:ascii="Cambria" w:hAnsi="Cambria" w:cs="Times New Roman CYR"/>
                <w:lang w:val="en-US"/>
              </w:rPr>
              <w:t xml:space="preserve"> </w:t>
            </w:r>
            <w:r w:rsidRPr="007D4C11">
              <w:rPr>
                <w:rFonts w:ascii="Cambria" w:hAnsi="Cambria" w:cs="Times New Roman CYR"/>
              </w:rPr>
              <w:t>прямі</w:t>
            </w:r>
            <w:r w:rsidRPr="000B0129">
              <w:rPr>
                <w:rFonts w:ascii="Cambria" w:hAnsi="Cambria" w:cs="Times New Roman CYR"/>
                <w:lang w:val="en-US"/>
              </w:rPr>
              <w:t xml:space="preserve"> (</w:t>
            </w:r>
            <w:r w:rsidRPr="007D4C11">
              <w:rPr>
                <w:rFonts w:ascii="Cambria" w:hAnsi="Cambria" w:cs="Times New Roman CYR"/>
              </w:rPr>
              <w:t>круглі</w:t>
            </w:r>
            <w:r w:rsidRPr="000B0129">
              <w:rPr>
                <w:rFonts w:ascii="Cambria" w:hAnsi="Cambria" w:cs="Times New Roman CYR"/>
                <w:lang w:val="en-US"/>
              </w:rPr>
              <w:t xml:space="preserve"> </w:t>
            </w:r>
            <w:r w:rsidRPr="007D4C11">
              <w:rPr>
                <w:rFonts w:ascii="Cambria" w:hAnsi="Cambria" w:cs="Times New Roman CYR"/>
              </w:rPr>
              <w:t>столи</w:t>
            </w:r>
            <w:r w:rsidRPr="000B0129">
              <w:rPr>
                <w:rFonts w:ascii="Cambria" w:hAnsi="Cambria" w:cs="Times New Roman CYR"/>
                <w:lang w:val="en-US"/>
              </w:rPr>
              <w:t xml:space="preserve">, </w:t>
            </w:r>
            <w:r w:rsidRPr="007D4C11">
              <w:rPr>
                <w:rFonts w:ascii="Cambria" w:hAnsi="Cambria" w:cs="Times New Roman CYR"/>
              </w:rPr>
              <w:t>наради</w:t>
            </w:r>
            <w:r w:rsidRPr="000B0129">
              <w:rPr>
                <w:rFonts w:ascii="Cambria" w:hAnsi="Cambria" w:cs="Times New Roman CYR"/>
                <w:lang w:val="en-US"/>
              </w:rPr>
              <w:t xml:space="preserve">, </w:t>
            </w:r>
            <w:r w:rsidRPr="007D4C11">
              <w:rPr>
                <w:rFonts w:ascii="Cambria" w:hAnsi="Cambria" w:cs="Times New Roman CYR"/>
              </w:rPr>
              <w:t>робочі</w:t>
            </w:r>
            <w:r w:rsidRPr="000B0129">
              <w:rPr>
                <w:rFonts w:ascii="Cambria" w:hAnsi="Cambria" w:cs="Times New Roman CYR"/>
                <w:lang w:val="en-US"/>
              </w:rPr>
              <w:t xml:space="preserve"> </w:t>
            </w:r>
            <w:r w:rsidRPr="007D4C11">
              <w:rPr>
                <w:rFonts w:ascii="Cambria" w:hAnsi="Cambria" w:cs="Times New Roman CYR"/>
              </w:rPr>
              <w:t>зустрічі</w:t>
            </w:r>
            <w:r w:rsidRPr="000B0129">
              <w:rPr>
                <w:rFonts w:ascii="Cambria" w:hAnsi="Cambria" w:cs="Times New Roman CYR"/>
                <w:lang w:val="en-US"/>
              </w:rPr>
              <w:t xml:space="preserve"> </w:t>
            </w:r>
            <w:r w:rsidRPr="007D4C11">
              <w:rPr>
                <w:rFonts w:ascii="Cambria" w:hAnsi="Cambria" w:cs="Times New Roman CYR"/>
              </w:rPr>
              <w:t>тощо</w:t>
            </w:r>
            <w:r w:rsidRPr="000B0129">
              <w:rPr>
                <w:rFonts w:ascii="Cambria" w:hAnsi="Cambria" w:cs="Times New Roman CYR"/>
                <w:lang w:val="en-US"/>
              </w:rPr>
              <w:t xml:space="preserve">), </w:t>
            </w:r>
            <w:r w:rsidRPr="007D4C11">
              <w:rPr>
                <w:rFonts w:ascii="Cambria" w:hAnsi="Cambria" w:cs="Times New Roman CYR"/>
              </w:rPr>
              <w:t>інтернет</w:t>
            </w:r>
            <w:r w:rsidRPr="000B0129">
              <w:rPr>
                <w:rFonts w:ascii="Cambria" w:hAnsi="Cambria" w:cs="Times New Roman CYR"/>
                <w:lang w:val="en-US"/>
              </w:rPr>
              <w:t>-</w:t>
            </w:r>
            <w:r w:rsidRPr="007D4C11">
              <w:rPr>
                <w:rFonts w:ascii="Cambria" w:hAnsi="Cambria" w:cs="Times New Roman CYR"/>
              </w:rPr>
              <w:t>консультації</w:t>
            </w:r>
            <w:r w:rsidRPr="000B0129">
              <w:rPr>
                <w:rFonts w:ascii="Cambria" w:hAnsi="Cambria" w:cs="Times New Roman CYR"/>
                <w:lang w:val="en-US"/>
              </w:rPr>
              <w:t xml:space="preserve"> </w:t>
            </w:r>
            <w:r w:rsidRPr="007D4C11">
              <w:rPr>
                <w:rFonts w:ascii="Cambria" w:hAnsi="Cambria" w:cs="Times New Roman CYR"/>
              </w:rPr>
              <w:t>прямі</w:t>
            </w:r>
            <w:r w:rsidRPr="000B0129">
              <w:rPr>
                <w:rFonts w:ascii="Cambria" w:hAnsi="Cambria" w:cs="Times New Roman CYR"/>
                <w:lang w:val="en-US"/>
              </w:rPr>
              <w:t xml:space="preserve"> (</w:t>
            </w:r>
            <w:r w:rsidRPr="007D4C11">
              <w:rPr>
                <w:rFonts w:ascii="Cambria" w:hAnsi="Cambria" w:cs="Times New Roman CYR"/>
              </w:rPr>
              <w:t>інтернет</w:t>
            </w:r>
            <w:r w:rsidRPr="000B0129">
              <w:rPr>
                <w:rFonts w:ascii="Cambria" w:hAnsi="Cambria" w:cs="Times New Roman CYR"/>
                <w:lang w:val="en-US"/>
              </w:rPr>
              <w:t>-</w:t>
            </w:r>
            <w:r w:rsidRPr="007D4C11">
              <w:rPr>
                <w:rFonts w:ascii="Cambria" w:hAnsi="Cambria" w:cs="Times New Roman CYR"/>
              </w:rPr>
              <w:t>форуми</w:t>
            </w:r>
            <w:r w:rsidRPr="000B0129">
              <w:rPr>
                <w:rFonts w:ascii="Cambria" w:hAnsi="Cambria" w:cs="Times New Roman CYR"/>
                <w:lang w:val="en-US"/>
              </w:rPr>
              <w:t xml:space="preserve">, </w:t>
            </w:r>
            <w:r w:rsidRPr="007D4C11">
              <w:rPr>
                <w:rFonts w:ascii="Cambria" w:hAnsi="Cambria" w:cs="Times New Roman CYR"/>
              </w:rPr>
              <w:t>соціальні</w:t>
            </w:r>
            <w:r w:rsidRPr="000B0129">
              <w:rPr>
                <w:rFonts w:ascii="Cambria" w:hAnsi="Cambria" w:cs="Times New Roman CYR"/>
                <w:lang w:val="en-US"/>
              </w:rPr>
              <w:t xml:space="preserve"> </w:t>
            </w:r>
            <w:r w:rsidRPr="007D4C11">
              <w:rPr>
                <w:rFonts w:ascii="Cambria" w:hAnsi="Cambria" w:cs="Times New Roman CYR"/>
              </w:rPr>
              <w:t>мережі</w:t>
            </w:r>
            <w:r w:rsidRPr="000B0129">
              <w:rPr>
                <w:rFonts w:ascii="Cambria" w:hAnsi="Cambria" w:cs="Times New Roman CYR"/>
                <w:lang w:val="en-US"/>
              </w:rPr>
              <w:t xml:space="preserve"> </w:t>
            </w:r>
            <w:r w:rsidRPr="007D4C11">
              <w:rPr>
                <w:rFonts w:ascii="Cambria" w:hAnsi="Cambria" w:cs="Times New Roman CYR"/>
              </w:rPr>
              <w:t>тощо</w:t>
            </w:r>
            <w:r w:rsidRPr="000B0129">
              <w:rPr>
                <w:rFonts w:ascii="Cambria" w:hAnsi="Cambria" w:cs="Times New Roman CYR"/>
                <w:lang w:val="en-US"/>
              </w:rPr>
              <w:t xml:space="preserve">), </w:t>
            </w:r>
            <w:r w:rsidRPr="007D4C11">
              <w:rPr>
                <w:rFonts w:ascii="Cambria" w:hAnsi="Cambria" w:cs="Times New Roman CYR"/>
              </w:rPr>
              <w:t>запити</w:t>
            </w:r>
            <w:r w:rsidRPr="000B0129">
              <w:rPr>
                <w:rFonts w:ascii="Cambria" w:hAnsi="Cambria" w:cs="Times New Roman CYR"/>
                <w:lang w:val="en-US"/>
              </w:rPr>
              <w:t xml:space="preserve"> (</w:t>
            </w:r>
            <w:r w:rsidRPr="007D4C11">
              <w:rPr>
                <w:rFonts w:ascii="Cambria" w:hAnsi="Cambria" w:cs="Times New Roman CYR"/>
              </w:rPr>
              <w:t>до</w:t>
            </w:r>
            <w:r w:rsidRPr="000B0129">
              <w:rPr>
                <w:rFonts w:ascii="Cambria" w:hAnsi="Cambria" w:cs="Times New Roman CYR"/>
                <w:lang w:val="en-US"/>
              </w:rPr>
              <w:t xml:space="preserve"> </w:t>
            </w:r>
            <w:r w:rsidRPr="007D4C11">
              <w:rPr>
                <w:rFonts w:ascii="Cambria" w:hAnsi="Cambria" w:cs="Times New Roman CYR"/>
              </w:rPr>
              <w:t>підприємців</w:t>
            </w:r>
            <w:r w:rsidRPr="000B0129">
              <w:rPr>
                <w:rFonts w:ascii="Cambria" w:hAnsi="Cambria" w:cs="Times New Roman CYR"/>
                <w:lang w:val="en-US"/>
              </w:rPr>
              <w:t xml:space="preserve">, </w:t>
            </w:r>
            <w:r w:rsidRPr="007D4C11">
              <w:rPr>
                <w:rFonts w:ascii="Cambria" w:hAnsi="Cambria" w:cs="Times New Roman CYR"/>
              </w:rPr>
              <w:t>експертів</w:t>
            </w:r>
            <w:r w:rsidRPr="000B0129">
              <w:rPr>
                <w:rFonts w:ascii="Cambria" w:hAnsi="Cambria" w:cs="Times New Roman CYR"/>
                <w:lang w:val="en-US"/>
              </w:rPr>
              <w:t xml:space="preserve">, </w:t>
            </w:r>
            <w:r w:rsidRPr="007D4C11">
              <w:rPr>
                <w:rFonts w:ascii="Cambria" w:hAnsi="Cambria" w:cs="Times New Roman CYR"/>
              </w:rPr>
              <w:t>науковців</w:t>
            </w:r>
            <w:r w:rsidRPr="000B0129">
              <w:rPr>
                <w:rFonts w:ascii="Cambria" w:hAnsi="Cambria" w:cs="Times New Roman CYR"/>
                <w:lang w:val="en-US"/>
              </w:rPr>
              <w:t xml:space="preserve"> </w:t>
            </w:r>
            <w:r w:rsidRPr="007D4C11">
              <w:rPr>
                <w:rFonts w:ascii="Cambria" w:hAnsi="Cambria" w:cs="Times New Roman CYR"/>
              </w:rPr>
              <w:t>тощо</w:t>
            </w:r>
            <w:r w:rsidRPr="000B0129">
              <w:rPr>
                <w:rFonts w:ascii="Cambria" w:hAnsi="Cambria" w:cs="Times New Roman CYR"/>
                <w:lang w:val="en-US"/>
              </w:rPr>
              <w:t>)</w:t>
            </w:r>
          </w:p>
        </w:tc>
        <w:tc>
          <w:tcPr>
            <w:tcW w:w="1307"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rPr>
              <w:t>Кількість учасників консультацій, осіб</w:t>
            </w:r>
          </w:p>
        </w:tc>
        <w:tc>
          <w:tcPr>
            <w:tcW w:w="3503"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rPr>
              <w:t>Основні результати консультацій (опис)</w:t>
            </w:r>
          </w:p>
        </w:tc>
      </w:tr>
      <w:tr w:rsidR="00CF5BF9" w:rsidRPr="007D4C11" w:rsidTr="00F07892">
        <w:trPr>
          <w:trHeight w:val="1"/>
          <w:jc w:val="center"/>
        </w:trPr>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lang w:val="en-US"/>
              </w:rPr>
              <w:t>1.</w:t>
            </w:r>
          </w:p>
          <w:p w:rsidR="00CF5BF9" w:rsidRPr="007D4C11" w:rsidRDefault="00CF5BF9" w:rsidP="00F07892">
            <w:pPr>
              <w:tabs>
                <w:tab w:val="left" w:pos="720"/>
                <w:tab w:val="left" w:pos="2880"/>
              </w:tabs>
              <w:autoSpaceDE w:val="0"/>
              <w:autoSpaceDN w:val="0"/>
              <w:adjustRightInd w:val="0"/>
              <w:jc w:val="both"/>
              <w:rPr>
                <w:rFonts w:ascii="Cambria" w:hAnsi="Cambria"/>
                <w:lang w:val="en-US"/>
              </w:rPr>
            </w:pPr>
          </w:p>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p>
        </w:tc>
        <w:tc>
          <w:tcPr>
            <w:tcW w:w="4827"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rPr>
              <w:t>Телефонні</w:t>
            </w:r>
            <w:r w:rsidRPr="000B0129">
              <w:rPr>
                <w:rFonts w:ascii="Cambria" w:hAnsi="Cambria" w:cs="Times New Roman CYR"/>
                <w:lang w:val="en-US"/>
              </w:rPr>
              <w:t xml:space="preserve"> </w:t>
            </w:r>
            <w:r w:rsidRPr="007D4C11">
              <w:rPr>
                <w:rFonts w:ascii="Cambria" w:hAnsi="Cambria" w:cs="Times New Roman CYR"/>
              </w:rPr>
              <w:t>розмови</w:t>
            </w:r>
            <w:r w:rsidRPr="000B0129">
              <w:rPr>
                <w:rFonts w:ascii="Cambria" w:hAnsi="Cambria" w:cs="Times New Roman CYR"/>
                <w:lang w:val="en-US"/>
              </w:rPr>
              <w:t xml:space="preserve"> </w:t>
            </w:r>
            <w:r w:rsidRPr="007D4C11">
              <w:rPr>
                <w:rFonts w:ascii="Cambria" w:hAnsi="Cambria" w:cs="Times New Roman CYR"/>
              </w:rPr>
              <w:t>з</w:t>
            </w:r>
            <w:r w:rsidRPr="000B0129">
              <w:rPr>
                <w:rFonts w:ascii="Cambria" w:hAnsi="Cambria" w:cs="Times New Roman CYR"/>
                <w:lang w:val="en-US"/>
              </w:rPr>
              <w:t xml:space="preserve"> </w:t>
            </w:r>
            <w:r w:rsidRPr="007D4C11">
              <w:rPr>
                <w:rFonts w:ascii="Cambria" w:hAnsi="Cambria" w:cs="Times New Roman CYR"/>
              </w:rPr>
              <w:t>представниками</w:t>
            </w:r>
            <w:r w:rsidRPr="000B0129">
              <w:rPr>
                <w:rFonts w:ascii="Cambria" w:hAnsi="Cambria" w:cs="Times New Roman CYR"/>
                <w:lang w:val="en-US"/>
              </w:rPr>
              <w:t xml:space="preserve"> </w:t>
            </w:r>
            <w:r w:rsidRPr="007D4C11">
              <w:rPr>
                <w:rFonts w:ascii="Cambria" w:hAnsi="Cambria" w:cs="Times New Roman CYR"/>
              </w:rPr>
              <w:t>малого</w:t>
            </w:r>
            <w:r w:rsidRPr="000B0129">
              <w:rPr>
                <w:rFonts w:ascii="Cambria" w:hAnsi="Cambria" w:cs="Times New Roman CYR"/>
                <w:lang w:val="en-US"/>
              </w:rPr>
              <w:t xml:space="preserve"> </w:t>
            </w:r>
            <w:r w:rsidRPr="007D4C11">
              <w:rPr>
                <w:rFonts w:ascii="Cambria" w:hAnsi="Cambria" w:cs="Times New Roman CYR"/>
              </w:rPr>
              <w:t>підприємництві</w:t>
            </w:r>
            <w:r w:rsidRPr="000B0129">
              <w:rPr>
                <w:rFonts w:ascii="Cambria" w:hAnsi="Cambria" w:cs="Times New Roman CYR"/>
                <w:lang w:val="en-US"/>
              </w:rPr>
              <w:t xml:space="preserve"> </w:t>
            </w:r>
            <w:r w:rsidRPr="007D4C11">
              <w:rPr>
                <w:rFonts w:ascii="Cambria" w:hAnsi="Cambria" w:cs="Times New Roman CYR"/>
              </w:rPr>
              <w:t>з</w:t>
            </w:r>
            <w:r w:rsidRPr="000B0129">
              <w:rPr>
                <w:rFonts w:ascii="Cambria" w:hAnsi="Cambria" w:cs="Times New Roman CYR"/>
                <w:lang w:val="en-US"/>
              </w:rPr>
              <w:t xml:space="preserve"> </w:t>
            </w:r>
            <w:r w:rsidRPr="007D4C11">
              <w:rPr>
                <w:rFonts w:ascii="Cambria" w:hAnsi="Cambria" w:cs="Times New Roman CYR"/>
              </w:rPr>
              <w:t>суб</w:t>
            </w:r>
            <w:r w:rsidRPr="000B0129">
              <w:rPr>
                <w:rFonts w:ascii="Cambria" w:hAnsi="Cambria" w:cs="Times New Roman CYR"/>
                <w:lang w:val="en-US"/>
              </w:rPr>
              <w:t>’</w:t>
            </w:r>
            <w:r w:rsidRPr="007D4C11">
              <w:rPr>
                <w:rFonts w:ascii="Cambria" w:hAnsi="Cambria" w:cs="Times New Roman CYR"/>
              </w:rPr>
              <w:t>єктами</w:t>
            </w:r>
            <w:r w:rsidRPr="000B0129">
              <w:rPr>
                <w:rFonts w:ascii="Cambria" w:hAnsi="Cambria" w:cs="Times New Roman CYR"/>
                <w:lang w:val="en-US"/>
              </w:rPr>
              <w:t xml:space="preserve"> </w:t>
            </w:r>
            <w:r w:rsidRPr="007D4C11">
              <w:rPr>
                <w:rFonts w:ascii="Cambria" w:hAnsi="Cambria" w:cs="Times New Roman CYR"/>
              </w:rPr>
              <w:t>підприємницької</w:t>
            </w:r>
            <w:r w:rsidRPr="000B0129">
              <w:rPr>
                <w:rFonts w:ascii="Cambria" w:hAnsi="Cambria" w:cs="Times New Roman CYR"/>
                <w:lang w:val="en-US"/>
              </w:rPr>
              <w:t xml:space="preserve"> </w:t>
            </w:r>
            <w:r w:rsidRPr="007D4C11">
              <w:rPr>
                <w:rFonts w:ascii="Cambria" w:hAnsi="Cambria" w:cs="Times New Roman CYR"/>
              </w:rPr>
              <w:t>діяльності</w:t>
            </w:r>
            <w:r w:rsidRPr="000B0129">
              <w:rPr>
                <w:rFonts w:ascii="Cambria" w:hAnsi="Cambria" w:cs="Times New Roman CYR"/>
                <w:lang w:val="en-US"/>
              </w:rPr>
              <w:t xml:space="preserve">, </w:t>
            </w:r>
            <w:r w:rsidRPr="007D4C11">
              <w:rPr>
                <w:rFonts w:ascii="Cambria" w:hAnsi="Cambria" w:cs="Times New Roman CYR"/>
              </w:rPr>
              <w:t>юридичними</w:t>
            </w:r>
            <w:r w:rsidRPr="000B0129">
              <w:rPr>
                <w:rFonts w:ascii="Cambria" w:hAnsi="Cambria" w:cs="Times New Roman CYR"/>
                <w:lang w:val="en-US"/>
              </w:rPr>
              <w:t xml:space="preserve"> </w:t>
            </w:r>
            <w:r w:rsidRPr="007D4C11">
              <w:rPr>
                <w:rFonts w:ascii="Cambria" w:hAnsi="Cambria" w:cs="Times New Roman CYR"/>
              </w:rPr>
              <w:t>та</w:t>
            </w:r>
            <w:r w:rsidRPr="000B0129">
              <w:rPr>
                <w:rFonts w:ascii="Cambria" w:hAnsi="Cambria" w:cs="Times New Roman CYR"/>
                <w:lang w:val="en-US"/>
              </w:rPr>
              <w:t xml:space="preserve"> </w:t>
            </w:r>
            <w:r w:rsidRPr="007D4C11">
              <w:rPr>
                <w:rFonts w:ascii="Cambria" w:hAnsi="Cambria" w:cs="Times New Roman CYR"/>
              </w:rPr>
              <w:t>фізичними</w:t>
            </w:r>
            <w:r w:rsidRPr="000B0129">
              <w:rPr>
                <w:rFonts w:ascii="Cambria" w:hAnsi="Cambria" w:cs="Times New Roman CYR"/>
                <w:lang w:val="en-US"/>
              </w:rPr>
              <w:t xml:space="preserve"> </w:t>
            </w:r>
            <w:r w:rsidRPr="007D4C11">
              <w:rPr>
                <w:rFonts w:ascii="Cambria" w:hAnsi="Cambria" w:cs="Times New Roman CYR"/>
              </w:rPr>
              <w:t>особами</w:t>
            </w:r>
            <w:r w:rsidRPr="000B0129">
              <w:rPr>
                <w:rFonts w:ascii="Cambria" w:hAnsi="Cambria" w:cs="Times New Roman CYR"/>
                <w:color w:val="FF6600"/>
                <w:lang w:val="en-US"/>
              </w:rPr>
              <w:t>.</w:t>
            </w:r>
          </w:p>
        </w:tc>
        <w:tc>
          <w:tcPr>
            <w:tcW w:w="1307"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9A70F2">
              <w:rPr>
                <w:rFonts w:ascii="Cambria" w:hAnsi="Cambria" w:cs="Calibri"/>
                <w:lang w:val="en-US"/>
              </w:rPr>
              <w:t xml:space="preserve">           </w:t>
            </w:r>
            <w:r w:rsidRPr="007D4C11">
              <w:rPr>
                <w:rFonts w:ascii="Cambria" w:hAnsi="Cambria" w:cs="Calibri"/>
              </w:rPr>
              <w:t>6</w:t>
            </w:r>
          </w:p>
        </w:tc>
        <w:tc>
          <w:tcPr>
            <w:tcW w:w="3503"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s="Times New Roman CYR"/>
              </w:rPr>
              <w:t>Доведення до відома опитуваних обґрунтування необхідності прийняття зазначеного проекту регуляторного акту</w:t>
            </w:r>
          </w:p>
        </w:tc>
      </w:tr>
    </w:tbl>
    <w:p w:rsidR="00CF5BF9" w:rsidRPr="007D4C11" w:rsidRDefault="00CF5BF9" w:rsidP="00F07892">
      <w:pPr>
        <w:tabs>
          <w:tab w:val="left" w:pos="720"/>
          <w:tab w:val="left" w:pos="2880"/>
        </w:tabs>
        <w:autoSpaceDE w:val="0"/>
        <w:autoSpaceDN w:val="0"/>
        <w:adjustRightInd w:val="0"/>
        <w:jc w:val="both"/>
        <w:outlineLvl w:val="0"/>
        <w:rPr>
          <w:rFonts w:ascii="Cambria" w:hAnsi="Cambria" w:cs="Times New Roman CYR"/>
          <w:b/>
        </w:rPr>
      </w:pPr>
      <w:r w:rsidRPr="007D4C11">
        <w:rPr>
          <w:rFonts w:ascii="Cambria" w:hAnsi="Cambria"/>
          <w:b/>
        </w:rPr>
        <w:t>2.</w:t>
      </w:r>
      <w:r w:rsidRPr="007D4C11">
        <w:rPr>
          <w:rFonts w:ascii="Cambria" w:hAnsi="Cambria" w:cs="Times New Roman CYR"/>
          <w:b/>
        </w:rPr>
        <w:t>Вимірювання впливу регулювання на суб’єктів малого підприємництва (мікро- та малі):</w:t>
      </w:r>
    </w:p>
    <w:p w:rsidR="00CF5BF9" w:rsidRPr="007D4C11" w:rsidRDefault="00CF5BF9" w:rsidP="00F07892">
      <w:pPr>
        <w:pStyle w:val="rvps2"/>
        <w:shd w:val="clear" w:color="auto" w:fill="FFFFFF"/>
        <w:tabs>
          <w:tab w:val="left" w:pos="720"/>
          <w:tab w:val="left" w:pos="2880"/>
        </w:tabs>
        <w:spacing w:before="0" w:beforeAutospacing="0" w:after="0" w:afterAutospacing="0"/>
        <w:jc w:val="both"/>
        <w:textAlignment w:val="baseline"/>
        <w:rPr>
          <w:rFonts w:ascii="Cambria" w:hAnsi="Cambria"/>
          <w:color w:val="000000"/>
          <w:bdr w:val="none" w:sz="0" w:space="0" w:color="auto" w:frame="1"/>
        </w:rPr>
      </w:pPr>
      <w:bookmarkStart w:id="1" w:name="n204"/>
      <w:bookmarkEnd w:id="1"/>
      <w:r w:rsidRPr="007D4C11">
        <w:rPr>
          <w:rFonts w:ascii="Cambria" w:hAnsi="Cambria"/>
          <w:color w:val="000000"/>
          <w:bdr w:val="none" w:sz="0" w:space="0" w:color="auto" w:frame="1"/>
        </w:rPr>
        <w:t xml:space="preserve">           - кількість суб’єктів малого підприємництва, на яких поширюється регулювання: </w:t>
      </w:r>
      <w:r>
        <w:rPr>
          <w:rFonts w:ascii="Cambria" w:hAnsi="Cambria"/>
          <w:color w:val="000000"/>
          <w:bdr w:val="none" w:sz="0" w:space="0" w:color="auto" w:frame="1"/>
        </w:rPr>
        <w:t>64</w:t>
      </w:r>
      <w:r w:rsidRPr="007D4C11">
        <w:rPr>
          <w:rFonts w:ascii="Cambria" w:hAnsi="Cambria"/>
          <w:color w:val="000000"/>
          <w:bdr w:val="none" w:sz="0" w:space="0" w:color="auto" w:frame="1"/>
        </w:rPr>
        <w:t xml:space="preserve"> (одиниць), у тому числі малого підприємництва </w:t>
      </w:r>
      <w:r>
        <w:rPr>
          <w:rFonts w:ascii="Cambria" w:hAnsi="Cambria"/>
          <w:color w:val="000000"/>
          <w:bdr w:val="none" w:sz="0" w:space="0" w:color="auto" w:frame="1"/>
        </w:rPr>
        <w:t xml:space="preserve">18 </w:t>
      </w:r>
      <w:r w:rsidRPr="007D4C11">
        <w:rPr>
          <w:rFonts w:ascii="Cambria" w:hAnsi="Cambria"/>
          <w:color w:val="000000"/>
          <w:bdr w:val="none" w:sz="0" w:space="0" w:color="auto" w:frame="1"/>
        </w:rPr>
        <w:t xml:space="preserve">(одиниць) та мікропідприємництва </w:t>
      </w:r>
      <w:r>
        <w:rPr>
          <w:rFonts w:ascii="Cambria" w:hAnsi="Cambria"/>
          <w:color w:val="000000"/>
          <w:bdr w:val="none" w:sz="0" w:space="0" w:color="auto" w:frame="1"/>
        </w:rPr>
        <w:t>30</w:t>
      </w:r>
      <w:r w:rsidRPr="007D4C11">
        <w:rPr>
          <w:rFonts w:ascii="Cambria" w:hAnsi="Cambria"/>
          <w:color w:val="000000"/>
          <w:bdr w:val="none" w:sz="0" w:space="0" w:color="auto" w:frame="1"/>
        </w:rPr>
        <w:t xml:space="preserve"> (одиниць);</w:t>
      </w:r>
    </w:p>
    <w:p w:rsidR="00CF5BF9" w:rsidRPr="007D4C11" w:rsidRDefault="00CF5BF9" w:rsidP="00F07892">
      <w:pPr>
        <w:pStyle w:val="rvps2"/>
        <w:shd w:val="clear" w:color="auto" w:fill="FFFFFF"/>
        <w:tabs>
          <w:tab w:val="left" w:pos="720"/>
          <w:tab w:val="left" w:pos="2880"/>
        </w:tabs>
        <w:spacing w:before="0" w:beforeAutospacing="0" w:after="0" w:afterAutospacing="0"/>
        <w:jc w:val="both"/>
        <w:textAlignment w:val="baseline"/>
        <w:rPr>
          <w:rFonts w:ascii="Cambria" w:hAnsi="Cambria"/>
          <w:color w:val="000000"/>
          <w:bdr w:val="none" w:sz="0" w:space="0" w:color="auto" w:frame="1"/>
        </w:rPr>
      </w:pPr>
      <w:bookmarkStart w:id="2" w:name="n205"/>
      <w:bookmarkEnd w:id="2"/>
      <w:r w:rsidRPr="007D4C11">
        <w:rPr>
          <w:rFonts w:ascii="Cambria" w:hAnsi="Cambria"/>
          <w:color w:val="000000"/>
          <w:bdr w:val="none" w:sz="0" w:space="0" w:color="auto" w:frame="1"/>
        </w:rPr>
        <w:t xml:space="preserve"> - питома вага суб’єктів малого підприємництва у загальній кількості суб’єктів господарювання, на яких проблема справляє вплив </w:t>
      </w:r>
      <w:r>
        <w:rPr>
          <w:rFonts w:ascii="Cambria" w:hAnsi="Cambria"/>
          <w:color w:val="000000"/>
          <w:bdr w:val="none" w:sz="0" w:space="0" w:color="auto" w:frame="1"/>
        </w:rPr>
        <w:t>28,13</w:t>
      </w:r>
      <w:r w:rsidRPr="007D4C11">
        <w:rPr>
          <w:rFonts w:ascii="Cambria" w:hAnsi="Cambria"/>
          <w:color w:val="000000"/>
          <w:bdr w:val="none" w:sz="0" w:space="0" w:color="auto" w:frame="1"/>
        </w:rPr>
        <w:t xml:space="preserve"> (відсотків) (відповідно до таблиці “Оцінка впливу на сферу інтересів суб’єктів господарювання” додатка 1 до Методики проведення аналізу впливу регуляторного акта).</w:t>
      </w:r>
    </w:p>
    <w:p w:rsidR="00CF5BF9" w:rsidRPr="000B0129" w:rsidRDefault="00CF5BF9" w:rsidP="00F07892">
      <w:pPr>
        <w:tabs>
          <w:tab w:val="left" w:pos="720"/>
          <w:tab w:val="left" w:pos="2880"/>
        </w:tabs>
        <w:autoSpaceDE w:val="0"/>
        <w:autoSpaceDN w:val="0"/>
        <w:adjustRightInd w:val="0"/>
        <w:jc w:val="both"/>
        <w:rPr>
          <w:rFonts w:ascii="Cambria" w:hAnsi="Cambria"/>
          <w:lang w:val="uk-UA"/>
        </w:rPr>
      </w:pPr>
    </w:p>
    <w:p w:rsidR="00CF5BF9" w:rsidRPr="007D4C11" w:rsidRDefault="00CF5BF9" w:rsidP="00F07892">
      <w:pPr>
        <w:tabs>
          <w:tab w:val="left" w:pos="720"/>
          <w:tab w:val="left" w:pos="2880"/>
        </w:tabs>
        <w:autoSpaceDE w:val="0"/>
        <w:autoSpaceDN w:val="0"/>
        <w:adjustRightInd w:val="0"/>
        <w:jc w:val="both"/>
        <w:outlineLvl w:val="0"/>
        <w:rPr>
          <w:rFonts w:ascii="Cambria" w:hAnsi="Cambria" w:cs="Times New Roman CYR"/>
          <w:b/>
        </w:rPr>
      </w:pPr>
      <w:r w:rsidRPr="007D4C11">
        <w:rPr>
          <w:rFonts w:ascii="Cambria" w:hAnsi="Cambria"/>
          <w:b/>
        </w:rPr>
        <w:t xml:space="preserve">3. </w:t>
      </w:r>
      <w:r w:rsidRPr="007D4C11">
        <w:rPr>
          <w:rFonts w:ascii="Cambria" w:hAnsi="Cambria" w:cs="Times New Roman CYR"/>
          <w:b/>
        </w:rPr>
        <w:t>Розрахунок витрат суб’єктів малого підприємництва на виконання вимог регулювання.</w:t>
      </w:r>
    </w:p>
    <w:p w:rsidR="00CF5BF9" w:rsidRPr="007D4C11" w:rsidRDefault="00CF5BF9" w:rsidP="00F07892">
      <w:pPr>
        <w:tabs>
          <w:tab w:val="left" w:pos="720"/>
          <w:tab w:val="left" w:pos="2880"/>
        </w:tabs>
        <w:autoSpaceDE w:val="0"/>
        <w:autoSpaceDN w:val="0"/>
        <w:adjustRightInd w:val="0"/>
        <w:jc w:val="both"/>
        <w:rPr>
          <w:rFonts w:ascii="Cambria" w:hAnsi="Cambria" w:cs="Times New Roman CYR"/>
        </w:rPr>
      </w:pPr>
      <w:r w:rsidRPr="007D4C11">
        <w:rPr>
          <w:rFonts w:ascii="Cambria" w:hAnsi="Cambria" w:cs="Times New Roman CYR"/>
        </w:rPr>
        <w:t>Зважаючи на те, що при прийнятті чи неприйнятті регуляторного акту – проекту рішення, до якого розроблений даний аналіз регуляторного впливу розмір транспортного податку та ставки податку для платників єдиного податку ІІІ та ІV груп чітко визначені Податковим кодексом України,  розрахунок  витрат суб’єктів малого підприємництва на виконання вимог регулювання здійснюємо по податку на нерухоме майно, відмінне від земельної ділянки, єдиному податку (І та ІІ група платників) до яких застосовуються даним проектом рішення процедури регулювання.</w:t>
      </w:r>
    </w:p>
    <w:tbl>
      <w:tblPr>
        <w:tblW w:w="10609" w:type="dxa"/>
        <w:tblInd w:w="-705" w:type="dxa"/>
        <w:tblLayout w:type="fixed"/>
        <w:tblCellMar>
          <w:left w:w="0" w:type="dxa"/>
          <w:right w:w="0" w:type="dxa"/>
        </w:tblCellMar>
        <w:tblLook w:val="0000"/>
      </w:tblPr>
      <w:tblGrid>
        <w:gridCol w:w="889"/>
        <w:gridCol w:w="5400"/>
        <w:gridCol w:w="1800"/>
        <w:gridCol w:w="1440"/>
        <w:gridCol w:w="1080"/>
      </w:tblGrid>
      <w:tr w:rsidR="00CF5BF9" w:rsidRPr="007D4C11" w:rsidTr="00F07892">
        <w:trPr>
          <w:trHeight w:val="15"/>
        </w:trPr>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rPr>
              <w:t>Поряд-ковий номер</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rPr>
              <w:t>Найменування оцінки</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s="Times New Roman CYR"/>
              </w:rPr>
              <w:t>У перший рік (стартовий рік впровадження регулювання)</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rPr>
              <w:t>Періодичні (за наступний рік)</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rPr>
              <w:t>Витрати за</w:t>
            </w:r>
            <w:r w:rsidRPr="007D4C11">
              <w:rPr>
                <w:rFonts w:ascii="Cambria" w:hAnsi="Cambria" w:cs="Times New Roman CYR"/>
              </w:rPr>
              <w:br/>
              <w:t>п’ять років</w:t>
            </w:r>
          </w:p>
        </w:tc>
      </w:tr>
      <w:tr w:rsidR="00CF5BF9" w:rsidRPr="007D4C11" w:rsidTr="00F07892">
        <w:trPr>
          <w:trHeight w:val="15"/>
        </w:trPr>
        <w:tc>
          <w:tcPr>
            <w:tcW w:w="10609" w:type="dxa"/>
            <w:gridSpan w:val="5"/>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u w:val="single"/>
              </w:rPr>
            </w:pPr>
            <w:r w:rsidRPr="007D4C11">
              <w:rPr>
                <w:rFonts w:ascii="Cambria" w:hAnsi="Cambria" w:cs="Times New Roman CYR"/>
                <w:u w:val="single"/>
              </w:rPr>
              <w:t>Оцінка “прямих” витрат суб’єктів малого підприємництва на виконання регулювання</w:t>
            </w:r>
          </w:p>
        </w:tc>
      </w:tr>
      <w:tr w:rsidR="00CF5BF9" w:rsidRPr="007D4C11" w:rsidTr="00F07892">
        <w:trPr>
          <w:trHeight w:val="15"/>
        </w:trPr>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1</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s="Times New Roman CYR"/>
                <w:bCs/>
              </w:rPr>
              <w:t xml:space="preserve">       Придбання необхідного обладнання (пристроїв, машин, механізмів</w:t>
            </w:r>
            <w:r w:rsidRPr="007D4C11">
              <w:rPr>
                <w:rFonts w:ascii="Cambria" w:hAnsi="Cambria" w:cs="Times New Roman CYR"/>
                <w:b/>
                <w:bCs/>
                <w:u w:val="single"/>
              </w:rPr>
              <w:t>)</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rPr>
            </w:pPr>
          </w:p>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lang w:val="en-US"/>
              </w:rPr>
              <w:t>0,00</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rPr>
            </w:pPr>
          </w:p>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0,00</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rPr>
            </w:pPr>
          </w:p>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0,00</w:t>
            </w:r>
          </w:p>
        </w:tc>
      </w:tr>
      <w:tr w:rsidR="00CF5BF9" w:rsidRPr="007D4C11" w:rsidTr="00F07892">
        <w:trPr>
          <w:trHeight w:val="15"/>
        </w:trPr>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2</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s="Times New Roman CYR"/>
                <w:bCs/>
              </w:rPr>
              <w:t xml:space="preserve">        Процедури повірки та/або постановки на відповідний облік у визначеному органі державної влади чи місцевого самоврядування</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rPr>
            </w:pPr>
          </w:p>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0,00</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rPr>
            </w:pPr>
          </w:p>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0,00</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p>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0,00</w:t>
            </w:r>
          </w:p>
        </w:tc>
      </w:tr>
      <w:tr w:rsidR="00CF5BF9" w:rsidRPr="007D4C11" w:rsidTr="00F07892">
        <w:trPr>
          <w:trHeight w:val="15"/>
        </w:trPr>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3</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0B0129">
              <w:rPr>
                <w:rFonts w:ascii="Cambria" w:hAnsi="Cambria" w:cs="Times New Roman CYR"/>
                <w:bCs/>
                <w:lang w:val="en-US"/>
              </w:rPr>
              <w:t xml:space="preserve">       </w:t>
            </w:r>
            <w:r w:rsidRPr="007D4C11">
              <w:rPr>
                <w:rFonts w:ascii="Cambria" w:hAnsi="Cambria" w:cs="Times New Roman CYR"/>
                <w:bCs/>
              </w:rPr>
              <w:t>Процедури</w:t>
            </w:r>
            <w:r w:rsidRPr="000B0129">
              <w:rPr>
                <w:rFonts w:ascii="Cambria" w:hAnsi="Cambria" w:cs="Times New Roman CYR"/>
                <w:bCs/>
                <w:lang w:val="en-US"/>
              </w:rPr>
              <w:t xml:space="preserve"> </w:t>
            </w:r>
            <w:r w:rsidRPr="007D4C11">
              <w:rPr>
                <w:rFonts w:ascii="Cambria" w:hAnsi="Cambria" w:cs="Times New Roman CYR"/>
                <w:bCs/>
              </w:rPr>
              <w:t>експлуатації</w:t>
            </w:r>
            <w:r w:rsidRPr="000B0129">
              <w:rPr>
                <w:rFonts w:ascii="Cambria" w:hAnsi="Cambria" w:cs="Times New Roman CYR"/>
                <w:bCs/>
                <w:lang w:val="en-US"/>
              </w:rPr>
              <w:t xml:space="preserve"> </w:t>
            </w:r>
            <w:r w:rsidRPr="007D4C11">
              <w:rPr>
                <w:rFonts w:ascii="Cambria" w:hAnsi="Cambria" w:cs="Times New Roman CYR"/>
                <w:bCs/>
              </w:rPr>
              <w:t>обладнання</w:t>
            </w:r>
            <w:r w:rsidRPr="000B0129">
              <w:rPr>
                <w:rFonts w:ascii="Cambria" w:hAnsi="Cambria" w:cs="Times New Roman CYR"/>
                <w:bCs/>
                <w:lang w:val="en-US"/>
              </w:rPr>
              <w:t xml:space="preserve"> (</w:t>
            </w:r>
            <w:r w:rsidRPr="007D4C11">
              <w:rPr>
                <w:rFonts w:ascii="Cambria" w:hAnsi="Cambria" w:cs="Times New Roman CYR"/>
                <w:bCs/>
              </w:rPr>
              <w:t>експлуатаційні</w:t>
            </w:r>
            <w:r w:rsidRPr="000B0129">
              <w:rPr>
                <w:rFonts w:ascii="Cambria" w:hAnsi="Cambria" w:cs="Times New Roman CYR"/>
                <w:bCs/>
                <w:lang w:val="en-US"/>
              </w:rPr>
              <w:t xml:space="preserve"> </w:t>
            </w:r>
            <w:r w:rsidRPr="007D4C11">
              <w:rPr>
                <w:rFonts w:ascii="Cambria" w:hAnsi="Cambria" w:cs="Times New Roman CYR"/>
                <w:bCs/>
              </w:rPr>
              <w:t>витрати</w:t>
            </w:r>
            <w:r w:rsidRPr="000B0129">
              <w:rPr>
                <w:rFonts w:ascii="Cambria" w:hAnsi="Cambria" w:cs="Times New Roman CYR"/>
                <w:bCs/>
                <w:lang w:val="en-US"/>
              </w:rPr>
              <w:t xml:space="preserve"> – </w:t>
            </w:r>
            <w:r w:rsidRPr="007D4C11">
              <w:rPr>
                <w:rFonts w:ascii="Cambria" w:hAnsi="Cambria" w:cs="Times New Roman CYR"/>
                <w:bCs/>
              </w:rPr>
              <w:t>витратні</w:t>
            </w:r>
            <w:r w:rsidRPr="000B0129">
              <w:rPr>
                <w:rFonts w:ascii="Cambria" w:hAnsi="Cambria" w:cs="Times New Roman CYR"/>
                <w:bCs/>
                <w:lang w:val="en-US"/>
              </w:rPr>
              <w:t xml:space="preserve"> </w:t>
            </w:r>
            <w:r w:rsidRPr="007D4C11">
              <w:rPr>
                <w:rFonts w:ascii="Cambria" w:hAnsi="Cambria" w:cs="Times New Roman CYR"/>
                <w:bCs/>
              </w:rPr>
              <w:t>матеріали</w:t>
            </w:r>
            <w:r w:rsidRPr="000B0129">
              <w:rPr>
                <w:rFonts w:ascii="Cambria" w:hAnsi="Cambria" w:cs="Times New Roman CYR"/>
                <w:bCs/>
                <w:lang w:val="en-US"/>
              </w:rPr>
              <w:t>)</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0B0129" w:rsidRDefault="00CF5BF9" w:rsidP="00F07892">
            <w:pPr>
              <w:tabs>
                <w:tab w:val="left" w:pos="720"/>
                <w:tab w:val="left" w:pos="2880"/>
              </w:tabs>
              <w:autoSpaceDE w:val="0"/>
              <w:autoSpaceDN w:val="0"/>
              <w:adjustRightInd w:val="0"/>
              <w:jc w:val="both"/>
              <w:rPr>
                <w:rFonts w:ascii="Cambria" w:hAnsi="Cambria"/>
                <w:lang w:val="en-US"/>
              </w:rPr>
            </w:pPr>
          </w:p>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0,00</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rPr>
            </w:pPr>
          </w:p>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0,00</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rPr>
            </w:pPr>
          </w:p>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0,00</w:t>
            </w:r>
          </w:p>
        </w:tc>
      </w:tr>
      <w:tr w:rsidR="00CF5BF9" w:rsidRPr="007D4C11" w:rsidTr="00F07892">
        <w:trPr>
          <w:trHeight w:val="15"/>
        </w:trPr>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4</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s="Times New Roman CYR"/>
                <w:bCs/>
              </w:rPr>
              <w:t xml:space="preserve">    Процедури обслуговування обладнання (технічне обслуговування</w:t>
            </w:r>
            <w:r w:rsidRPr="007D4C11">
              <w:rPr>
                <w:rFonts w:ascii="Cambria" w:hAnsi="Cambria" w:cs="Times New Roman CYR"/>
                <w:b/>
                <w:bCs/>
                <w:u w:val="single"/>
              </w:rPr>
              <w:t>)</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rPr>
            </w:pPr>
          </w:p>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0,00</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rPr>
            </w:pPr>
          </w:p>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lang w:val="en-US"/>
              </w:rPr>
              <w:t>0,00</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rPr>
            </w:pPr>
          </w:p>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0,00</w:t>
            </w:r>
          </w:p>
        </w:tc>
      </w:tr>
      <w:tr w:rsidR="00CF5BF9" w:rsidRPr="007D4C11" w:rsidTr="00F07892">
        <w:trPr>
          <w:trHeight w:val="246"/>
        </w:trPr>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5</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bCs/>
              </w:rPr>
              <w:t>Інші процедури (уточнити)</w:t>
            </w:r>
            <w:r w:rsidRPr="007D4C11">
              <w:rPr>
                <w:rFonts w:ascii="Cambria" w:hAnsi="Cambria"/>
              </w:rPr>
              <w:t xml:space="preserve">- </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0,00</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0,00</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0,00</w:t>
            </w:r>
          </w:p>
        </w:tc>
      </w:tr>
      <w:tr w:rsidR="00CF5BF9" w:rsidRPr="007D4C11" w:rsidTr="00F07892">
        <w:trPr>
          <w:trHeight w:val="15"/>
        </w:trPr>
        <w:tc>
          <w:tcPr>
            <w:tcW w:w="889"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6</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b/>
                <w:bCs/>
              </w:rPr>
              <w:t>Разом,  гривень</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0,00</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rPr>
              <w:t>Х</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0,00</w:t>
            </w:r>
          </w:p>
        </w:tc>
      </w:tr>
      <w:tr w:rsidR="00CF5BF9" w:rsidRPr="007D4C11" w:rsidTr="00F07892">
        <w:trPr>
          <w:trHeight w:val="15"/>
        </w:trPr>
        <w:tc>
          <w:tcPr>
            <w:tcW w:w="889"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7</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0B0129"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s="Times New Roman CYR"/>
                <w:bCs/>
              </w:rPr>
              <w:t>Кількість суб’єктів господарювання, що повинні виконати вимоги регулювання, одиниць</w:t>
            </w:r>
          </w:p>
        </w:tc>
        <w:tc>
          <w:tcPr>
            <w:tcW w:w="432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CF5BF9" w:rsidRPr="000B0129" w:rsidRDefault="00CF5BF9" w:rsidP="00F07892">
            <w:pPr>
              <w:tabs>
                <w:tab w:val="left" w:pos="720"/>
                <w:tab w:val="left" w:pos="2880"/>
              </w:tabs>
              <w:autoSpaceDE w:val="0"/>
              <w:autoSpaceDN w:val="0"/>
              <w:adjustRightInd w:val="0"/>
              <w:jc w:val="both"/>
              <w:rPr>
                <w:rFonts w:ascii="Cambria" w:hAnsi="Cambria"/>
              </w:rPr>
            </w:pPr>
          </w:p>
          <w:p w:rsidR="00CF5BF9" w:rsidRPr="00CC1751" w:rsidRDefault="00CF5BF9" w:rsidP="00F07892">
            <w:pPr>
              <w:tabs>
                <w:tab w:val="left" w:pos="720"/>
                <w:tab w:val="left" w:pos="2880"/>
              </w:tabs>
              <w:autoSpaceDE w:val="0"/>
              <w:autoSpaceDN w:val="0"/>
              <w:adjustRightInd w:val="0"/>
              <w:jc w:val="both"/>
              <w:rPr>
                <w:rFonts w:ascii="Cambria" w:hAnsi="Cambria" w:cs="Calibri"/>
                <w:lang w:val="uk-UA"/>
              </w:rPr>
            </w:pPr>
            <w:r>
              <w:rPr>
                <w:rFonts w:ascii="Cambria" w:hAnsi="Cambria" w:cs="Calibri"/>
                <w:lang w:val="uk-UA"/>
              </w:rPr>
              <w:t>64</w:t>
            </w:r>
          </w:p>
        </w:tc>
      </w:tr>
      <w:tr w:rsidR="00CF5BF9" w:rsidRPr="007D4C11" w:rsidTr="00F07892">
        <w:trPr>
          <w:trHeight w:val="15"/>
        </w:trPr>
        <w:tc>
          <w:tcPr>
            <w:tcW w:w="889"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8</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b/>
                <w:bCs/>
              </w:rPr>
              <w:t>Сумарно, гривень</w:t>
            </w:r>
          </w:p>
        </w:tc>
        <w:tc>
          <w:tcPr>
            <w:tcW w:w="432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Pr>
                <w:rFonts w:ascii="Cambria" w:hAnsi="Cambria"/>
                <w:lang w:val="uk-UA"/>
              </w:rPr>
              <w:t>64</w:t>
            </w:r>
            <w:r w:rsidRPr="007D4C11">
              <w:rPr>
                <w:rFonts w:ascii="Cambria" w:hAnsi="Cambria"/>
              </w:rPr>
              <w:t>х0,00 = 0,00 грн</w:t>
            </w:r>
          </w:p>
        </w:tc>
      </w:tr>
      <w:tr w:rsidR="00CF5BF9" w:rsidRPr="007D4C11" w:rsidTr="00F07892">
        <w:trPr>
          <w:trHeight w:val="15"/>
        </w:trPr>
        <w:tc>
          <w:tcPr>
            <w:tcW w:w="10609" w:type="dxa"/>
            <w:gridSpan w:val="5"/>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u w:val="single"/>
              </w:rPr>
            </w:pPr>
            <w:r w:rsidRPr="007D4C11">
              <w:rPr>
                <w:rFonts w:ascii="Cambria" w:hAnsi="Cambria" w:cs="Times New Roman CYR"/>
                <w:u w:val="single"/>
              </w:rPr>
              <w:t>Оцінка вартості адміністративних процедур суб’єктів малого підприємництва щодо виконання регулювання та звітування</w:t>
            </w:r>
          </w:p>
        </w:tc>
      </w:tr>
      <w:tr w:rsidR="00CF5BF9" w:rsidRPr="007D4C11" w:rsidTr="00F07892">
        <w:trPr>
          <w:trHeight w:val="15"/>
        </w:trPr>
        <w:tc>
          <w:tcPr>
            <w:tcW w:w="10609" w:type="dxa"/>
            <w:gridSpan w:val="5"/>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Times New Roman CYR"/>
              </w:rPr>
            </w:pPr>
            <w:r w:rsidRPr="007D4C11">
              <w:rPr>
                <w:rFonts w:ascii="Cambria" w:hAnsi="Cambria" w:cs="Times New Roman CYR"/>
              </w:rPr>
              <w:t>Розрахунок вартості 1 людино-години:</w:t>
            </w:r>
          </w:p>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cs="Times New Roman CYR"/>
              </w:rPr>
              <w:t xml:space="preserve">Норма робочого часу на 2018 рік становить при 40-годинному робочому тижні – 1986 години (Норми тривалості робочого часу на 2018 рік. Лист Мінсоцполітики від </w:t>
            </w:r>
            <w:r w:rsidRPr="007D4C11">
              <w:rPr>
                <w:rFonts w:ascii="Cambria" w:hAnsi="Cambria" w:cs="Times New Roman CYR"/>
                <w:spacing w:val="-2"/>
              </w:rPr>
              <w:t xml:space="preserve">05.08.2016р.  № 11535/0/14/-16/13 </w:t>
            </w:r>
            <w:r w:rsidRPr="007D4C11">
              <w:rPr>
                <w:rFonts w:ascii="Cambria" w:hAnsi="Cambria"/>
              </w:rPr>
              <w:t>«</w:t>
            </w:r>
            <w:r w:rsidRPr="007D4C11">
              <w:rPr>
                <w:rFonts w:ascii="Cambria" w:hAnsi="Cambria" w:cs="Times New Roman CYR"/>
              </w:rPr>
              <w:t>Про розрахунок норми тривалості робочого часу на 2018 рік</w:t>
            </w:r>
            <w:r w:rsidRPr="007D4C11">
              <w:rPr>
                <w:rFonts w:ascii="Cambria" w:hAnsi="Cambria"/>
              </w:rPr>
              <w:t>»).</w:t>
            </w:r>
          </w:p>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s="Times New Roman CYR"/>
              </w:rPr>
              <w:t>Використовується мінімальний розмір заробітної плати., який на</w:t>
            </w:r>
            <w:r>
              <w:rPr>
                <w:rFonts w:ascii="Cambria" w:hAnsi="Cambria" w:cs="Times New Roman CYR"/>
              </w:rPr>
              <w:t xml:space="preserve"> 01.</w:t>
            </w:r>
            <w:r>
              <w:rPr>
                <w:rFonts w:ascii="Cambria" w:hAnsi="Cambria" w:cs="Times New Roman CYR"/>
                <w:lang w:val="uk-UA"/>
              </w:rPr>
              <w:t>10</w:t>
            </w:r>
            <w:r>
              <w:rPr>
                <w:rFonts w:ascii="Cambria" w:hAnsi="Cambria" w:cs="Times New Roman CYR"/>
              </w:rPr>
              <w:t>.2018 року становить: 3</w:t>
            </w:r>
            <w:r>
              <w:rPr>
                <w:rFonts w:ascii="Cambria" w:hAnsi="Cambria" w:cs="Times New Roman CYR"/>
                <w:lang w:val="uk-UA"/>
              </w:rPr>
              <w:t>723</w:t>
            </w:r>
            <w:r>
              <w:rPr>
                <w:rFonts w:ascii="Cambria" w:hAnsi="Cambria" w:cs="Times New Roman CYR"/>
              </w:rPr>
              <w:t xml:space="preserve"> грн. та </w:t>
            </w:r>
            <w:r>
              <w:rPr>
                <w:rFonts w:ascii="Cambria" w:hAnsi="Cambria" w:cs="Times New Roman CYR"/>
                <w:lang w:val="uk-UA"/>
              </w:rPr>
              <w:t>22,50</w:t>
            </w:r>
            <w:r w:rsidRPr="007D4C11">
              <w:rPr>
                <w:rFonts w:ascii="Cambria" w:hAnsi="Cambria" w:cs="Times New Roman CYR"/>
              </w:rPr>
              <w:t xml:space="preserve"> грн. у погодинному розмірі (Закон України від 21.12.2016 № 1801-VIII </w:t>
            </w:r>
            <w:r w:rsidRPr="007D4C11">
              <w:rPr>
                <w:rFonts w:ascii="Cambria" w:hAnsi="Cambria"/>
              </w:rPr>
              <w:t>«</w:t>
            </w:r>
            <w:r w:rsidRPr="007D4C11">
              <w:rPr>
                <w:rFonts w:ascii="Cambria" w:hAnsi="Cambria" w:cs="Times New Roman CYR"/>
              </w:rPr>
              <w:t>Про Державний бюджет України на 2018рік</w:t>
            </w:r>
            <w:r w:rsidRPr="007D4C11">
              <w:rPr>
                <w:rFonts w:ascii="Cambria" w:hAnsi="Cambria"/>
              </w:rPr>
              <w:t>»).</w:t>
            </w:r>
          </w:p>
        </w:tc>
      </w:tr>
      <w:tr w:rsidR="00CF5BF9" w:rsidRPr="007D4C11" w:rsidTr="00F07892">
        <w:trPr>
          <w:trHeight w:val="15"/>
        </w:trPr>
        <w:tc>
          <w:tcPr>
            <w:tcW w:w="889"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rPr>
              <w:t>9</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s="Times New Roman CYR"/>
                <w:bCs/>
              </w:rPr>
              <w:t xml:space="preserve">Процедури отримання первинної інформації про вимоги регулювання </w:t>
            </w:r>
            <w:r w:rsidRPr="007D4C11">
              <w:rPr>
                <w:rFonts w:ascii="Cambria" w:hAnsi="Cambria" w:cs="Times New Roman CYR"/>
                <w:bCs/>
                <w:i/>
              </w:rPr>
              <w:t>(на отримання інформації про рішення міської ради)</w:t>
            </w:r>
          </w:p>
        </w:tc>
        <w:tc>
          <w:tcPr>
            <w:tcW w:w="432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Times New Roman CYR"/>
              </w:rPr>
            </w:pPr>
            <w:r w:rsidRPr="007D4C11">
              <w:rPr>
                <w:rFonts w:ascii="Cambria" w:hAnsi="Cambria" w:cs="Times New Roman CYR"/>
                <w:i/>
              </w:rPr>
              <w:t>Оціночно</w:t>
            </w:r>
            <w:r w:rsidRPr="007D4C11">
              <w:rPr>
                <w:rFonts w:ascii="Cambria" w:hAnsi="Cambria" w:cs="Times New Roman CYR"/>
              </w:rPr>
              <w:t xml:space="preserve">: </w:t>
            </w:r>
          </w:p>
          <w:p w:rsidR="00CF5BF9" w:rsidRPr="000B0129"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rPr>
              <w:t xml:space="preserve">0,15 </w:t>
            </w:r>
            <w:r>
              <w:rPr>
                <w:rFonts w:ascii="Cambria" w:hAnsi="Cambria" w:cs="Times New Roman CYR"/>
              </w:rPr>
              <w:t xml:space="preserve">години х </w:t>
            </w:r>
            <w:r>
              <w:rPr>
                <w:rFonts w:ascii="Cambria" w:hAnsi="Cambria" w:cs="Times New Roman CYR"/>
                <w:lang w:val="uk-UA"/>
              </w:rPr>
              <w:t>22,50</w:t>
            </w:r>
            <w:r w:rsidRPr="007D4C11">
              <w:rPr>
                <w:rFonts w:ascii="Cambria" w:hAnsi="Cambria" w:cs="Times New Roman CYR"/>
              </w:rPr>
              <w:t xml:space="preserve"> грн. = </w:t>
            </w:r>
            <w:r>
              <w:rPr>
                <w:rFonts w:ascii="Cambria" w:hAnsi="Cambria" w:cs="Times New Roman CYR"/>
                <w:bCs/>
                <w:lang w:val="uk-UA"/>
              </w:rPr>
              <w:t xml:space="preserve">3,38 </w:t>
            </w:r>
            <w:r w:rsidRPr="007D4C11">
              <w:rPr>
                <w:rFonts w:ascii="Cambria" w:hAnsi="Cambria" w:cs="Times New Roman CYR"/>
                <w:bCs/>
              </w:rPr>
              <w:t>грн</w:t>
            </w:r>
            <w:r w:rsidRPr="007D4C11">
              <w:rPr>
                <w:rFonts w:ascii="Cambria" w:hAnsi="Cambria" w:cs="Times New Roman CYR"/>
                <w:b/>
                <w:bCs/>
              </w:rPr>
              <w:t>.</w:t>
            </w:r>
          </w:p>
        </w:tc>
      </w:tr>
      <w:tr w:rsidR="00CF5BF9" w:rsidRPr="007D4C11" w:rsidTr="00F07892">
        <w:trPr>
          <w:trHeight w:val="15"/>
        </w:trPr>
        <w:tc>
          <w:tcPr>
            <w:tcW w:w="889"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10</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0B0129" w:rsidRDefault="00CF5BF9" w:rsidP="00F07892">
            <w:pPr>
              <w:tabs>
                <w:tab w:val="left" w:pos="720"/>
                <w:tab w:val="left" w:pos="2880"/>
              </w:tabs>
              <w:autoSpaceDE w:val="0"/>
              <w:autoSpaceDN w:val="0"/>
              <w:adjustRightInd w:val="0"/>
              <w:jc w:val="both"/>
              <w:rPr>
                <w:rFonts w:ascii="Cambria" w:hAnsi="Cambria" w:cs="Times New Roman CYR"/>
                <w:bCs/>
                <w:lang w:val="en-US"/>
              </w:rPr>
            </w:pPr>
            <w:r w:rsidRPr="007D4C11">
              <w:rPr>
                <w:rFonts w:ascii="Cambria" w:hAnsi="Cambria" w:cs="Times New Roman CYR"/>
                <w:bCs/>
              </w:rPr>
              <w:t>Процедури</w:t>
            </w:r>
            <w:r w:rsidRPr="000B0129">
              <w:rPr>
                <w:rFonts w:ascii="Cambria" w:hAnsi="Cambria" w:cs="Times New Roman CYR"/>
                <w:bCs/>
                <w:lang w:val="en-US"/>
              </w:rPr>
              <w:t xml:space="preserve"> </w:t>
            </w:r>
            <w:r w:rsidRPr="007D4C11">
              <w:rPr>
                <w:rFonts w:ascii="Cambria" w:hAnsi="Cambria" w:cs="Times New Roman CYR"/>
                <w:bCs/>
              </w:rPr>
              <w:t>організації</w:t>
            </w:r>
            <w:r w:rsidRPr="000B0129">
              <w:rPr>
                <w:rFonts w:ascii="Cambria" w:hAnsi="Cambria" w:cs="Times New Roman CYR"/>
                <w:bCs/>
                <w:lang w:val="en-US"/>
              </w:rPr>
              <w:t xml:space="preserve"> </w:t>
            </w:r>
            <w:r w:rsidRPr="007D4C11">
              <w:rPr>
                <w:rFonts w:ascii="Cambria" w:hAnsi="Cambria" w:cs="Times New Roman CYR"/>
                <w:bCs/>
              </w:rPr>
              <w:t>виконання</w:t>
            </w:r>
            <w:r w:rsidRPr="000B0129">
              <w:rPr>
                <w:rFonts w:ascii="Cambria" w:hAnsi="Cambria" w:cs="Times New Roman CYR"/>
                <w:bCs/>
                <w:lang w:val="en-US"/>
              </w:rPr>
              <w:t xml:space="preserve"> </w:t>
            </w:r>
            <w:r w:rsidRPr="007D4C11">
              <w:rPr>
                <w:rFonts w:ascii="Cambria" w:hAnsi="Cambria" w:cs="Times New Roman CYR"/>
                <w:bCs/>
              </w:rPr>
              <w:t>вимог</w:t>
            </w:r>
            <w:r w:rsidRPr="000B0129">
              <w:rPr>
                <w:rFonts w:ascii="Cambria" w:hAnsi="Cambria" w:cs="Times New Roman CYR"/>
                <w:bCs/>
                <w:lang w:val="en-US"/>
              </w:rPr>
              <w:t xml:space="preserve"> </w:t>
            </w:r>
            <w:r w:rsidRPr="007D4C11">
              <w:rPr>
                <w:rFonts w:ascii="Cambria" w:hAnsi="Cambria" w:cs="Times New Roman CYR"/>
                <w:bCs/>
              </w:rPr>
              <w:t>регулювання</w:t>
            </w:r>
          </w:p>
          <w:p w:rsidR="00CF5BF9" w:rsidRPr="000B0129" w:rsidRDefault="00CF5BF9" w:rsidP="00F07892">
            <w:pPr>
              <w:tabs>
                <w:tab w:val="left" w:pos="720"/>
                <w:tab w:val="left" w:pos="2880"/>
              </w:tabs>
              <w:autoSpaceDE w:val="0"/>
              <w:autoSpaceDN w:val="0"/>
              <w:adjustRightInd w:val="0"/>
              <w:jc w:val="both"/>
              <w:rPr>
                <w:rFonts w:ascii="Cambria" w:hAnsi="Cambria"/>
                <w:i/>
                <w:lang w:val="en-US"/>
              </w:rPr>
            </w:pPr>
            <w:r w:rsidRPr="000B0129">
              <w:rPr>
                <w:rFonts w:ascii="Cambria" w:hAnsi="Cambria"/>
                <w:i/>
                <w:lang w:val="en-US"/>
              </w:rPr>
              <w:t>(</w:t>
            </w:r>
            <w:r w:rsidRPr="007D4C11">
              <w:rPr>
                <w:rFonts w:ascii="Cambria" w:hAnsi="Cambria"/>
                <w:i/>
              </w:rPr>
              <w:t>збір</w:t>
            </w:r>
            <w:r w:rsidRPr="000B0129">
              <w:rPr>
                <w:rFonts w:ascii="Cambria" w:hAnsi="Cambria"/>
                <w:i/>
                <w:lang w:val="en-US"/>
              </w:rPr>
              <w:t xml:space="preserve"> </w:t>
            </w:r>
            <w:r w:rsidRPr="007D4C11">
              <w:rPr>
                <w:rFonts w:ascii="Cambria" w:hAnsi="Cambria"/>
                <w:i/>
              </w:rPr>
              <w:t>інформації</w:t>
            </w:r>
            <w:r w:rsidRPr="000B0129">
              <w:rPr>
                <w:rFonts w:ascii="Cambria" w:hAnsi="Cambria"/>
                <w:i/>
                <w:lang w:val="en-US"/>
              </w:rPr>
              <w:t xml:space="preserve"> </w:t>
            </w:r>
            <w:r w:rsidRPr="007D4C11">
              <w:rPr>
                <w:rFonts w:ascii="Cambria" w:hAnsi="Cambria"/>
                <w:i/>
              </w:rPr>
              <w:t>про</w:t>
            </w:r>
            <w:r w:rsidRPr="000B0129">
              <w:rPr>
                <w:rFonts w:ascii="Cambria" w:hAnsi="Cambria"/>
                <w:i/>
                <w:lang w:val="en-US"/>
              </w:rPr>
              <w:t xml:space="preserve"> </w:t>
            </w:r>
            <w:r w:rsidRPr="007D4C11">
              <w:rPr>
                <w:rFonts w:ascii="Cambria" w:hAnsi="Cambria"/>
                <w:i/>
              </w:rPr>
              <w:t>майно</w:t>
            </w:r>
            <w:r w:rsidRPr="000B0129">
              <w:rPr>
                <w:rFonts w:ascii="Cambria" w:hAnsi="Cambria"/>
                <w:i/>
                <w:lang w:val="en-US"/>
              </w:rPr>
              <w:t xml:space="preserve">, </w:t>
            </w:r>
            <w:r w:rsidRPr="007D4C11">
              <w:rPr>
                <w:rFonts w:ascii="Cambria" w:hAnsi="Cambria"/>
                <w:i/>
              </w:rPr>
              <w:t>наявність</w:t>
            </w:r>
            <w:r w:rsidRPr="000B0129">
              <w:rPr>
                <w:rFonts w:ascii="Cambria" w:hAnsi="Cambria"/>
                <w:i/>
                <w:lang w:val="en-US"/>
              </w:rPr>
              <w:t xml:space="preserve"> </w:t>
            </w:r>
            <w:r w:rsidRPr="007D4C11">
              <w:rPr>
                <w:rFonts w:ascii="Cambria" w:hAnsi="Cambria"/>
                <w:i/>
              </w:rPr>
              <w:t>пільг</w:t>
            </w:r>
            <w:r w:rsidRPr="000B0129">
              <w:rPr>
                <w:rFonts w:ascii="Cambria" w:hAnsi="Cambria"/>
                <w:i/>
                <w:lang w:val="en-US"/>
              </w:rPr>
              <w:t xml:space="preserve">, </w:t>
            </w:r>
            <w:r w:rsidRPr="007D4C11">
              <w:rPr>
                <w:rFonts w:ascii="Cambria" w:hAnsi="Cambria"/>
                <w:i/>
              </w:rPr>
              <w:t>здійснення</w:t>
            </w:r>
            <w:r w:rsidRPr="000B0129">
              <w:rPr>
                <w:rFonts w:ascii="Cambria" w:hAnsi="Cambria"/>
                <w:i/>
                <w:lang w:val="en-US"/>
              </w:rPr>
              <w:t xml:space="preserve"> </w:t>
            </w:r>
            <w:r w:rsidRPr="007D4C11">
              <w:rPr>
                <w:rFonts w:ascii="Cambria" w:hAnsi="Cambria"/>
                <w:i/>
              </w:rPr>
              <w:t>оплати</w:t>
            </w:r>
            <w:r w:rsidRPr="000B0129">
              <w:rPr>
                <w:rFonts w:ascii="Cambria" w:hAnsi="Cambria"/>
                <w:i/>
                <w:lang w:val="en-US"/>
              </w:rPr>
              <w:t xml:space="preserve"> </w:t>
            </w:r>
            <w:r w:rsidRPr="007D4C11">
              <w:rPr>
                <w:rFonts w:ascii="Cambria" w:hAnsi="Cambria"/>
                <w:i/>
              </w:rPr>
              <w:t>податку</w:t>
            </w:r>
            <w:r w:rsidRPr="000B0129">
              <w:rPr>
                <w:rFonts w:ascii="Cambria" w:hAnsi="Cambria"/>
                <w:i/>
                <w:lang w:val="en-US"/>
              </w:rPr>
              <w:t>)</w:t>
            </w:r>
          </w:p>
        </w:tc>
        <w:tc>
          <w:tcPr>
            <w:tcW w:w="432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Times New Roman CYR"/>
                <w:i/>
              </w:rPr>
            </w:pPr>
            <w:r w:rsidRPr="007D4C11">
              <w:rPr>
                <w:rFonts w:ascii="Cambria" w:hAnsi="Cambria" w:cs="Times New Roman CYR"/>
                <w:i/>
              </w:rPr>
              <w:t>Оціночно:</w:t>
            </w:r>
          </w:p>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rPr>
              <w:t xml:space="preserve">1 </w:t>
            </w:r>
            <w:r>
              <w:rPr>
                <w:rFonts w:ascii="Cambria" w:hAnsi="Cambria" w:cs="Times New Roman CYR"/>
              </w:rPr>
              <w:t xml:space="preserve">година х </w:t>
            </w:r>
            <w:r>
              <w:rPr>
                <w:rFonts w:ascii="Cambria" w:hAnsi="Cambria" w:cs="Times New Roman CYR"/>
                <w:lang w:val="uk-UA"/>
              </w:rPr>
              <w:t>22,50</w:t>
            </w:r>
            <w:r>
              <w:rPr>
                <w:rFonts w:ascii="Cambria" w:hAnsi="Cambria" w:cs="Times New Roman CYR"/>
              </w:rPr>
              <w:t xml:space="preserve"> грн. = </w:t>
            </w:r>
            <w:r>
              <w:rPr>
                <w:rFonts w:ascii="Cambria" w:hAnsi="Cambria" w:cs="Times New Roman CYR"/>
                <w:lang w:val="uk-UA"/>
              </w:rPr>
              <w:t xml:space="preserve">22,50 </w:t>
            </w:r>
            <w:r w:rsidRPr="007D4C11">
              <w:rPr>
                <w:rFonts w:ascii="Cambria" w:hAnsi="Cambria" w:cs="Times New Roman CYR"/>
                <w:bCs/>
              </w:rPr>
              <w:t>грн</w:t>
            </w:r>
            <w:r w:rsidRPr="007D4C11">
              <w:rPr>
                <w:rFonts w:ascii="Cambria" w:hAnsi="Cambria" w:cs="Times New Roman CYR"/>
                <w:b/>
                <w:bCs/>
              </w:rPr>
              <w:t>.</w:t>
            </w:r>
          </w:p>
        </w:tc>
      </w:tr>
      <w:tr w:rsidR="00CF5BF9" w:rsidRPr="007D4C11" w:rsidTr="00F07892">
        <w:trPr>
          <w:trHeight w:val="3449"/>
        </w:trPr>
        <w:tc>
          <w:tcPr>
            <w:tcW w:w="889"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11</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Times New Roman CYR"/>
                <w:bCs/>
              </w:rPr>
            </w:pPr>
            <w:r w:rsidRPr="007D4C11">
              <w:rPr>
                <w:rFonts w:ascii="Cambria" w:hAnsi="Cambria" w:cs="Times New Roman CYR"/>
                <w:bCs/>
              </w:rPr>
              <w:t>Процедури офіційного звітування</w:t>
            </w:r>
          </w:p>
          <w:p w:rsidR="00CF5BF9" w:rsidRPr="007D4C11" w:rsidRDefault="00CF5BF9" w:rsidP="00F07892">
            <w:pPr>
              <w:tabs>
                <w:tab w:val="left" w:pos="720"/>
                <w:tab w:val="left" w:pos="2880"/>
              </w:tabs>
              <w:autoSpaceDE w:val="0"/>
              <w:autoSpaceDN w:val="0"/>
              <w:adjustRightInd w:val="0"/>
              <w:jc w:val="both"/>
              <w:rPr>
                <w:rFonts w:ascii="Cambria" w:hAnsi="Cambria" w:cs="Times New Roman CYR"/>
                <w:bCs/>
              </w:rPr>
            </w:pPr>
            <w:r w:rsidRPr="007D4C11">
              <w:rPr>
                <w:rFonts w:ascii="Cambria" w:hAnsi="Cambria" w:cs="Times New Roman CYR"/>
                <w:b/>
                <w:bCs/>
              </w:rPr>
              <w:t>а</w:t>
            </w:r>
            <w:r w:rsidRPr="007D4C11">
              <w:rPr>
                <w:rFonts w:ascii="Cambria" w:hAnsi="Cambria" w:cs="Times New Roman CYR"/>
                <w:bCs/>
              </w:rPr>
              <w:t>) Витрати часу на отримання інформації:</w:t>
            </w:r>
          </w:p>
          <w:p w:rsidR="00CF5BF9" w:rsidRPr="007D4C11" w:rsidRDefault="00CF5BF9" w:rsidP="00F07892">
            <w:pPr>
              <w:tabs>
                <w:tab w:val="left" w:pos="720"/>
                <w:tab w:val="left" w:pos="2880"/>
              </w:tabs>
              <w:autoSpaceDE w:val="0"/>
              <w:autoSpaceDN w:val="0"/>
              <w:adjustRightInd w:val="0"/>
              <w:jc w:val="both"/>
              <w:rPr>
                <w:rFonts w:ascii="Cambria" w:hAnsi="Cambria" w:cs="Times New Roman CYR"/>
                <w:i/>
                <w:iCs/>
              </w:rPr>
            </w:pPr>
            <w:r w:rsidRPr="007D4C11">
              <w:rPr>
                <w:rFonts w:ascii="Cambria" w:hAnsi="Cambria" w:cs="Times New Roman CYR"/>
                <w:i/>
                <w:iCs/>
              </w:rPr>
              <w:t xml:space="preserve"> (знаходження бланку податкової декларації, уточнення процедур подання звітності у  інспектора органу ДФС).</w:t>
            </w:r>
          </w:p>
          <w:p w:rsidR="00CF5BF9" w:rsidRPr="007D4C11" w:rsidRDefault="00CF5BF9" w:rsidP="00F07892">
            <w:pPr>
              <w:tabs>
                <w:tab w:val="left" w:pos="720"/>
                <w:tab w:val="left" w:pos="2880"/>
              </w:tabs>
              <w:autoSpaceDE w:val="0"/>
              <w:autoSpaceDN w:val="0"/>
              <w:adjustRightInd w:val="0"/>
              <w:jc w:val="both"/>
              <w:rPr>
                <w:rFonts w:ascii="Cambria" w:hAnsi="Cambria" w:cs="Times New Roman CYR"/>
                <w:b/>
                <w:bCs/>
              </w:rPr>
            </w:pPr>
            <w:r w:rsidRPr="007D4C11">
              <w:rPr>
                <w:rFonts w:ascii="Cambria" w:hAnsi="Cambria" w:cs="Times New Roman CYR"/>
                <w:b/>
                <w:bCs/>
              </w:rPr>
              <w:t xml:space="preserve">б) </w:t>
            </w:r>
            <w:r w:rsidRPr="007D4C11">
              <w:rPr>
                <w:rFonts w:ascii="Cambria" w:hAnsi="Cambria" w:cs="Times New Roman CYR"/>
                <w:bCs/>
              </w:rPr>
              <w:t>Витрати часу на заповнення звітної форми:</w:t>
            </w:r>
          </w:p>
          <w:p w:rsidR="00CF5BF9" w:rsidRPr="007D4C11" w:rsidRDefault="00CF5BF9" w:rsidP="00F07892">
            <w:pPr>
              <w:tabs>
                <w:tab w:val="left" w:pos="720"/>
                <w:tab w:val="left" w:pos="2880"/>
              </w:tabs>
              <w:autoSpaceDE w:val="0"/>
              <w:autoSpaceDN w:val="0"/>
              <w:adjustRightInd w:val="0"/>
              <w:jc w:val="both"/>
              <w:rPr>
                <w:rFonts w:ascii="Cambria" w:hAnsi="Cambria" w:cs="Times New Roman CYR"/>
                <w:i/>
                <w:iCs/>
              </w:rPr>
            </w:pPr>
            <w:r w:rsidRPr="007D4C11">
              <w:rPr>
                <w:rFonts w:ascii="Cambria" w:hAnsi="Cambria"/>
                <w:i/>
                <w:iCs/>
              </w:rPr>
              <w:t xml:space="preserve"> (</w:t>
            </w:r>
            <w:r w:rsidRPr="007D4C11">
              <w:rPr>
                <w:rFonts w:ascii="Cambria" w:hAnsi="Cambria" w:cs="Times New Roman CYR"/>
                <w:i/>
                <w:iCs/>
              </w:rPr>
              <w:t>заповнення бланку податкової декларації платника податку</w:t>
            </w:r>
          </w:p>
          <w:p w:rsidR="00CF5BF9" w:rsidRPr="007D4C11" w:rsidRDefault="00CF5BF9" w:rsidP="00F07892">
            <w:pPr>
              <w:tabs>
                <w:tab w:val="left" w:pos="720"/>
                <w:tab w:val="left" w:pos="2880"/>
              </w:tabs>
              <w:autoSpaceDE w:val="0"/>
              <w:autoSpaceDN w:val="0"/>
              <w:adjustRightInd w:val="0"/>
              <w:jc w:val="both"/>
              <w:rPr>
                <w:rFonts w:ascii="Cambria" w:hAnsi="Cambria" w:cs="Times New Roman CYR"/>
                <w:b/>
                <w:bCs/>
              </w:rPr>
            </w:pPr>
            <w:r w:rsidRPr="007D4C11">
              <w:rPr>
                <w:rFonts w:ascii="Cambria" w:hAnsi="Cambria" w:cs="Times New Roman CYR"/>
                <w:b/>
                <w:bCs/>
              </w:rPr>
              <w:t xml:space="preserve">в) </w:t>
            </w:r>
            <w:r w:rsidRPr="007D4C11">
              <w:rPr>
                <w:rFonts w:ascii="Cambria" w:hAnsi="Cambria" w:cs="Times New Roman CYR"/>
                <w:bCs/>
              </w:rPr>
              <w:t>Витрати часу на передачу звітної форми</w:t>
            </w:r>
            <w:r w:rsidRPr="007D4C11">
              <w:rPr>
                <w:rFonts w:ascii="Cambria" w:hAnsi="Cambria" w:cs="Times New Roman CYR"/>
                <w:b/>
                <w:bCs/>
              </w:rPr>
              <w:t xml:space="preserve">: </w:t>
            </w:r>
          </w:p>
          <w:p w:rsidR="00CF5BF9" w:rsidRPr="007D4C11" w:rsidRDefault="00CF5BF9" w:rsidP="00F07892">
            <w:pPr>
              <w:tabs>
                <w:tab w:val="left" w:pos="720"/>
                <w:tab w:val="left" w:pos="2880"/>
              </w:tabs>
              <w:autoSpaceDE w:val="0"/>
              <w:autoSpaceDN w:val="0"/>
              <w:adjustRightInd w:val="0"/>
              <w:jc w:val="both"/>
              <w:rPr>
                <w:rFonts w:ascii="Cambria" w:hAnsi="Cambria" w:cs="Times New Roman CYR"/>
                <w:i/>
                <w:iCs/>
              </w:rPr>
            </w:pPr>
            <w:r w:rsidRPr="007D4C11">
              <w:rPr>
                <w:rFonts w:ascii="Cambria" w:hAnsi="Cambria"/>
                <w:i/>
                <w:iCs/>
              </w:rPr>
              <w:t xml:space="preserve"> (</w:t>
            </w:r>
            <w:r w:rsidRPr="007D4C11">
              <w:rPr>
                <w:rFonts w:ascii="Cambria" w:hAnsi="Cambria" w:cs="Times New Roman CYR"/>
                <w:i/>
                <w:iCs/>
              </w:rPr>
              <w:t>передача податкової декларації до ДФС)</w:t>
            </w:r>
          </w:p>
          <w:p w:rsidR="00CF5BF9" w:rsidRPr="007D4C11" w:rsidRDefault="00CF5BF9" w:rsidP="00F07892">
            <w:pPr>
              <w:tabs>
                <w:tab w:val="left" w:pos="720"/>
                <w:tab w:val="left" w:pos="2880"/>
              </w:tabs>
              <w:autoSpaceDE w:val="0"/>
              <w:autoSpaceDN w:val="0"/>
              <w:adjustRightInd w:val="0"/>
              <w:jc w:val="both"/>
              <w:rPr>
                <w:rFonts w:ascii="Cambria" w:hAnsi="Cambria" w:cs="Times New Roman CYR"/>
                <w:i/>
                <w:iCs/>
              </w:rPr>
            </w:pPr>
          </w:p>
          <w:p w:rsidR="00CF5BF9" w:rsidRPr="007D4C11" w:rsidRDefault="00CF5BF9" w:rsidP="00F07892">
            <w:pPr>
              <w:tabs>
                <w:tab w:val="left" w:pos="720"/>
                <w:tab w:val="left" w:pos="2880"/>
              </w:tabs>
              <w:autoSpaceDE w:val="0"/>
              <w:autoSpaceDN w:val="0"/>
              <w:adjustRightInd w:val="0"/>
              <w:jc w:val="both"/>
              <w:rPr>
                <w:rFonts w:ascii="Cambria" w:hAnsi="Cambria" w:cs="Times New Roman CYR"/>
                <w:b/>
                <w:bCs/>
              </w:rPr>
            </w:pPr>
            <w:r w:rsidRPr="007D4C11">
              <w:rPr>
                <w:rFonts w:ascii="Cambria" w:hAnsi="Cambria" w:cs="Times New Roman CYR"/>
                <w:b/>
                <w:bCs/>
              </w:rPr>
              <w:t xml:space="preserve">г) </w:t>
            </w:r>
            <w:r w:rsidRPr="007D4C11">
              <w:rPr>
                <w:rFonts w:ascii="Cambria" w:hAnsi="Cambria" w:cs="Times New Roman CYR"/>
                <w:bCs/>
              </w:rPr>
              <w:t>Оцінка витрат часу на корегування (оцінка природного рівня помилок)</w:t>
            </w:r>
          </w:p>
          <w:p w:rsidR="00CF5BF9" w:rsidRPr="007D4C11" w:rsidRDefault="00CF5BF9" w:rsidP="00F07892">
            <w:pPr>
              <w:tabs>
                <w:tab w:val="left" w:pos="720"/>
                <w:tab w:val="left" w:pos="2880"/>
              </w:tabs>
              <w:autoSpaceDE w:val="0"/>
              <w:autoSpaceDN w:val="0"/>
              <w:adjustRightInd w:val="0"/>
              <w:jc w:val="both"/>
              <w:rPr>
                <w:rFonts w:ascii="Cambria" w:hAnsi="Cambria"/>
                <w:b/>
                <w:bCs/>
              </w:rPr>
            </w:pPr>
          </w:p>
          <w:p w:rsidR="00CF5BF9" w:rsidRPr="007D4C11" w:rsidRDefault="00CF5BF9" w:rsidP="00F07892">
            <w:pPr>
              <w:tabs>
                <w:tab w:val="left" w:pos="720"/>
                <w:tab w:val="left" w:pos="2880"/>
              </w:tabs>
              <w:autoSpaceDE w:val="0"/>
              <w:autoSpaceDN w:val="0"/>
              <w:adjustRightInd w:val="0"/>
              <w:jc w:val="both"/>
              <w:rPr>
                <w:rFonts w:ascii="Cambria" w:hAnsi="Cambria"/>
                <w:b/>
                <w:bCs/>
              </w:rPr>
            </w:pPr>
          </w:p>
          <w:p w:rsidR="00CF5BF9" w:rsidRPr="007D4C11" w:rsidRDefault="00CF5BF9" w:rsidP="00F07892">
            <w:pPr>
              <w:tabs>
                <w:tab w:val="left" w:pos="720"/>
                <w:tab w:val="left" w:pos="2880"/>
              </w:tabs>
              <w:autoSpaceDE w:val="0"/>
              <w:autoSpaceDN w:val="0"/>
              <w:adjustRightInd w:val="0"/>
              <w:jc w:val="both"/>
              <w:rPr>
                <w:rFonts w:ascii="Cambria" w:hAnsi="Cambria"/>
                <w:b/>
                <w:bCs/>
              </w:rPr>
            </w:pPr>
          </w:p>
          <w:p w:rsidR="00CF5BF9" w:rsidRPr="007D4C11" w:rsidRDefault="00CF5BF9" w:rsidP="00F07892">
            <w:pPr>
              <w:tabs>
                <w:tab w:val="left" w:pos="720"/>
                <w:tab w:val="left" w:pos="2880"/>
              </w:tabs>
              <w:autoSpaceDE w:val="0"/>
              <w:autoSpaceDN w:val="0"/>
              <w:adjustRightInd w:val="0"/>
              <w:jc w:val="both"/>
              <w:rPr>
                <w:rFonts w:ascii="Cambria" w:hAnsi="Cambria" w:cs="Calibri"/>
              </w:rPr>
            </w:pPr>
          </w:p>
        </w:tc>
        <w:tc>
          <w:tcPr>
            <w:tcW w:w="432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Times New Roman CYR"/>
              </w:rPr>
            </w:pPr>
            <w:r w:rsidRPr="007D4C11">
              <w:rPr>
                <w:rFonts w:ascii="Cambria" w:hAnsi="Cambria" w:cs="Times New Roman CYR"/>
                <w:i/>
              </w:rPr>
              <w:t>Оціночно</w:t>
            </w:r>
            <w:r w:rsidRPr="007D4C11">
              <w:rPr>
                <w:rFonts w:ascii="Cambria" w:hAnsi="Cambria" w:cs="Times New Roman CYR"/>
              </w:rPr>
              <w:t xml:space="preserve">: </w:t>
            </w:r>
          </w:p>
          <w:p w:rsidR="00CF5BF9" w:rsidRPr="007D4C11" w:rsidRDefault="00CF5BF9" w:rsidP="00F07892">
            <w:pPr>
              <w:tabs>
                <w:tab w:val="left" w:pos="720"/>
                <w:tab w:val="left" w:pos="2880"/>
              </w:tabs>
              <w:autoSpaceDE w:val="0"/>
              <w:autoSpaceDN w:val="0"/>
              <w:adjustRightInd w:val="0"/>
              <w:jc w:val="both"/>
              <w:rPr>
                <w:rFonts w:ascii="Cambria" w:hAnsi="Cambria"/>
              </w:rPr>
            </w:pPr>
          </w:p>
          <w:p w:rsidR="00CF5BF9" w:rsidRPr="007D4C11" w:rsidRDefault="00CF5BF9" w:rsidP="00F07892">
            <w:pPr>
              <w:tabs>
                <w:tab w:val="left" w:pos="720"/>
                <w:tab w:val="left" w:pos="2880"/>
              </w:tabs>
              <w:autoSpaceDE w:val="0"/>
              <w:autoSpaceDN w:val="0"/>
              <w:adjustRightInd w:val="0"/>
              <w:jc w:val="both"/>
              <w:rPr>
                <w:rFonts w:ascii="Cambria" w:hAnsi="Cambria" w:cs="Times New Roman CYR"/>
              </w:rPr>
            </w:pPr>
            <w:r w:rsidRPr="007D4C11">
              <w:rPr>
                <w:rFonts w:ascii="Cambria" w:hAnsi="Cambria"/>
              </w:rPr>
              <w:t xml:space="preserve">0,5 </w:t>
            </w:r>
            <w:r>
              <w:rPr>
                <w:rFonts w:ascii="Cambria" w:hAnsi="Cambria" w:cs="Times New Roman CYR"/>
              </w:rPr>
              <w:t xml:space="preserve">години  х </w:t>
            </w:r>
            <w:r>
              <w:rPr>
                <w:rFonts w:ascii="Cambria" w:hAnsi="Cambria" w:cs="Times New Roman CYR"/>
                <w:lang w:val="uk-UA"/>
              </w:rPr>
              <w:t>22,50</w:t>
            </w:r>
            <w:r>
              <w:rPr>
                <w:rFonts w:ascii="Cambria" w:hAnsi="Cambria" w:cs="Times New Roman CYR"/>
              </w:rPr>
              <w:t xml:space="preserve"> грн. = </w:t>
            </w:r>
            <w:r>
              <w:rPr>
                <w:rFonts w:ascii="Cambria" w:hAnsi="Cambria" w:cs="Times New Roman CYR"/>
                <w:lang w:val="uk-UA"/>
              </w:rPr>
              <w:t>11,25</w:t>
            </w:r>
            <w:r w:rsidRPr="007D4C11">
              <w:rPr>
                <w:rFonts w:ascii="Cambria" w:hAnsi="Cambria" w:cs="Times New Roman CYR"/>
              </w:rPr>
              <w:t xml:space="preserve"> грн.</w:t>
            </w:r>
          </w:p>
          <w:p w:rsidR="00CF5BF9" w:rsidRPr="007D4C11" w:rsidRDefault="00CF5BF9" w:rsidP="00F07892">
            <w:pPr>
              <w:tabs>
                <w:tab w:val="left" w:pos="720"/>
                <w:tab w:val="left" w:pos="2880"/>
              </w:tabs>
              <w:autoSpaceDE w:val="0"/>
              <w:autoSpaceDN w:val="0"/>
              <w:adjustRightInd w:val="0"/>
              <w:jc w:val="both"/>
              <w:rPr>
                <w:rFonts w:ascii="Cambria" w:hAnsi="Cambria"/>
              </w:rPr>
            </w:pPr>
          </w:p>
          <w:p w:rsidR="00CF5BF9" w:rsidRPr="007D4C11" w:rsidRDefault="00CF5BF9" w:rsidP="00F07892">
            <w:pPr>
              <w:tabs>
                <w:tab w:val="left" w:pos="720"/>
                <w:tab w:val="left" w:pos="2880"/>
              </w:tabs>
              <w:autoSpaceDE w:val="0"/>
              <w:autoSpaceDN w:val="0"/>
              <w:adjustRightInd w:val="0"/>
              <w:jc w:val="both"/>
              <w:rPr>
                <w:rFonts w:ascii="Cambria" w:hAnsi="Cambria"/>
              </w:rPr>
            </w:pPr>
          </w:p>
          <w:p w:rsidR="00CF5BF9" w:rsidRPr="007D4C11" w:rsidRDefault="00CF5BF9" w:rsidP="00F07892">
            <w:pPr>
              <w:tabs>
                <w:tab w:val="left" w:pos="720"/>
                <w:tab w:val="left" w:pos="2880"/>
              </w:tabs>
              <w:autoSpaceDE w:val="0"/>
              <w:autoSpaceDN w:val="0"/>
              <w:adjustRightInd w:val="0"/>
              <w:jc w:val="both"/>
              <w:rPr>
                <w:rFonts w:ascii="Cambria" w:hAnsi="Cambria" w:cs="Times New Roman CYR"/>
              </w:rPr>
            </w:pPr>
            <w:r w:rsidRPr="007D4C11">
              <w:rPr>
                <w:rFonts w:ascii="Cambria" w:hAnsi="Cambria"/>
              </w:rPr>
              <w:t xml:space="preserve">0,5 </w:t>
            </w:r>
            <w:r>
              <w:rPr>
                <w:rFonts w:ascii="Cambria" w:hAnsi="Cambria" w:cs="Times New Roman CYR"/>
              </w:rPr>
              <w:t xml:space="preserve">години  х </w:t>
            </w:r>
            <w:r>
              <w:rPr>
                <w:rFonts w:ascii="Cambria" w:hAnsi="Cambria" w:cs="Times New Roman CYR"/>
                <w:lang w:val="uk-UA"/>
              </w:rPr>
              <w:t>22,50</w:t>
            </w:r>
            <w:r>
              <w:rPr>
                <w:rFonts w:ascii="Cambria" w:hAnsi="Cambria" w:cs="Times New Roman CYR"/>
              </w:rPr>
              <w:t xml:space="preserve"> грн. = </w:t>
            </w:r>
            <w:r>
              <w:rPr>
                <w:rFonts w:ascii="Cambria" w:hAnsi="Cambria" w:cs="Times New Roman CYR"/>
                <w:lang w:val="uk-UA"/>
              </w:rPr>
              <w:t>11,25</w:t>
            </w:r>
            <w:r w:rsidRPr="007D4C11">
              <w:rPr>
                <w:rFonts w:ascii="Cambria" w:hAnsi="Cambria" w:cs="Times New Roman CYR"/>
              </w:rPr>
              <w:t xml:space="preserve"> грн.</w:t>
            </w:r>
          </w:p>
          <w:p w:rsidR="00CF5BF9" w:rsidRPr="007D4C11" w:rsidRDefault="00CF5BF9" w:rsidP="00F07892">
            <w:pPr>
              <w:tabs>
                <w:tab w:val="left" w:pos="720"/>
                <w:tab w:val="left" w:pos="2880"/>
              </w:tabs>
              <w:autoSpaceDE w:val="0"/>
              <w:autoSpaceDN w:val="0"/>
              <w:adjustRightInd w:val="0"/>
              <w:jc w:val="both"/>
              <w:rPr>
                <w:rFonts w:ascii="Cambria" w:hAnsi="Cambria"/>
              </w:rPr>
            </w:pPr>
          </w:p>
          <w:p w:rsidR="00CF5BF9" w:rsidRPr="007D4C11" w:rsidRDefault="00CF5BF9" w:rsidP="00F07892">
            <w:pPr>
              <w:tabs>
                <w:tab w:val="left" w:pos="720"/>
                <w:tab w:val="left" w:pos="2880"/>
              </w:tabs>
              <w:autoSpaceDE w:val="0"/>
              <w:autoSpaceDN w:val="0"/>
              <w:adjustRightInd w:val="0"/>
              <w:jc w:val="both"/>
              <w:rPr>
                <w:rFonts w:ascii="Cambria" w:hAnsi="Cambria" w:cs="Times New Roman CYR"/>
                <w:color w:val="FF6600"/>
              </w:rPr>
            </w:pPr>
            <w:r w:rsidRPr="007D4C11">
              <w:rPr>
                <w:rFonts w:ascii="Cambria" w:hAnsi="Cambria"/>
              </w:rPr>
              <w:t xml:space="preserve"> 1 </w:t>
            </w:r>
            <w:r>
              <w:rPr>
                <w:rFonts w:ascii="Cambria" w:hAnsi="Cambria" w:cs="Times New Roman CYR"/>
              </w:rPr>
              <w:t xml:space="preserve">година х </w:t>
            </w:r>
            <w:r>
              <w:rPr>
                <w:rFonts w:ascii="Cambria" w:hAnsi="Cambria" w:cs="Times New Roman CYR"/>
                <w:lang w:val="uk-UA"/>
              </w:rPr>
              <w:t>22,50</w:t>
            </w:r>
            <w:r>
              <w:rPr>
                <w:rFonts w:ascii="Cambria" w:hAnsi="Cambria" w:cs="Times New Roman CYR"/>
              </w:rPr>
              <w:t xml:space="preserve"> грн. = </w:t>
            </w:r>
            <w:r>
              <w:rPr>
                <w:rFonts w:ascii="Cambria" w:hAnsi="Cambria" w:cs="Times New Roman CYR"/>
                <w:lang w:val="uk-UA"/>
              </w:rPr>
              <w:t xml:space="preserve">22,50 </w:t>
            </w:r>
            <w:r w:rsidRPr="007D4C11">
              <w:rPr>
                <w:rFonts w:ascii="Cambria" w:hAnsi="Cambria" w:cs="Times New Roman CYR"/>
                <w:bCs/>
              </w:rPr>
              <w:t>грн</w:t>
            </w:r>
            <w:r w:rsidRPr="007D4C11">
              <w:rPr>
                <w:rFonts w:ascii="Cambria" w:hAnsi="Cambria" w:cs="Times New Roman CYR"/>
                <w:b/>
                <w:bCs/>
              </w:rPr>
              <w:t>.</w:t>
            </w:r>
            <w:r w:rsidRPr="007D4C11">
              <w:rPr>
                <w:rFonts w:ascii="Cambria" w:hAnsi="Cambria" w:cs="Times New Roman CYR"/>
                <w:color w:val="FF6600"/>
              </w:rPr>
              <w:t>.</w:t>
            </w:r>
          </w:p>
          <w:p w:rsidR="00CF5BF9" w:rsidRPr="007D4C11" w:rsidRDefault="00CF5BF9" w:rsidP="00F07892">
            <w:pPr>
              <w:tabs>
                <w:tab w:val="left" w:pos="720"/>
                <w:tab w:val="left" w:pos="2880"/>
              </w:tabs>
              <w:autoSpaceDE w:val="0"/>
              <w:autoSpaceDN w:val="0"/>
              <w:adjustRightInd w:val="0"/>
              <w:jc w:val="both"/>
              <w:rPr>
                <w:rFonts w:ascii="Cambria" w:hAnsi="Cambria"/>
              </w:rPr>
            </w:pPr>
          </w:p>
          <w:p w:rsidR="00CF5BF9" w:rsidRPr="007D4C11" w:rsidRDefault="00CF5BF9" w:rsidP="00F07892">
            <w:pPr>
              <w:tabs>
                <w:tab w:val="left" w:pos="720"/>
                <w:tab w:val="left" w:pos="2880"/>
              </w:tabs>
              <w:autoSpaceDE w:val="0"/>
              <w:autoSpaceDN w:val="0"/>
              <w:adjustRightInd w:val="0"/>
              <w:jc w:val="both"/>
              <w:rPr>
                <w:rFonts w:ascii="Cambria" w:hAnsi="Cambria" w:cs="Times New Roman CYR"/>
              </w:rPr>
            </w:pPr>
            <w:r w:rsidRPr="007D4C11">
              <w:rPr>
                <w:rFonts w:ascii="Cambria" w:hAnsi="Cambria" w:cs="Times New Roman CYR"/>
              </w:rPr>
              <w:t>Оціночно: природний рівень - 5% від загальної кількості</w:t>
            </w:r>
          </w:p>
          <w:p w:rsidR="00CF5BF9" w:rsidRPr="007D4C11" w:rsidRDefault="00CF5BF9" w:rsidP="00F07892">
            <w:pPr>
              <w:tabs>
                <w:tab w:val="left" w:pos="720"/>
                <w:tab w:val="left" w:pos="2880"/>
              </w:tabs>
              <w:autoSpaceDE w:val="0"/>
              <w:autoSpaceDN w:val="0"/>
              <w:adjustRightInd w:val="0"/>
              <w:jc w:val="both"/>
              <w:rPr>
                <w:rFonts w:ascii="Cambria" w:hAnsi="Cambria" w:cs="Times New Roman CYR"/>
              </w:rPr>
            </w:pPr>
            <w:r w:rsidRPr="007D4C11">
              <w:rPr>
                <w:rFonts w:ascii="Cambria" w:hAnsi="Cambria"/>
              </w:rPr>
              <w:t xml:space="preserve">2 </w:t>
            </w:r>
            <w:r>
              <w:rPr>
                <w:rFonts w:ascii="Cambria" w:hAnsi="Cambria" w:cs="Times New Roman CYR"/>
              </w:rPr>
              <w:t xml:space="preserve">години х </w:t>
            </w:r>
            <w:r>
              <w:rPr>
                <w:rFonts w:ascii="Cambria" w:hAnsi="Cambria" w:cs="Times New Roman CYR"/>
                <w:lang w:val="uk-UA"/>
              </w:rPr>
              <w:t>22,50</w:t>
            </w:r>
            <w:r>
              <w:rPr>
                <w:rFonts w:ascii="Cambria" w:hAnsi="Cambria" w:cs="Times New Roman CYR"/>
              </w:rPr>
              <w:t xml:space="preserve"> грн. х 5% = </w:t>
            </w:r>
            <w:r>
              <w:rPr>
                <w:rFonts w:ascii="Cambria" w:hAnsi="Cambria" w:cs="Times New Roman CYR"/>
                <w:lang w:val="uk-UA"/>
              </w:rPr>
              <w:t>2,25</w:t>
            </w:r>
            <w:r w:rsidRPr="007D4C11">
              <w:rPr>
                <w:rFonts w:ascii="Cambria" w:hAnsi="Cambria" w:cs="Times New Roman CYR"/>
              </w:rPr>
              <w:t xml:space="preserve"> грн.</w:t>
            </w:r>
          </w:p>
          <w:p w:rsidR="00CF5BF9" w:rsidRPr="007D4C11" w:rsidRDefault="00CF5BF9" w:rsidP="00F07892">
            <w:pPr>
              <w:tabs>
                <w:tab w:val="left" w:pos="720"/>
                <w:tab w:val="left" w:pos="2880"/>
              </w:tabs>
              <w:autoSpaceDE w:val="0"/>
              <w:autoSpaceDN w:val="0"/>
              <w:adjustRightInd w:val="0"/>
              <w:jc w:val="both"/>
              <w:rPr>
                <w:rFonts w:ascii="Cambria" w:hAnsi="Cambria" w:cs="Times New Roman CYR"/>
                <w:b/>
                <w:bCs/>
              </w:rPr>
            </w:pPr>
          </w:p>
          <w:p w:rsidR="00CF5BF9" w:rsidRPr="001E4EAB" w:rsidRDefault="00CF5BF9" w:rsidP="00F07892">
            <w:pPr>
              <w:tabs>
                <w:tab w:val="left" w:pos="720"/>
                <w:tab w:val="left" w:pos="2880"/>
              </w:tabs>
              <w:autoSpaceDE w:val="0"/>
              <w:autoSpaceDN w:val="0"/>
              <w:adjustRightInd w:val="0"/>
              <w:jc w:val="both"/>
              <w:rPr>
                <w:rFonts w:ascii="Cambria" w:hAnsi="Cambria" w:cs="Times New Roman CYR"/>
              </w:rPr>
            </w:pPr>
            <w:r w:rsidRPr="007D4C11">
              <w:rPr>
                <w:rFonts w:ascii="Cambria" w:hAnsi="Cambria" w:cs="Times New Roman CYR"/>
                <w:b/>
                <w:bCs/>
              </w:rPr>
              <w:t>Разом: а+б+в+г</w:t>
            </w:r>
            <w:r>
              <w:rPr>
                <w:rFonts w:ascii="Cambria" w:hAnsi="Cambria" w:cs="Times New Roman CYR"/>
              </w:rPr>
              <w:t xml:space="preserve"> =</w:t>
            </w:r>
            <w:r>
              <w:rPr>
                <w:rFonts w:ascii="Cambria" w:hAnsi="Cambria" w:cs="Times New Roman CYR"/>
                <w:lang w:val="uk-UA"/>
              </w:rPr>
              <w:t xml:space="preserve"> </w:t>
            </w:r>
            <w:r w:rsidRPr="003C6E12">
              <w:rPr>
                <w:rFonts w:ascii="Cambria" w:hAnsi="Cambria" w:cs="Times New Roman CYR"/>
                <w:lang w:val="uk-UA"/>
              </w:rPr>
              <w:t>47,25</w:t>
            </w:r>
            <w:r w:rsidRPr="003C6E12">
              <w:rPr>
                <w:rFonts w:ascii="Cambria" w:hAnsi="Cambria" w:cs="Times New Roman CYR"/>
                <w:bCs/>
              </w:rPr>
              <w:t xml:space="preserve"> грн.</w:t>
            </w:r>
          </w:p>
        </w:tc>
      </w:tr>
      <w:tr w:rsidR="00CF5BF9" w:rsidRPr="007D4C11" w:rsidTr="00F07892">
        <w:trPr>
          <w:trHeight w:val="15"/>
        </w:trPr>
        <w:tc>
          <w:tcPr>
            <w:tcW w:w="889"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12</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0B0129" w:rsidRDefault="00CF5BF9" w:rsidP="00F07892">
            <w:pPr>
              <w:tabs>
                <w:tab w:val="left" w:pos="720"/>
                <w:tab w:val="left" w:pos="2880"/>
              </w:tabs>
              <w:autoSpaceDE w:val="0"/>
              <w:autoSpaceDN w:val="0"/>
              <w:adjustRightInd w:val="0"/>
              <w:jc w:val="both"/>
              <w:rPr>
                <w:rFonts w:ascii="Cambria" w:hAnsi="Cambria" w:cs="Times New Roman CYR"/>
                <w:lang w:val="en-US"/>
              </w:rPr>
            </w:pPr>
            <w:r w:rsidRPr="007D4C11">
              <w:rPr>
                <w:rFonts w:ascii="Cambria" w:hAnsi="Cambria" w:cs="Times New Roman CYR"/>
                <w:bCs/>
              </w:rPr>
              <w:t>Процедури</w:t>
            </w:r>
            <w:r w:rsidRPr="000B0129">
              <w:rPr>
                <w:rFonts w:ascii="Cambria" w:hAnsi="Cambria" w:cs="Times New Roman CYR"/>
                <w:bCs/>
                <w:lang w:val="en-US"/>
              </w:rPr>
              <w:t xml:space="preserve"> </w:t>
            </w:r>
            <w:r w:rsidRPr="007D4C11">
              <w:rPr>
                <w:rFonts w:ascii="Cambria" w:hAnsi="Cambria" w:cs="Times New Roman CYR"/>
                <w:bCs/>
              </w:rPr>
              <w:t>щодо</w:t>
            </w:r>
            <w:r w:rsidRPr="000B0129">
              <w:rPr>
                <w:rFonts w:ascii="Cambria" w:hAnsi="Cambria" w:cs="Times New Roman CYR"/>
                <w:bCs/>
                <w:lang w:val="en-US"/>
              </w:rPr>
              <w:t xml:space="preserve"> </w:t>
            </w:r>
            <w:r w:rsidRPr="007D4C11">
              <w:rPr>
                <w:rFonts w:ascii="Cambria" w:hAnsi="Cambria" w:cs="Times New Roman CYR"/>
                <w:bCs/>
              </w:rPr>
              <w:t>забезпечення</w:t>
            </w:r>
            <w:r w:rsidRPr="000B0129">
              <w:rPr>
                <w:rFonts w:ascii="Cambria" w:hAnsi="Cambria" w:cs="Times New Roman CYR"/>
                <w:bCs/>
                <w:lang w:val="en-US"/>
              </w:rPr>
              <w:t xml:space="preserve"> </w:t>
            </w:r>
            <w:r w:rsidRPr="007D4C11">
              <w:rPr>
                <w:rFonts w:ascii="Cambria" w:hAnsi="Cambria" w:cs="Times New Roman CYR"/>
                <w:bCs/>
              </w:rPr>
              <w:t>процесу</w:t>
            </w:r>
            <w:r w:rsidRPr="000B0129">
              <w:rPr>
                <w:rFonts w:ascii="Cambria" w:hAnsi="Cambria" w:cs="Times New Roman CYR"/>
                <w:bCs/>
                <w:lang w:val="en-US"/>
              </w:rPr>
              <w:t xml:space="preserve"> </w:t>
            </w:r>
            <w:r w:rsidRPr="007D4C11">
              <w:rPr>
                <w:rFonts w:ascii="Cambria" w:hAnsi="Cambria" w:cs="Times New Roman CYR"/>
                <w:bCs/>
              </w:rPr>
              <w:t>перевірок</w:t>
            </w:r>
          </w:p>
          <w:p w:rsidR="00CF5BF9" w:rsidRPr="000B0129" w:rsidRDefault="00CF5BF9" w:rsidP="00F07892">
            <w:pPr>
              <w:tabs>
                <w:tab w:val="left" w:pos="720"/>
                <w:tab w:val="left" w:pos="2880"/>
              </w:tabs>
              <w:autoSpaceDE w:val="0"/>
              <w:autoSpaceDN w:val="0"/>
              <w:adjustRightInd w:val="0"/>
              <w:jc w:val="both"/>
              <w:rPr>
                <w:rFonts w:ascii="Cambria" w:hAnsi="Cambria" w:cs="Calibri"/>
                <w:lang w:val="en-US"/>
              </w:rPr>
            </w:pPr>
            <w:r w:rsidRPr="000B0129">
              <w:rPr>
                <w:rFonts w:ascii="Cambria" w:hAnsi="Cambria"/>
                <w:i/>
                <w:lang w:val="en-US"/>
              </w:rPr>
              <w:t xml:space="preserve"> (</w:t>
            </w:r>
            <w:r w:rsidRPr="007D4C11">
              <w:rPr>
                <w:rFonts w:ascii="Cambria" w:hAnsi="Cambria" w:cs="Times New Roman CYR"/>
                <w:i/>
              </w:rPr>
              <w:t>звірка</w:t>
            </w:r>
            <w:r w:rsidRPr="000B0129">
              <w:rPr>
                <w:rFonts w:ascii="Cambria" w:hAnsi="Cambria" w:cs="Times New Roman CYR"/>
                <w:i/>
                <w:lang w:val="en-US"/>
              </w:rPr>
              <w:t xml:space="preserve"> </w:t>
            </w:r>
            <w:r w:rsidRPr="007D4C11">
              <w:rPr>
                <w:rFonts w:ascii="Cambria" w:hAnsi="Cambria" w:cs="Times New Roman CYR"/>
                <w:i/>
              </w:rPr>
              <w:t>кількості</w:t>
            </w:r>
            <w:r w:rsidRPr="000B0129">
              <w:rPr>
                <w:rFonts w:ascii="Cambria" w:hAnsi="Cambria" w:cs="Times New Roman CYR"/>
                <w:i/>
                <w:lang w:val="en-US"/>
              </w:rPr>
              <w:t xml:space="preserve"> </w:t>
            </w:r>
            <w:r w:rsidRPr="007D4C11">
              <w:rPr>
                <w:rFonts w:ascii="Cambria" w:hAnsi="Cambria" w:cs="Times New Roman CYR"/>
                <w:i/>
              </w:rPr>
              <w:t>об</w:t>
            </w:r>
            <w:r w:rsidRPr="000B0129">
              <w:rPr>
                <w:rFonts w:ascii="Cambria" w:hAnsi="Cambria" w:cs="Times New Roman CYR"/>
                <w:i/>
                <w:lang w:val="en-US"/>
              </w:rPr>
              <w:t>’</w:t>
            </w:r>
            <w:r w:rsidRPr="007D4C11">
              <w:rPr>
                <w:rFonts w:ascii="Cambria" w:hAnsi="Cambria" w:cs="Times New Roman CYR"/>
                <w:i/>
              </w:rPr>
              <w:t>єктів</w:t>
            </w:r>
            <w:r w:rsidRPr="000B0129">
              <w:rPr>
                <w:rFonts w:ascii="Cambria" w:hAnsi="Cambria" w:cs="Times New Roman CYR"/>
                <w:i/>
                <w:lang w:val="en-US"/>
              </w:rPr>
              <w:t xml:space="preserve"> </w:t>
            </w:r>
            <w:r w:rsidRPr="007D4C11">
              <w:rPr>
                <w:rFonts w:ascii="Cambria" w:hAnsi="Cambria" w:cs="Times New Roman CYR"/>
                <w:i/>
              </w:rPr>
              <w:t>нерухомості</w:t>
            </w:r>
            <w:r w:rsidRPr="000B0129">
              <w:rPr>
                <w:rFonts w:ascii="Cambria" w:hAnsi="Cambria" w:cs="Times New Roman CYR"/>
                <w:i/>
                <w:lang w:val="en-US"/>
              </w:rPr>
              <w:t xml:space="preserve"> </w:t>
            </w:r>
            <w:r w:rsidRPr="007D4C11">
              <w:rPr>
                <w:rFonts w:ascii="Cambria" w:hAnsi="Cambria" w:cs="Times New Roman CYR"/>
                <w:i/>
              </w:rPr>
              <w:t>та</w:t>
            </w:r>
            <w:r w:rsidRPr="000B0129">
              <w:rPr>
                <w:rFonts w:ascii="Cambria" w:hAnsi="Cambria" w:cs="Times New Roman CYR"/>
                <w:i/>
                <w:lang w:val="en-US"/>
              </w:rPr>
              <w:t xml:space="preserve"> </w:t>
            </w:r>
            <w:r w:rsidRPr="007D4C11">
              <w:rPr>
                <w:rFonts w:ascii="Cambria" w:hAnsi="Cambria" w:cs="Times New Roman CYR"/>
                <w:i/>
              </w:rPr>
              <w:t>їх</w:t>
            </w:r>
            <w:r w:rsidRPr="000B0129">
              <w:rPr>
                <w:rFonts w:ascii="Cambria" w:hAnsi="Cambria" w:cs="Times New Roman CYR"/>
                <w:i/>
                <w:lang w:val="en-US"/>
              </w:rPr>
              <w:t xml:space="preserve"> </w:t>
            </w:r>
            <w:r w:rsidRPr="007D4C11">
              <w:rPr>
                <w:rFonts w:ascii="Cambria" w:hAnsi="Cambria" w:cs="Times New Roman CYR"/>
                <w:i/>
              </w:rPr>
              <w:t>площ</w:t>
            </w:r>
            <w:r w:rsidRPr="000B0129">
              <w:rPr>
                <w:rFonts w:ascii="Cambria" w:hAnsi="Cambria" w:cs="Times New Roman CYR"/>
                <w:i/>
                <w:lang w:val="en-US"/>
              </w:rPr>
              <w:t xml:space="preserve">, </w:t>
            </w:r>
            <w:r w:rsidRPr="007D4C11">
              <w:rPr>
                <w:rFonts w:ascii="Cambria" w:hAnsi="Cambria" w:cs="Times New Roman CYR"/>
                <w:i/>
              </w:rPr>
              <w:t>проведення</w:t>
            </w:r>
            <w:r w:rsidRPr="000B0129">
              <w:rPr>
                <w:rFonts w:ascii="Cambria" w:hAnsi="Cambria" w:cs="Times New Roman CYR"/>
                <w:i/>
                <w:lang w:val="en-US"/>
              </w:rPr>
              <w:t xml:space="preserve"> </w:t>
            </w:r>
            <w:r w:rsidRPr="007D4C11">
              <w:rPr>
                <w:rFonts w:ascii="Cambria" w:hAnsi="Cambria" w:cs="Times New Roman CYR"/>
                <w:i/>
              </w:rPr>
              <w:t>звірок</w:t>
            </w:r>
            <w:r w:rsidRPr="000B0129">
              <w:rPr>
                <w:rFonts w:ascii="Cambria" w:hAnsi="Cambria" w:cs="Times New Roman CYR"/>
                <w:i/>
                <w:lang w:val="en-US"/>
              </w:rPr>
              <w:t xml:space="preserve"> </w:t>
            </w:r>
            <w:r w:rsidRPr="007D4C11">
              <w:rPr>
                <w:rFonts w:ascii="Cambria" w:hAnsi="Cambria" w:cs="Times New Roman CYR"/>
                <w:i/>
              </w:rPr>
              <w:t>по</w:t>
            </w:r>
            <w:r w:rsidRPr="000B0129">
              <w:rPr>
                <w:rFonts w:ascii="Cambria" w:hAnsi="Cambria" w:cs="Times New Roman CYR"/>
                <w:i/>
                <w:lang w:val="en-US"/>
              </w:rPr>
              <w:t xml:space="preserve"> </w:t>
            </w:r>
            <w:r w:rsidRPr="007D4C11">
              <w:rPr>
                <w:rFonts w:ascii="Cambria" w:hAnsi="Cambria" w:cs="Times New Roman CYR"/>
                <w:i/>
              </w:rPr>
              <w:t>податках</w:t>
            </w:r>
            <w:r w:rsidRPr="000B0129">
              <w:rPr>
                <w:rFonts w:ascii="Cambria" w:hAnsi="Cambria" w:cs="Times New Roman CYR"/>
                <w:i/>
                <w:lang w:val="en-US"/>
              </w:rPr>
              <w:t xml:space="preserve"> </w:t>
            </w:r>
            <w:r w:rsidRPr="007D4C11">
              <w:rPr>
                <w:rFonts w:ascii="Cambria" w:hAnsi="Cambria" w:cs="Times New Roman CYR"/>
                <w:i/>
              </w:rPr>
              <w:t>і</w:t>
            </w:r>
            <w:r w:rsidRPr="000B0129">
              <w:rPr>
                <w:rFonts w:ascii="Cambria" w:hAnsi="Cambria" w:cs="Times New Roman CYR"/>
                <w:i/>
                <w:lang w:val="en-US"/>
              </w:rPr>
              <w:t xml:space="preserve"> </w:t>
            </w:r>
            <w:r w:rsidRPr="007D4C11">
              <w:rPr>
                <w:rFonts w:ascii="Cambria" w:hAnsi="Cambria" w:cs="Times New Roman CYR"/>
                <w:i/>
              </w:rPr>
              <w:t>т</w:t>
            </w:r>
            <w:r w:rsidRPr="000B0129">
              <w:rPr>
                <w:rFonts w:ascii="Cambria" w:hAnsi="Cambria" w:cs="Times New Roman CYR"/>
                <w:i/>
                <w:lang w:val="en-US"/>
              </w:rPr>
              <w:t>.</w:t>
            </w:r>
            <w:r w:rsidRPr="007D4C11">
              <w:rPr>
                <w:rFonts w:ascii="Cambria" w:hAnsi="Cambria" w:cs="Times New Roman CYR"/>
                <w:i/>
              </w:rPr>
              <w:t>д</w:t>
            </w:r>
            <w:r w:rsidRPr="000B0129">
              <w:rPr>
                <w:rFonts w:ascii="Cambria" w:hAnsi="Cambria" w:cs="Times New Roman CYR"/>
                <w:i/>
                <w:lang w:val="en-US"/>
              </w:rPr>
              <w:t>.)</w:t>
            </w:r>
          </w:p>
        </w:tc>
        <w:tc>
          <w:tcPr>
            <w:tcW w:w="432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Times New Roman CYR"/>
              </w:rPr>
            </w:pPr>
            <w:r>
              <w:rPr>
                <w:rFonts w:ascii="Cambria" w:hAnsi="Cambria" w:cs="Times New Roman CYR"/>
                <w:lang w:val="uk-UA"/>
              </w:rPr>
              <w:t xml:space="preserve">  </w:t>
            </w:r>
            <w:r w:rsidRPr="007D4C11">
              <w:rPr>
                <w:rFonts w:ascii="Cambria" w:hAnsi="Cambria" w:cs="Times New Roman CYR"/>
              </w:rPr>
              <w:t>Оціночно:</w:t>
            </w:r>
          </w:p>
          <w:p w:rsidR="00CF5BF9" w:rsidRPr="007D4C11" w:rsidRDefault="00CF5BF9" w:rsidP="00F07892">
            <w:pPr>
              <w:tabs>
                <w:tab w:val="left" w:pos="720"/>
                <w:tab w:val="left" w:pos="2880"/>
              </w:tabs>
              <w:autoSpaceDE w:val="0"/>
              <w:autoSpaceDN w:val="0"/>
              <w:adjustRightInd w:val="0"/>
              <w:jc w:val="both"/>
              <w:rPr>
                <w:rFonts w:ascii="Cambria" w:hAnsi="Cambria"/>
              </w:rPr>
            </w:pPr>
          </w:p>
          <w:p w:rsidR="00CF5BF9" w:rsidRPr="000B0129" w:rsidRDefault="00CF5BF9" w:rsidP="00F07892">
            <w:pPr>
              <w:tabs>
                <w:tab w:val="left" w:pos="720"/>
                <w:tab w:val="left" w:pos="2880"/>
              </w:tabs>
              <w:autoSpaceDE w:val="0"/>
              <w:autoSpaceDN w:val="0"/>
              <w:adjustRightInd w:val="0"/>
              <w:jc w:val="both"/>
              <w:rPr>
                <w:rFonts w:ascii="Cambria" w:hAnsi="Cambria" w:cs="Calibri"/>
              </w:rPr>
            </w:pPr>
            <w:r>
              <w:rPr>
                <w:rFonts w:ascii="Cambria" w:hAnsi="Cambria"/>
                <w:lang w:val="uk-UA"/>
              </w:rPr>
              <w:t xml:space="preserve">  </w:t>
            </w:r>
            <w:r w:rsidRPr="007D4C11">
              <w:rPr>
                <w:rFonts w:ascii="Cambria" w:hAnsi="Cambria"/>
              </w:rPr>
              <w:t xml:space="preserve">0,5 </w:t>
            </w:r>
            <w:r>
              <w:rPr>
                <w:rFonts w:ascii="Cambria" w:hAnsi="Cambria" w:cs="Times New Roman CYR"/>
              </w:rPr>
              <w:t xml:space="preserve">годин х </w:t>
            </w:r>
            <w:r>
              <w:rPr>
                <w:rFonts w:ascii="Cambria" w:hAnsi="Cambria" w:cs="Times New Roman CYR"/>
                <w:lang w:val="uk-UA"/>
              </w:rPr>
              <w:t>22,50</w:t>
            </w:r>
            <w:r w:rsidRPr="007D4C11">
              <w:rPr>
                <w:rFonts w:ascii="Cambria" w:hAnsi="Cambria" w:cs="Times New Roman CYR"/>
              </w:rPr>
              <w:t xml:space="preserve"> грн. = </w:t>
            </w:r>
            <w:r>
              <w:rPr>
                <w:rFonts w:ascii="Cambria" w:hAnsi="Cambria" w:cs="Times New Roman CYR"/>
                <w:bCs/>
                <w:lang w:val="uk-UA"/>
              </w:rPr>
              <w:t>11,25</w:t>
            </w:r>
            <w:r w:rsidRPr="007D4C11">
              <w:rPr>
                <w:rFonts w:ascii="Cambria" w:hAnsi="Cambria" w:cs="Times New Roman CYR"/>
                <w:bCs/>
              </w:rPr>
              <w:t xml:space="preserve"> грн</w:t>
            </w:r>
            <w:r w:rsidRPr="007D4C11">
              <w:rPr>
                <w:rFonts w:ascii="Cambria" w:hAnsi="Cambria" w:cs="Times New Roman CYR"/>
                <w:b/>
                <w:bCs/>
              </w:rPr>
              <w:t>.</w:t>
            </w:r>
          </w:p>
        </w:tc>
      </w:tr>
      <w:tr w:rsidR="00CF5BF9" w:rsidRPr="007D4C11" w:rsidTr="00F07892">
        <w:trPr>
          <w:trHeight w:val="15"/>
        </w:trPr>
        <w:tc>
          <w:tcPr>
            <w:tcW w:w="889"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13</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bCs/>
              </w:rPr>
              <w:t>Інші процедури (уточнити)</w:t>
            </w:r>
          </w:p>
        </w:tc>
        <w:tc>
          <w:tcPr>
            <w:tcW w:w="432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w:t>
            </w:r>
          </w:p>
        </w:tc>
      </w:tr>
      <w:tr w:rsidR="00CF5BF9" w:rsidRPr="007D4C11" w:rsidTr="00F07892">
        <w:trPr>
          <w:trHeight w:val="15"/>
        </w:trPr>
        <w:tc>
          <w:tcPr>
            <w:tcW w:w="889"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14</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Times New Roman CYR"/>
                <w:b/>
                <w:bCs/>
              </w:rPr>
            </w:pPr>
            <w:r w:rsidRPr="007D4C11">
              <w:rPr>
                <w:rFonts w:ascii="Cambria" w:hAnsi="Cambria" w:cs="Times New Roman CYR"/>
                <w:b/>
                <w:bCs/>
              </w:rPr>
              <w:t>Разом, гривень</w:t>
            </w:r>
          </w:p>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rPr>
              <w:t>(сума рядків : 9+10+11+12+13)</w:t>
            </w:r>
          </w:p>
        </w:tc>
        <w:tc>
          <w:tcPr>
            <w:tcW w:w="432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p>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w:t>
            </w:r>
            <w:r w:rsidRPr="003C6E12">
              <w:rPr>
                <w:rFonts w:ascii="Cambria" w:hAnsi="Cambria"/>
                <w:lang w:val="uk-UA"/>
              </w:rPr>
              <w:t>3,38</w:t>
            </w:r>
            <w:r w:rsidRPr="003C6E12">
              <w:rPr>
                <w:rFonts w:ascii="Cambria" w:hAnsi="Cambria"/>
              </w:rPr>
              <w:t>+</w:t>
            </w:r>
            <w:r w:rsidRPr="003C6E12">
              <w:rPr>
                <w:rFonts w:ascii="Cambria" w:hAnsi="Cambria"/>
                <w:lang w:val="uk-UA"/>
              </w:rPr>
              <w:t>22,50</w:t>
            </w:r>
            <w:r w:rsidRPr="003C6E12">
              <w:rPr>
                <w:rFonts w:ascii="Cambria" w:hAnsi="Cambria"/>
              </w:rPr>
              <w:t>+</w:t>
            </w:r>
            <w:r w:rsidRPr="003C6E12">
              <w:rPr>
                <w:rFonts w:ascii="Cambria" w:hAnsi="Cambria"/>
                <w:lang w:val="uk-UA"/>
              </w:rPr>
              <w:t>47,25</w:t>
            </w:r>
            <w:r w:rsidRPr="003C6E12">
              <w:rPr>
                <w:rFonts w:ascii="Cambria" w:hAnsi="Cambria"/>
              </w:rPr>
              <w:t>+</w:t>
            </w:r>
            <w:r w:rsidRPr="003C6E12">
              <w:rPr>
                <w:rFonts w:ascii="Cambria" w:hAnsi="Cambria"/>
                <w:lang w:val="uk-UA"/>
              </w:rPr>
              <w:t>11,25 + 0</w:t>
            </w:r>
            <w:r w:rsidRPr="003C6E12">
              <w:rPr>
                <w:rFonts w:ascii="Cambria" w:hAnsi="Cambria"/>
                <w:lang w:val="en-US"/>
              </w:rPr>
              <w:t>) =</w:t>
            </w:r>
            <w:r w:rsidRPr="003C6E12">
              <w:rPr>
                <w:rFonts w:ascii="Cambria" w:hAnsi="Cambria"/>
                <w:lang w:val="uk-UA"/>
              </w:rPr>
              <w:t>84,38</w:t>
            </w:r>
            <w:r w:rsidRPr="003C6E12">
              <w:rPr>
                <w:rFonts w:ascii="Cambria" w:hAnsi="Cambria"/>
                <w:lang w:val="en-US"/>
              </w:rPr>
              <w:t xml:space="preserve"> </w:t>
            </w:r>
            <w:r w:rsidRPr="003C6E12">
              <w:rPr>
                <w:rFonts w:ascii="Cambria" w:hAnsi="Cambria" w:cs="Times New Roman CYR"/>
              </w:rPr>
              <w:t>грн.</w:t>
            </w:r>
          </w:p>
        </w:tc>
      </w:tr>
      <w:tr w:rsidR="00CF5BF9" w:rsidRPr="007D4C11" w:rsidTr="00F07892">
        <w:trPr>
          <w:trHeight w:val="526"/>
        </w:trPr>
        <w:tc>
          <w:tcPr>
            <w:tcW w:w="889"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15</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bCs/>
              </w:rPr>
              <w:t>Кількість</w:t>
            </w:r>
            <w:r w:rsidRPr="000B0129">
              <w:rPr>
                <w:rFonts w:ascii="Cambria" w:hAnsi="Cambria" w:cs="Times New Roman CYR"/>
                <w:bCs/>
                <w:lang w:val="en-US"/>
              </w:rPr>
              <w:t xml:space="preserve"> </w:t>
            </w:r>
            <w:r w:rsidRPr="007D4C11">
              <w:rPr>
                <w:rFonts w:ascii="Cambria" w:hAnsi="Cambria" w:cs="Times New Roman CYR"/>
                <w:bCs/>
              </w:rPr>
              <w:t>суб</w:t>
            </w:r>
            <w:r w:rsidRPr="000B0129">
              <w:rPr>
                <w:rFonts w:ascii="Cambria" w:hAnsi="Cambria" w:cs="Times New Roman CYR"/>
                <w:bCs/>
                <w:lang w:val="en-US"/>
              </w:rPr>
              <w:t>’</w:t>
            </w:r>
            <w:r w:rsidRPr="007D4C11">
              <w:rPr>
                <w:rFonts w:ascii="Cambria" w:hAnsi="Cambria" w:cs="Times New Roman CYR"/>
                <w:bCs/>
              </w:rPr>
              <w:t>єктів</w:t>
            </w:r>
            <w:r w:rsidRPr="000B0129">
              <w:rPr>
                <w:rFonts w:ascii="Cambria" w:hAnsi="Cambria" w:cs="Times New Roman CYR"/>
                <w:bCs/>
                <w:lang w:val="en-US"/>
              </w:rPr>
              <w:t xml:space="preserve"> </w:t>
            </w:r>
            <w:r w:rsidRPr="007D4C11">
              <w:rPr>
                <w:rFonts w:ascii="Cambria" w:hAnsi="Cambria" w:cs="Times New Roman CYR"/>
                <w:bCs/>
              </w:rPr>
              <w:t>малого</w:t>
            </w:r>
            <w:r w:rsidRPr="000B0129">
              <w:rPr>
                <w:rFonts w:ascii="Cambria" w:hAnsi="Cambria" w:cs="Times New Roman CYR"/>
                <w:bCs/>
                <w:lang w:val="en-US"/>
              </w:rPr>
              <w:t xml:space="preserve"> </w:t>
            </w:r>
            <w:r w:rsidRPr="007D4C11">
              <w:rPr>
                <w:rFonts w:ascii="Cambria" w:hAnsi="Cambria" w:cs="Times New Roman CYR"/>
                <w:bCs/>
              </w:rPr>
              <w:t>підприємництва</w:t>
            </w:r>
            <w:r w:rsidRPr="000B0129">
              <w:rPr>
                <w:rFonts w:ascii="Cambria" w:hAnsi="Cambria" w:cs="Times New Roman CYR"/>
                <w:bCs/>
                <w:lang w:val="en-US"/>
              </w:rPr>
              <w:t xml:space="preserve">, </w:t>
            </w:r>
            <w:r w:rsidRPr="007D4C11">
              <w:rPr>
                <w:rFonts w:ascii="Cambria" w:hAnsi="Cambria" w:cs="Times New Roman CYR"/>
                <w:bCs/>
              </w:rPr>
              <w:t>що</w:t>
            </w:r>
            <w:r w:rsidRPr="000B0129">
              <w:rPr>
                <w:rFonts w:ascii="Cambria" w:hAnsi="Cambria" w:cs="Times New Roman CYR"/>
                <w:bCs/>
                <w:lang w:val="en-US"/>
              </w:rPr>
              <w:t xml:space="preserve"> </w:t>
            </w:r>
            <w:r w:rsidRPr="007D4C11">
              <w:rPr>
                <w:rFonts w:ascii="Cambria" w:hAnsi="Cambria" w:cs="Times New Roman CYR"/>
                <w:bCs/>
              </w:rPr>
              <w:t>повинні</w:t>
            </w:r>
            <w:r w:rsidRPr="000B0129">
              <w:rPr>
                <w:rFonts w:ascii="Cambria" w:hAnsi="Cambria" w:cs="Times New Roman CYR"/>
                <w:bCs/>
                <w:lang w:val="en-US"/>
              </w:rPr>
              <w:t xml:space="preserve"> </w:t>
            </w:r>
            <w:r w:rsidRPr="007D4C11">
              <w:rPr>
                <w:rFonts w:ascii="Cambria" w:hAnsi="Cambria" w:cs="Times New Roman CYR"/>
                <w:bCs/>
              </w:rPr>
              <w:t>виконати</w:t>
            </w:r>
            <w:r w:rsidRPr="000B0129">
              <w:rPr>
                <w:rFonts w:ascii="Cambria" w:hAnsi="Cambria" w:cs="Times New Roman CYR"/>
                <w:bCs/>
                <w:lang w:val="en-US"/>
              </w:rPr>
              <w:t xml:space="preserve"> </w:t>
            </w:r>
            <w:r w:rsidRPr="007D4C11">
              <w:rPr>
                <w:rFonts w:ascii="Cambria" w:hAnsi="Cambria" w:cs="Times New Roman CYR"/>
                <w:bCs/>
              </w:rPr>
              <w:t>вимоги</w:t>
            </w:r>
            <w:r w:rsidRPr="000B0129">
              <w:rPr>
                <w:rFonts w:ascii="Cambria" w:hAnsi="Cambria" w:cs="Times New Roman CYR"/>
                <w:bCs/>
                <w:lang w:val="en-US"/>
              </w:rPr>
              <w:t xml:space="preserve"> </w:t>
            </w:r>
            <w:r w:rsidRPr="007D4C11">
              <w:rPr>
                <w:rFonts w:ascii="Cambria" w:hAnsi="Cambria" w:cs="Times New Roman CYR"/>
                <w:bCs/>
              </w:rPr>
              <w:t>регулювання</w:t>
            </w:r>
            <w:r w:rsidRPr="000B0129">
              <w:rPr>
                <w:rFonts w:ascii="Cambria" w:hAnsi="Cambria" w:cs="Times New Roman CYR"/>
                <w:bCs/>
                <w:lang w:val="en-US"/>
              </w:rPr>
              <w:t xml:space="preserve">, </w:t>
            </w:r>
            <w:r w:rsidRPr="007D4C11">
              <w:rPr>
                <w:rFonts w:ascii="Cambria" w:hAnsi="Cambria" w:cs="Times New Roman CYR"/>
                <w:bCs/>
              </w:rPr>
              <w:t>одиниць</w:t>
            </w:r>
          </w:p>
        </w:tc>
        <w:tc>
          <w:tcPr>
            <w:tcW w:w="4320" w:type="dxa"/>
            <w:gridSpan w:val="3"/>
            <w:tcBorders>
              <w:top w:val="single" w:sz="2" w:space="0" w:color="000000"/>
              <w:left w:val="single" w:sz="2" w:space="0" w:color="000000"/>
              <w:bottom w:val="single" w:sz="2" w:space="0" w:color="000000"/>
              <w:right w:val="single" w:sz="2" w:space="0" w:color="000000"/>
            </w:tcBorders>
            <w:shd w:val="clear" w:color="000000" w:fill="FFFFFF"/>
            <w:vAlign w:val="bottom"/>
          </w:tcPr>
          <w:p w:rsidR="00CF5BF9" w:rsidRPr="003076F8" w:rsidRDefault="00CF5BF9" w:rsidP="00F07892">
            <w:pPr>
              <w:tabs>
                <w:tab w:val="left" w:pos="720"/>
                <w:tab w:val="left" w:pos="2880"/>
              </w:tabs>
              <w:autoSpaceDE w:val="0"/>
              <w:autoSpaceDN w:val="0"/>
              <w:adjustRightInd w:val="0"/>
              <w:jc w:val="both"/>
              <w:rPr>
                <w:rFonts w:ascii="Cambria" w:hAnsi="Cambria"/>
                <w:b/>
                <w:bCs/>
                <w:lang w:val="uk-UA"/>
              </w:rPr>
            </w:pPr>
            <w:r>
              <w:rPr>
                <w:rFonts w:ascii="Cambria" w:hAnsi="Cambria"/>
                <w:b/>
                <w:bCs/>
                <w:lang w:val="uk-UA"/>
              </w:rPr>
              <w:t xml:space="preserve"> 18</w:t>
            </w:r>
          </w:p>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p>
        </w:tc>
      </w:tr>
      <w:tr w:rsidR="00CF5BF9" w:rsidRPr="007D4C11" w:rsidTr="00F07892">
        <w:trPr>
          <w:trHeight w:val="15"/>
        </w:trPr>
        <w:tc>
          <w:tcPr>
            <w:tcW w:w="889"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rPr>
            </w:pPr>
          </w:p>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16</w:t>
            </w:r>
          </w:p>
        </w:tc>
        <w:tc>
          <w:tcPr>
            <w:tcW w:w="5400"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Times New Roman CYR"/>
                <w:b/>
                <w:bCs/>
              </w:rPr>
            </w:pPr>
          </w:p>
          <w:p w:rsidR="00CF5BF9" w:rsidRPr="007D4C11" w:rsidRDefault="00CF5BF9" w:rsidP="00F07892">
            <w:pPr>
              <w:tabs>
                <w:tab w:val="left" w:pos="720"/>
                <w:tab w:val="left" w:pos="2880"/>
              </w:tabs>
              <w:autoSpaceDE w:val="0"/>
              <w:autoSpaceDN w:val="0"/>
              <w:adjustRightInd w:val="0"/>
              <w:jc w:val="both"/>
              <w:rPr>
                <w:rFonts w:ascii="Cambria" w:hAnsi="Cambria" w:cs="Times New Roman CYR"/>
                <w:b/>
                <w:bCs/>
              </w:rPr>
            </w:pPr>
            <w:r w:rsidRPr="007D4C11">
              <w:rPr>
                <w:rFonts w:ascii="Cambria" w:hAnsi="Cambria" w:cs="Times New Roman CYR"/>
                <w:b/>
                <w:bCs/>
              </w:rPr>
              <w:t>Сумарно, гривень</w:t>
            </w:r>
          </w:p>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p>
        </w:tc>
        <w:tc>
          <w:tcPr>
            <w:tcW w:w="432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b/>
                <w:bCs/>
              </w:rPr>
            </w:pPr>
          </w:p>
          <w:p w:rsidR="00CF5BF9" w:rsidRPr="003C6E12" w:rsidRDefault="00CF5BF9" w:rsidP="00F07892">
            <w:pPr>
              <w:tabs>
                <w:tab w:val="left" w:pos="720"/>
                <w:tab w:val="left" w:pos="2880"/>
              </w:tabs>
              <w:autoSpaceDE w:val="0"/>
              <w:autoSpaceDN w:val="0"/>
              <w:adjustRightInd w:val="0"/>
              <w:jc w:val="both"/>
              <w:rPr>
                <w:rFonts w:ascii="Cambria" w:hAnsi="Cambria" w:cs="Times New Roman CYR"/>
                <w:bCs/>
              </w:rPr>
            </w:pPr>
            <w:r w:rsidRPr="003C6E12">
              <w:rPr>
                <w:rFonts w:ascii="Cambria" w:hAnsi="Cambria"/>
                <w:bCs/>
                <w:lang w:val="uk-UA"/>
              </w:rPr>
              <w:t>84,38</w:t>
            </w:r>
            <w:r w:rsidRPr="003C6E12">
              <w:rPr>
                <w:rFonts w:ascii="Cambria" w:hAnsi="Cambria"/>
                <w:bCs/>
              </w:rPr>
              <w:t xml:space="preserve"> </w:t>
            </w:r>
            <w:r w:rsidRPr="003C6E12">
              <w:rPr>
                <w:rFonts w:ascii="Cambria" w:hAnsi="Cambria" w:cs="Times New Roman CYR"/>
                <w:bCs/>
              </w:rPr>
              <w:t xml:space="preserve">х </w:t>
            </w:r>
            <w:r w:rsidRPr="003C6E12">
              <w:rPr>
                <w:rFonts w:ascii="Cambria" w:hAnsi="Cambria" w:cs="Times New Roman CYR"/>
                <w:bCs/>
                <w:lang w:val="uk-UA"/>
              </w:rPr>
              <w:t>18</w:t>
            </w:r>
            <w:r w:rsidRPr="003C6E12">
              <w:rPr>
                <w:rFonts w:ascii="Cambria" w:hAnsi="Cambria" w:cs="Times New Roman CYR"/>
                <w:bCs/>
              </w:rPr>
              <w:t xml:space="preserve"> =</w:t>
            </w:r>
            <w:r w:rsidRPr="003C6E12">
              <w:rPr>
                <w:rFonts w:ascii="Cambria" w:hAnsi="Cambria" w:cs="Times New Roman CYR"/>
                <w:bCs/>
                <w:lang w:val="uk-UA"/>
              </w:rPr>
              <w:t xml:space="preserve"> 1518,84</w:t>
            </w:r>
            <w:r w:rsidRPr="003C6E12">
              <w:rPr>
                <w:rFonts w:ascii="Cambria" w:hAnsi="Cambria" w:cs="Times New Roman CYR"/>
                <w:bCs/>
              </w:rPr>
              <w:t xml:space="preserve"> грн.</w:t>
            </w:r>
            <w:r w:rsidRPr="003C6E12">
              <w:rPr>
                <w:rFonts w:ascii="Cambria" w:hAnsi="Cambria" w:cs="Times New Roman CYR"/>
                <w:bCs/>
              </w:rPr>
              <w:tab/>
            </w:r>
          </w:p>
          <w:p w:rsidR="00CF5BF9" w:rsidRPr="007D4C11" w:rsidRDefault="00CF5BF9" w:rsidP="00F07892">
            <w:pPr>
              <w:tabs>
                <w:tab w:val="left" w:pos="720"/>
                <w:tab w:val="left" w:pos="2880"/>
              </w:tabs>
              <w:autoSpaceDE w:val="0"/>
              <w:autoSpaceDN w:val="0"/>
              <w:adjustRightInd w:val="0"/>
              <w:jc w:val="both"/>
              <w:rPr>
                <w:rFonts w:ascii="Cambria" w:hAnsi="Cambria" w:cs="Calibri"/>
              </w:rPr>
            </w:pPr>
          </w:p>
        </w:tc>
      </w:tr>
    </w:tbl>
    <w:p w:rsidR="00CF5BF9" w:rsidRPr="007D4C11" w:rsidRDefault="00CF5BF9" w:rsidP="00F07892">
      <w:pPr>
        <w:tabs>
          <w:tab w:val="left" w:pos="720"/>
          <w:tab w:val="left" w:pos="2880"/>
        </w:tabs>
        <w:autoSpaceDE w:val="0"/>
        <w:autoSpaceDN w:val="0"/>
        <w:adjustRightInd w:val="0"/>
        <w:jc w:val="both"/>
        <w:rPr>
          <w:rFonts w:ascii="Cambria" w:hAnsi="Cambria" w:cs="Times New Roman CYR"/>
          <w:b/>
          <w:bCs/>
        </w:rPr>
      </w:pPr>
    </w:p>
    <w:p w:rsidR="00CF5BF9" w:rsidRPr="007D4C11" w:rsidRDefault="00CF5BF9" w:rsidP="00F07892">
      <w:pPr>
        <w:tabs>
          <w:tab w:val="left" w:pos="720"/>
          <w:tab w:val="left" w:pos="2880"/>
        </w:tabs>
        <w:autoSpaceDE w:val="0"/>
        <w:autoSpaceDN w:val="0"/>
        <w:adjustRightInd w:val="0"/>
        <w:jc w:val="both"/>
        <w:rPr>
          <w:rFonts w:ascii="Cambria" w:hAnsi="Cambria" w:cs="Times New Roman CYR"/>
          <w:b/>
          <w:bCs/>
        </w:rPr>
      </w:pPr>
      <w:r w:rsidRPr="007D4C11">
        <w:rPr>
          <w:rFonts w:ascii="Cambria" w:hAnsi="Cambria" w:cs="Times New Roman CYR"/>
          <w:b/>
          <w:bCs/>
        </w:rPr>
        <w:t>Бюджетні витрати на адміністрування регулювання</w:t>
      </w:r>
      <w:r w:rsidRPr="007D4C11">
        <w:rPr>
          <w:rFonts w:ascii="Cambria" w:hAnsi="Cambria" w:cs="Times New Roman CYR"/>
          <w:b/>
          <w:bCs/>
        </w:rPr>
        <w:br/>
        <w:t>суб’єктів малого підприємництва</w:t>
      </w:r>
    </w:p>
    <w:tbl>
      <w:tblPr>
        <w:tblW w:w="10620" w:type="dxa"/>
        <w:tblInd w:w="-612" w:type="dxa"/>
        <w:tblLayout w:type="fixed"/>
        <w:tblLook w:val="0000"/>
      </w:tblPr>
      <w:tblGrid>
        <w:gridCol w:w="3780"/>
        <w:gridCol w:w="1260"/>
        <w:gridCol w:w="1776"/>
        <w:gridCol w:w="1284"/>
        <w:gridCol w:w="1125"/>
        <w:gridCol w:w="1395"/>
      </w:tblGrid>
      <w:tr w:rsidR="00CF5BF9" w:rsidRPr="007D4C11" w:rsidTr="00F07892">
        <w:trPr>
          <w:trHeight w:val="1562"/>
        </w:trPr>
        <w:tc>
          <w:tcPr>
            <w:tcW w:w="3780" w:type="dxa"/>
            <w:tcBorders>
              <w:top w:val="single" w:sz="2" w:space="0" w:color="000000"/>
              <w:left w:val="single" w:sz="2" w:space="0" w:color="000000"/>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s="Times New Roman CYR"/>
                <w:color w:val="000000"/>
              </w:rPr>
              <w:t>Процедура регулювання суб’єктів великого і середнього підприємництва (розрахунок на одного типового суб’єкта господарювання малого підприємництва - за потреби окремо для субєктів малого та мікро-підприємництв)</w:t>
            </w:r>
          </w:p>
        </w:tc>
        <w:tc>
          <w:tcPr>
            <w:tcW w:w="1260" w:type="dxa"/>
            <w:tcBorders>
              <w:top w:val="single" w:sz="2" w:space="0" w:color="000000"/>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s="Times New Roman CYR"/>
                <w:color w:val="000000"/>
              </w:rPr>
              <w:t>Планові витрати часу на процедуру</w:t>
            </w:r>
          </w:p>
        </w:tc>
        <w:tc>
          <w:tcPr>
            <w:tcW w:w="1776" w:type="dxa"/>
            <w:tcBorders>
              <w:top w:val="single" w:sz="2" w:space="0" w:color="000000"/>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s="Times New Roman CYR"/>
                <w:color w:val="000000"/>
              </w:rPr>
              <w:t>Вартість часу співробітника органу державної влади відповідної категорії (заробітна плата)</w:t>
            </w:r>
          </w:p>
        </w:tc>
        <w:tc>
          <w:tcPr>
            <w:tcW w:w="1284" w:type="dxa"/>
            <w:tcBorders>
              <w:top w:val="single" w:sz="2" w:space="0" w:color="000000"/>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s="Times New Roman CYR"/>
                <w:color w:val="000000"/>
              </w:rPr>
              <w:t>Оцінка кількості процедур за рік, що припадають на одного суб’єкта</w:t>
            </w:r>
          </w:p>
        </w:tc>
        <w:tc>
          <w:tcPr>
            <w:tcW w:w="1125" w:type="dxa"/>
            <w:tcBorders>
              <w:top w:val="single" w:sz="2" w:space="0" w:color="000000"/>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s="Times New Roman CYR"/>
                <w:color w:val="000000"/>
              </w:rPr>
              <w:t>Оцінка кількості</w:t>
            </w:r>
            <w:r w:rsidRPr="007D4C11">
              <w:rPr>
                <w:rFonts w:ascii="Cambria" w:hAnsi="Cambria"/>
                <w:color w:val="000000"/>
                <w:lang w:val="en-US"/>
              </w:rPr>
              <w:t> </w:t>
            </w:r>
            <w:r w:rsidRPr="007D4C11">
              <w:rPr>
                <w:rFonts w:ascii="Cambria" w:hAnsi="Cambria" w:cs="Times New Roman CYR"/>
                <w:color w:val="000000"/>
              </w:rPr>
              <w:t>суб’єктів, що підпадають під дію процедури регулювання</w:t>
            </w:r>
          </w:p>
        </w:tc>
        <w:tc>
          <w:tcPr>
            <w:tcW w:w="1395" w:type="dxa"/>
            <w:tcBorders>
              <w:top w:val="single" w:sz="2" w:space="0" w:color="000000"/>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s="Times New Roman CYR"/>
                <w:color w:val="000000"/>
              </w:rPr>
              <w:t>Витрати на адміністрування регулювання* (за рік), гривень</w:t>
            </w:r>
          </w:p>
        </w:tc>
      </w:tr>
      <w:tr w:rsidR="00CF5BF9" w:rsidRPr="007D4C11" w:rsidTr="00F07892">
        <w:trPr>
          <w:trHeight w:val="480"/>
        </w:trPr>
        <w:tc>
          <w:tcPr>
            <w:tcW w:w="3780" w:type="dxa"/>
            <w:tcBorders>
              <w:top w:val="nil"/>
              <w:left w:val="single" w:sz="2" w:space="0" w:color="000000"/>
              <w:bottom w:val="single" w:sz="2" w:space="0" w:color="000000"/>
              <w:right w:val="single" w:sz="2" w:space="0" w:color="000000"/>
            </w:tcBorders>
          </w:tcPr>
          <w:p w:rsidR="00CF5BF9" w:rsidRPr="000B0129" w:rsidRDefault="00CF5BF9" w:rsidP="00F07892">
            <w:pPr>
              <w:tabs>
                <w:tab w:val="left" w:pos="720"/>
                <w:tab w:val="left" w:pos="2880"/>
              </w:tabs>
              <w:autoSpaceDE w:val="0"/>
              <w:autoSpaceDN w:val="0"/>
              <w:adjustRightInd w:val="0"/>
              <w:rPr>
                <w:rFonts w:ascii="Cambria" w:hAnsi="Cambria"/>
              </w:rPr>
            </w:pPr>
            <w:r w:rsidRPr="007D4C11">
              <w:rPr>
                <w:rFonts w:ascii="Cambria" w:hAnsi="Cambria"/>
                <w:color w:val="000000"/>
              </w:rPr>
              <w:t>1.</w:t>
            </w:r>
            <w:r>
              <w:rPr>
                <w:rFonts w:ascii="Cambria" w:hAnsi="Cambria"/>
                <w:color w:val="000000"/>
                <w:lang w:val="uk-UA"/>
              </w:rPr>
              <w:t xml:space="preserve"> </w:t>
            </w:r>
            <w:r w:rsidRPr="007D4C11">
              <w:rPr>
                <w:rFonts w:ascii="Cambria" w:hAnsi="Cambria"/>
                <w:color w:val="000000"/>
              </w:rPr>
              <w:t>Облік</w:t>
            </w:r>
            <w:r>
              <w:rPr>
                <w:rFonts w:ascii="Cambria" w:hAnsi="Cambria"/>
                <w:color w:val="000000"/>
                <w:lang w:val="uk-UA"/>
              </w:rPr>
              <w:t xml:space="preserve"> </w:t>
            </w:r>
            <w:r w:rsidRPr="007D4C11">
              <w:rPr>
                <w:rFonts w:ascii="Cambria" w:hAnsi="Cambria"/>
                <w:color w:val="000000"/>
              </w:rPr>
              <w:t>суб’єкта господарювання, що перебуває у сфері регулювання:</w:t>
            </w:r>
          </w:p>
        </w:tc>
        <w:tc>
          <w:tcPr>
            <w:tcW w:w="1260" w:type="dxa"/>
            <w:tcBorders>
              <w:top w:val="nil"/>
              <w:left w:val="nil"/>
              <w:bottom w:val="nil"/>
              <w:right w:val="single" w:sz="2" w:space="0" w:color="000000"/>
            </w:tcBorders>
          </w:tcPr>
          <w:p w:rsidR="00CF5BF9" w:rsidRPr="000B0129" w:rsidRDefault="00CF5BF9" w:rsidP="00F07892">
            <w:pPr>
              <w:tabs>
                <w:tab w:val="left" w:pos="720"/>
                <w:tab w:val="left" w:pos="2880"/>
              </w:tabs>
              <w:autoSpaceDE w:val="0"/>
              <w:autoSpaceDN w:val="0"/>
              <w:adjustRightInd w:val="0"/>
              <w:jc w:val="both"/>
              <w:rPr>
                <w:rFonts w:ascii="Cambria" w:hAnsi="Cambria"/>
                <w:color w:val="000000"/>
              </w:rPr>
            </w:pPr>
          </w:p>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rPr>
              <w:t>0,3</w:t>
            </w:r>
          </w:p>
        </w:tc>
        <w:tc>
          <w:tcPr>
            <w:tcW w:w="1776" w:type="dxa"/>
            <w:tcBorders>
              <w:top w:val="nil"/>
              <w:left w:val="nil"/>
              <w:bottom w:val="nil"/>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p>
          <w:p w:rsidR="00CF5BF9" w:rsidRPr="005D629C" w:rsidRDefault="00CF5BF9" w:rsidP="00F07892">
            <w:pPr>
              <w:tabs>
                <w:tab w:val="left" w:pos="720"/>
                <w:tab w:val="left" w:pos="2880"/>
              </w:tabs>
              <w:autoSpaceDE w:val="0"/>
              <w:autoSpaceDN w:val="0"/>
              <w:adjustRightInd w:val="0"/>
              <w:jc w:val="both"/>
              <w:rPr>
                <w:rFonts w:ascii="Cambria" w:hAnsi="Cambria"/>
                <w:lang w:val="uk-UA"/>
              </w:rPr>
            </w:pPr>
            <w:r>
              <w:rPr>
                <w:rFonts w:ascii="Cambria" w:hAnsi="Cambria"/>
                <w:lang w:val="uk-UA"/>
              </w:rPr>
              <w:t>48,34</w:t>
            </w:r>
          </w:p>
        </w:tc>
        <w:tc>
          <w:tcPr>
            <w:tcW w:w="1284" w:type="dxa"/>
            <w:tcBorders>
              <w:top w:val="nil"/>
              <w:left w:val="nil"/>
              <w:bottom w:val="nil"/>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p>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rPr>
              <w:t>1</w:t>
            </w:r>
          </w:p>
        </w:tc>
        <w:tc>
          <w:tcPr>
            <w:tcW w:w="1125" w:type="dxa"/>
            <w:tcBorders>
              <w:top w:val="nil"/>
              <w:left w:val="nil"/>
              <w:bottom w:val="nil"/>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p>
          <w:p w:rsidR="00CF5BF9" w:rsidRPr="007E0E3B" w:rsidRDefault="00CF5BF9" w:rsidP="00F07892">
            <w:pPr>
              <w:tabs>
                <w:tab w:val="left" w:pos="720"/>
                <w:tab w:val="left" w:pos="2880"/>
              </w:tabs>
              <w:autoSpaceDE w:val="0"/>
              <w:autoSpaceDN w:val="0"/>
              <w:adjustRightInd w:val="0"/>
              <w:jc w:val="both"/>
              <w:rPr>
                <w:rFonts w:ascii="Cambria" w:hAnsi="Cambria"/>
                <w:lang w:val="uk-UA"/>
              </w:rPr>
            </w:pPr>
            <w:r>
              <w:rPr>
                <w:rFonts w:ascii="Cambria" w:hAnsi="Cambria"/>
                <w:lang w:val="uk-UA"/>
              </w:rPr>
              <w:t>64</w:t>
            </w:r>
          </w:p>
        </w:tc>
        <w:tc>
          <w:tcPr>
            <w:tcW w:w="1395" w:type="dxa"/>
            <w:tcBorders>
              <w:top w:val="nil"/>
              <w:left w:val="nil"/>
              <w:bottom w:val="nil"/>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p>
          <w:p w:rsidR="00CF5BF9" w:rsidRPr="007E0E3B" w:rsidRDefault="00CF5BF9" w:rsidP="00F07892">
            <w:pPr>
              <w:tabs>
                <w:tab w:val="left" w:pos="720"/>
                <w:tab w:val="left" w:pos="2880"/>
              </w:tabs>
              <w:autoSpaceDE w:val="0"/>
              <w:autoSpaceDN w:val="0"/>
              <w:adjustRightInd w:val="0"/>
              <w:jc w:val="both"/>
              <w:rPr>
                <w:rFonts w:ascii="Cambria" w:hAnsi="Cambria"/>
                <w:lang w:val="uk-UA"/>
              </w:rPr>
            </w:pPr>
            <w:r>
              <w:rPr>
                <w:rFonts w:ascii="Cambria" w:hAnsi="Cambria"/>
                <w:lang w:val="uk-UA"/>
              </w:rPr>
              <w:t>928,13</w:t>
            </w:r>
          </w:p>
        </w:tc>
      </w:tr>
      <w:tr w:rsidR="00CF5BF9" w:rsidRPr="007D4C11" w:rsidTr="00F07892">
        <w:trPr>
          <w:trHeight w:val="834"/>
        </w:trPr>
        <w:tc>
          <w:tcPr>
            <w:tcW w:w="3780" w:type="dxa"/>
            <w:tcBorders>
              <w:top w:val="nil"/>
              <w:left w:val="single" w:sz="2" w:space="0" w:color="000000"/>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color w:val="000000"/>
              </w:rPr>
              <w:t>2.Поточний контроль за суб’єктом господарювання, що перебуває у сфері регулювання, у тому числі:</w:t>
            </w:r>
          </w:p>
        </w:tc>
        <w:tc>
          <w:tcPr>
            <w:tcW w:w="1260" w:type="dxa"/>
            <w:tcBorders>
              <w:top w:val="single" w:sz="2" w:space="0" w:color="000000"/>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p>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rPr>
              <w:t>0,5</w:t>
            </w:r>
          </w:p>
        </w:tc>
        <w:tc>
          <w:tcPr>
            <w:tcW w:w="1776" w:type="dxa"/>
            <w:tcBorders>
              <w:top w:val="single" w:sz="2" w:space="0" w:color="000000"/>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p>
          <w:p w:rsidR="00CF5BF9" w:rsidRPr="005D629C" w:rsidRDefault="00CF5BF9" w:rsidP="00F07892">
            <w:pPr>
              <w:tabs>
                <w:tab w:val="left" w:pos="720"/>
                <w:tab w:val="left" w:pos="2880"/>
              </w:tabs>
              <w:autoSpaceDE w:val="0"/>
              <w:autoSpaceDN w:val="0"/>
              <w:adjustRightInd w:val="0"/>
              <w:jc w:val="both"/>
              <w:rPr>
                <w:rFonts w:ascii="Cambria" w:hAnsi="Cambria"/>
                <w:lang w:val="uk-UA"/>
              </w:rPr>
            </w:pPr>
            <w:r>
              <w:rPr>
                <w:rFonts w:ascii="Cambria" w:hAnsi="Cambria"/>
                <w:lang w:val="uk-UA"/>
              </w:rPr>
              <w:t>48,34</w:t>
            </w:r>
          </w:p>
        </w:tc>
        <w:tc>
          <w:tcPr>
            <w:tcW w:w="1284" w:type="dxa"/>
            <w:tcBorders>
              <w:top w:val="single" w:sz="2" w:space="0" w:color="000000"/>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p>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rPr>
              <w:t>1</w:t>
            </w:r>
          </w:p>
        </w:tc>
        <w:tc>
          <w:tcPr>
            <w:tcW w:w="1125" w:type="dxa"/>
            <w:tcBorders>
              <w:top w:val="single" w:sz="2" w:space="0" w:color="000000"/>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p>
          <w:p w:rsidR="00CF5BF9" w:rsidRPr="007D4C11" w:rsidRDefault="00CF5BF9" w:rsidP="00F07892">
            <w:pPr>
              <w:tabs>
                <w:tab w:val="left" w:pos="720"/>
                <w:tab w:val="left" w:pos="2880"/>
              </w:tabs>
              <w:autoSpaceDE w:val="0"/>
              <w:autoSpaceDN w:val="0"/>
              <w:adjustRightInd w:val="0"/>
              <w:jc w:val="both"/>
              <w:rPr>
                <w:rFonts w:ascii="Cambria" w:hAnsi="Cambria"/>
              </w:rPr>
            </w:pPr>
            <w:r>
              <w:rPr>
                <w:rFonts w:ascii="Cambria" w:hAnsi="Cambria"/>
                <w:lang w:val="uk-UA"/>
              </w:rPr>
              <w:t>64</w:t>
            </w:r>
          </w:p>
        </w:tc>
        <w:tc>
          <w:tcPr>
            <w:tcW w:w="1395" w:type="dxa"/>
            <w:tcBorders>
              <w:top w:val="single" w:sz="2" w:space="0" w:color="000000"/>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p>
          <w:p w:rsidR="00CF5BF9" w:rsidRPr="00B7169A" w:rsidRDefault="00CF5BF9" w:rsidP="00F07892">
            <w:pPr>
              <w:tabs>
                <w:tab w:val="left" w:pos="720"/>
                <w:tab w:val="left" w:pos="2880"/>
              </w:tabs>
              <w:autoSpaceDE w:val="0"/>
              <w:autoSpaceDN w:val="0"/>
              <w:adjustRightInd w:val="0"/>
              <w:jc w:val="both"/>
              <w:rPr>
                <w:rFonts w:ascii="Cambria" w:hAnsi="Cambria"/>
                <w:lang w:val="uk-UA"/>
              </w:rPr>
            </w:pPr>
            <w:r>
              <w:rPr>
                <w:rFonts w:ascii="Cambria" w:hAnsi="Cambria"/>
                <w:lang w:val="uk-UA"/>
              </w:rPr>
              <w:t>1546,88</w:t>
            </w:r>
          </w:p>
        </w:tc>
      </w:tr>
      <w:tr w:rsidR="00CF5BF9" w:rsidRPr="007D4C11" w:rsidTr="00F07892">
        <w:trPr>
          <w:trHeight w:val="354"/>
        </w:trPr>
        <w:tc>
          <w:tcPr>
            <w:tcW w:w="3780" w:type="dxa"/>
            <w:tcBorders>
              <w:top w:val="nil"/>
              <w:left w:val="single" w:sz="2" w:space="0" w:color="000000"/>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i/>
                <w:lang w:val="en-US"/>
              </w:rPr>
            </w:pPr>
            <w:r w:rsidRPr="007D4C11">
              <w:rPr>
                <w:rFonts w:ascii="Cambria" w:hAnsi="Cambria"/>
                <w:i/>
                <w:color w:val="000000"/>
              </w:rPr>
              <w:t>камеральні:</w:t>
            </w:r>
          </w:p>
        </w:tc>
        <w:tc>
          <w:tcPr>
            <w:tcW w:w="1260"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i/>
              </w:rPr>
            </w:pPr>
            <w:r w:rsidRPr="007D4C11">
              <w:rPr>
                <w:rFonts w:ascii="Cambria" w:hAnsi="Cambria"/>
                <w:i/>
              </w:rPr>
              <w:t>0,5</w:t>
            </w:r>
          </w:p>
        </w:tc>
        <w:tc>
          <w:tcPr>
            <w:tcW w:w="1776" w:type="dxa"/>
            <w:tcBorders>
              <w:top w:val="nil"/>
              <w:left w:val="nil"/>
              <w:bottom w:val="single" w:sz="2" w:space="0" w:color="000000"/>
              <w:right w:val="single" w:sz="2" w:space="0" w:color="000000"/>
            </w:tcBorders>
          </w:tcPr>
          <w:p w:rsidR="00CF5BF9" w:rsidRPr="005D629C" w:rsidRDefault="00CF5BF9" w:rsidP="00F07892">
            <w:pPr>
              <w:tabs>
                <w:tab w:val="left" w:pos="720"/>
                <w:tab w:val="left" w:pos="2880"/>
              </w:tabs>
              <w:autoSpaceDE w:val="0"/>
              <w:autoSpaceDN w:val="0"/>
              <w:adjustRightInd w:val="0"/>
              <w:jc w:val="both"/>
              <w:rPr>
                <w:rFonts w:ascii="Cambria" w:hAnsi="Cambria"/>
                <w:i/>
                <w:lang w:val="uk-UA"/>
              </w:rPr>
            </w:pPr>
            <w:r>
              <w:rPr>
                <w:rFonts w:ascii="Cambria" w:hAnsi="Cambria"/>
                <w:i/>
                <w:lang w:val="uk-UA"/>
              </w:rPr>
              <w:t>48,34</w:t>
            </w:r>
          </w:p>
        </w:tc>
        <w:tc>
          <w:tcPr>
            <w:tcW w:w="1284"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i/>
              </w:rPr>
            </w:pPr>
            <w:r w:rsidRPr="007D4C11">
              <w:rPr>
                <w:rFonts w:ascii="Cambria" w:hAnsi="Cambria"/>
                <w:i/>
              </w:rPr>
              <w:t>1</w:t>
            </w:r>
          </w:p>
        </w:tc>
        <w:tc>
          <w:tcPr>
            <w:tcW w:w="1125"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i/>
              </w:rPr>
            </w:pPr>
            <w:r>
              <w:rPr>
                <w:rFonts w:ascii="Cambria" w:hAnsi="Cambria"/>
                <w:lang w:val="uk-UA"/>
              </w:rPr>
              <w:t>64</w:t>
            </w:r>
          </w:p>
        </w:tc>
        <w:tc>
          <w:tcPr>
            <w:tcW w:w="1395" w:type="dxa"/>
            <w:tcBorders>
              <w:top w:val="nil"/>
              <w:left w:val="nil"/>
              <w:bottom w:val="single" w:sz="2" w:space="0" w:color="000000"/>
              <w:right w:val="single" w:sz="2" w:space="0" w:color="000000"/>
            </w:tcBorders>
          </w:tcPr>
          <w:p w:rsidR="00CF5BF9" w:rsidRPr="00B7169A" w:rsidRDefault="00CF5BF9" w:rsidP="00F07892">
            <w:pPr>
              <w:tabs>
                <w:tab w:val="left" w:pos="720"/>
                <w:tab w:val="left" w:pos="2880"/>
              </w:tabs>
              <w:autoSpaceDE w:val="0"/>
              <w:autoSpaceDN w:val="0"/>
              <w:adjustRightInd w:val="0"/>
              <w:jc w:val="both"/>
              <w:rPr>
                <w:rFonts w:ascii="Cambria" w:hAnsi="Cambria"/>
                <w:i/>
                <w:lang w:val="uk-UA"/>
              </w:rPr>
            </w:pPr>
            <w:r>
              <w:rPr>
                <w:rFonts w:ascii="Cambria" w:hAnsi="Cambria"/>
                <w:i/>
                <w:lang w:val="uk-UA"/>
              </w:rPr>
              <w:t>1546,88</w:t>
            </w:r>
          </w:p>
        </w:tc>
      </w:tr>
      <w:tr w:rsidR="00CF5BF9" w:rsidRPr="007D4C11" w:rsidTr="00F07892">
        <w:trPr>
          <w:trHeight w:val="315"/>
        </w:trPr>
        <w:tc>
          <w:tcPr>
            <w:tcW w:w="3780" w:type="dxa"/>
            <w:tcBorders>
              <w:top w:val="nil"/>
              <w:left w:val="single" w:sz="2" w:space="0" w:color="000000"/>
              <w:bottom w:val="single" w:sz="4" w:space="0" w:color="auto"/>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i/>
                <w:lang w:val="en-US"/>
              </w:rPr>
            </w:pPr>
            <w:r w:rsidRPr="007D4C11">
              <w:rPr>
                <w:rFonts w:ascii="Cambria" w:hAnsi="Cambria"/>
                <w:i/>
                <w:color w:val="000000"/>
              </w:rPr>
              <w:t>виїзні:</w:t>
            </w:r>
          </w:p>
        </w:tc>
        <w:tc>
          <w:tcPr>
            <w:tcW w:w="1260" w:type="dxa"/>
            <w:tcBorders>
              <w:top w:val="nil"/>
              <w:left w:val="nil"/>
              <w:bottom w:val="single" w:sz="4" w:space="0" w:color="auto"/>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i/>
              </w:rPr>
            </w:pPr>
            <w:r w:rsidRPr="007D4C11">
              <w:rPr>
                <w:rFonts w:ascii="Cambria" w:hAnsi="Cambria"/>
                <w:i/>
                <w:color w:val="000000"/>
              </w:rPr>
              <w:t>-</w:t>
            </w:r>
          </w:p>
        </w:tc>
        <w:tc>
          <w:tcPr>
            <w:tcW w:w="1776" w:type="dxa"/>
            <w:tcBorders>
              <w:top w:val="nil"/>
              <w:left w:val="nil"/>
              <w:bottom w:val="single" w:sz="4" w:space="0" w:color="auto"/>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i/>
              </w:rPr>
            </w:pPr>
            <w:r w:rsidRPr="007D4C11">
              <w:rPr>
                <w:rFonts w:ascii="Cambria" w:hAnsi="Cambria"/>
                <w:i/>
                <w:color w:val="000000"/>
              </w:rPr>
              <w:t>-</w:t>
            </w:r>
          </w:p>
        </w:tc>
        <w:tc>
          <w:tcPr>
            <w:tcW w:w="1284" w:type="dxa"/>
            <w:tcBorders>
              <w:top w:val="nil"/>
              <w:left w:val="nil"/>
              <w:bottom w:val="single" w:sz="4" w:space="0" w:color="auto"/>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i/>
              </w:rPr>
            </w:pPr>
            <w:r w:rsidRPr="007D4C11">
              <w:rPr>
                <w:rFonts w:ascii="Cambria" w:hAnsi="Cambria"/>
                <w:i/>
                <w:color w:val="000000"/>
              </w:rPr>
              <w:t>-</w:t>
            </w:r>
          </w:p>
        </w:tc>
        <w:tc>
          <w:tcPr>
            <w:tcW w:w="1125" w:type="dxa"/>
            <w:tcBorders>
              <w:top w:val="nil"/>
              <w:left w:val="nil"/>
              <w:bottom w:val="single" w:sz="4" w:space="0" w:color="auto"/>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i/>
              </w:rPr>
            </w:pPr>
            <w:r w:rsidRPr="007D4C11">
              <w:rPr>
                <w:rFonts w:ascii="Cambria" w:hAnsi="Cambria"/>
                <w:i/>
                <w:color w:val="000000"/>
              </w:rPr>
              <w:t>-</w:t>
            </w:r>
          </w:p>
        </w:tc>
        <w:tc>
          <w:tcPr>
            <w:tcW w:w="1395" w:type="dxa"/>
            <w:tcBorders>
              <w:top w:val="nil"/>
              <w:left w:val="nil"/>
              <w:bottom w:val="single" w:sz="4" w:space="0" w:color="auto"/>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i/>
              </w:rPr>
            </w:pPr>
            <w:r w:rsidRPr="007D4C11">
              <w:rPr>
                <w:rFonts w:ascii="Cambria" w:hAnsi="Cambria"/>
                <w:i/>
                <w:color w:val="000000"/>
              </w:rPr>
              <w:t>-</w:t>
            </w:r>
          </w:p>
        </w:tc>
      </w:tr>
      <w:tr w:rsidR="00CF5BF9" w:rsidRPr="007D4C11" w:rsidTr="00F07892">
        <w:trPr>
          <w:trHeight w:val="747"/>
        </w:trPr>
        <w:tc>
          <w:tcPr>
            <w:tcW w:w="3780" w:type="dxa"/>
            <w:tcBorders>
              <w:top w:val="single" w:sz="4" w:space="0" w:color="auto"/>
              <w:left w:val="single" w:sz="4" w:space="0" w:color="auto"/>
              <w:bottom w:val="single" w:sz="4" w:space="0" w:color="auto"/>
              <w:right w:val="single" w:sz="4" w:space="0" w:color="auto"/>
            </w:tcBorders>
          </w:tcPr>
          <w:p w:rsidR="00CF5BF9" w:rsidRPr="000B0129"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olor w:val="000000"/>
              </w:rPr>
              <w:t xml:space="preserve">3. </w:t>
            </w:r>
            <w:r w:rsidRPr="007D4C11">
              <w:rPr>
                <w:rFonts w:ascii="Cambria" w:hAnsi="Cambria" w:cs="Times New Roman CYR"/>
                <w:color w:val="000000"/>
              </w:rPr>
              <w:t>Підготовка, затвердження та опрацювання одного окремого акта про порушення вимог регулювання:</w:t>
            </w:r>
          </w:p>
        </w:tc>
        <w:tc>
          <w:tcPr>
            <w:tcW w:w="1260" w:type="dxa"/>
            <w:tcBorders>
              <w:top w:val="single" w:sz="4" w:space="0" w:color="auto"/>
              <w:left w:val="single" w:sz="4" w:space="0" w:color="auto"/>
              <w:bottom w:val="single" w:sz="4" w:space="0" w:color="auto"/>
              <w:right w:val="single" w:sz="4" w:space="0" w:color="auto"/>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olor w:val="000000"/>
              </w:rPr>
              <w:t>-</w:t>
            </w:r>
          </w:p>
        </w:tc>
        <w:tc>
          <w:tcPr>
            <w:tcW w:w="1776" w:type="dxa"/>
            <w:tcBorders>
              <w:top w:val="single" w:sz="4" w:space="0" w:color="auto"/>
              <w:left w:val="single" w:sz="4" w:space="0" w:color="auto"/>
              <w:bottom w:val="single" w:sz="4" w:space="0" w:color="auto"/>
              <w:right w:val="single" w:sz="4" w:space="0" w:color="auto"/>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olor w:val="000000"/>
              </w:rPr>
              <w:t>-</w:t>
            </w:r>
          </w:p>
        </w:tc>
        <w:tc>
          <w:tcPr>
            <w:tcW w:w="1284" w:type="dxa"/>
            <w:tcBorders>
              <w:top w:val="single" w:sz="4" w:space="0" w:color="auto"/>
              <w:left w:val="single" w:sz="4" w:space="0" w:color="auto"/>
              <w:bottom w:val="single" w:sz="4" w:space="0" w:color="auto"/>
              <w:right w:val="single" w:sz="4" w:space="0" w:color="auto"/>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olor w:val="000000"/>
              </w:rPr>
              <w:t>-</w:t>
            </w:r>
          </w:p>
        </w:tc>
        <w:tc>
          <w:tcPr>
            <w:tcW w:w="1125" w:type="dxa"/>
            <w:tcBorders>
              <w:top w:val="single" w:sz="4" w:space="0" w:color="auto"/>
              <w:left w:val="single" w:sz="4" w:space="0" w:color="auto"/>
              <w:bottom w:val="single" w:sz="4" w:space="0" w:color="auto"/>
              <w:right w:val="single" w:sz="4" w:space="0" w:color="auto"/>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olor w:val="000000"/>
              </w:rPr>
              <w:t>-</w:t>
            </w:r>
          </w:p>
        </w:tc>
        <w:tc>
          <w:tcPr>
            <w:tcW w:w="1395" w:type="dxa"/>
            <w:tcBorders>
              <w:top w:val="single" w:sz="4" w:space="0" w:color="auto"/>
              <w:left w:val="single" w:sz="4" w:space="0" w:color="auto"/>
              <w:bottom w:val="single" w:sz="4" w:space="0" w:color="auto"/>
              <w:right w:val="single" w:sz="4" w:space="0" w:color="auto"/>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olor w:val="000000"/>
              </w:rPr>
              <w:t>-</w:t>
            </w:r>
          </w:p>
        </w:tc>
      </w:tr>
      <w:tr w:rsidR="00CF5BF9" w:rsidRPr="007D4C11" w:rsidTr="00F07892">
        <w:trPr>
          <w:trHeight w:val="698"/>
        </w:trPr>
        <w:tc>
          <w:tcPr>
            <w:tcW w:w="3780" w:type="dxa"/>
            <w:tcBorders>
              <w:top w:val="single" w:sz="4" w:space="0" w:color="auto"/>
              <w:left w:val="single" w:sz="2" w:space="0" w:color="000000"/>
              <w:bottom w:val="single" w:sz="2" w:space="0" w:color="000000"/>
              <w:right w:val="single" w:sz="2" w:space="0" w:color="000000"/>
            </w:tcBorders>
          </w:tcPr>
          <w:p w:rsidR="00CF5BF9" w:rsidRPr="000B0129"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olor w:val="000000"/>
              </w:rPr>
              <w:t xml:space="preserve">4. </w:t>
            </w:r>
            <w:r w:rsidRPr="007D4C11">
              <w:rPr>
                <w:rFonts w:ascii="Cambria" w:hAnsi="Cambria" w:cs="Times New Roman CYR"/>
                <w:color w:val="000000"/>
              </w:rPr>
              <w:t>Реалізація одного окремого рішення щодо порушення вимог регулювання:</w:t>
            </w:r>
          </w:p>
        </w:tc>
        <w:tc>
          <w:tcPr>
            <w:tcW w:w="1260" w:type="dxa"/>
            <w:tcBorders>
              <w:top w:val="single" w:sz="4" w:space="0" w:color="auto"/>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olor w:val="000000"/>
              </w:rPr>
              <w:t>-</w:t>
            </w:r>
          </w:p>
        </w:tc>
        <w:tc>
          <w:tcPr>
            <w:tcW w:w="1776" w:type="dxa"/>
            <w:tcBorders>
              <w:top w:val="single" w:sz="4" w:space="0" w:color="auto"/>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olor w:val="000000"/>
              </w:rPr>
              <w:t>-</w:t>
            </w:r>
          </w:p>
        </w:tc>
        <w:tc>
          <w:tcPr>
            <w:tcW w:w="1284" w:type="dxa"/>
            <w:tcBorders>
              <w:top w:val="single" w:sz="4" w:space="0" w:color="auto"/>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olor w:val="000000"/>
              </w:rPr>
              <w:t>-</w:t>
            </w:r>
          </w:p>
        </w:tc>
        <w:tc>
          <w:tcPr>
            <w:tcW w:w="1125" w:type="dxa"/>
            <w:tcBorders>
              <w:top w:val="single" w:sz="4" w:space="0" w:color="auto"/>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olor w:val="000000"/>
              </w:rPr>
              <w:t>-</w:t>
            </w:r>
          </w:p>
        </w:tc>
        <w:tc>
          <w:tcPr>
            <w:tcW w:w="1395" w:type="dxa"/>
            <w:tcBorders>
              <w:top w:val="single" w:sz="4" w:space="0" w:color="auto"/>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olor w:val="000000"/>
              </w:rPr>
              <w:t>-</w:t>
            </w:r>
          </w:p>
        </w:tc>
      </w:tr>
      <w:tr w:rsidR="00CF5BF9" w:rsidRPr="007D4C11" w:rsidTr="00F07892">
        <w:trPr>
          <w:trHeight w:val="468"/>
        </w:trPr>
        <w:tc>
          <w:tcPr>
            <w:tcW w:w="3780" w:type="dxa"/>
            <w:tcBorders>
              <w:top w:val="nil"/>
              <w:left w:val="single" w:sz="2" w:space="0" w:color="000000"/>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olor w:val="000000"/>
              </w:rPr>
              <w:t xml:space="preserve">5. </w:t>
            </w:r>
            <w:r w:rsidRPr="007D4C11">
              <w:rPr>
                <w:rFonts w:ascii="Cambria" w:hAnsi="Cambria" w:cs="Times New Roman CYR"/>
                <w:color w:val="000000"/>
              </w:rPr>
              <w:t>Оскарження одного окремого рішення суб’єктами господарювання:</w:t>
            </w:r>
          </w:p>
        </w:tc>
        <w:tc>
          <w:tcPr>
            <w:tcW w:w="1260"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olor w:val="000000"/>
              </w:rPr>
              <w:t>-</w:t>
            </w:r>
          </w:p>
        </w:tc>
        <w:tc>
          <w:tcPr>
            <w:tcW w:w="1776"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olor w:val="000000"/>
              </w:rPr>
              <w:t>-</w:t>
            </w:r>
          </w:p>
        </w:tc>
        <w:tc>
          <w:tcPr>
            <w:tcW w:w="1284"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olor w:val="000000"/>
              </w:rPr>
              <w:t>-</w:t>
            </w:r>
          </w:p>
        </w:tc>
        <w:tc>
          <w:tcPr>
            <w:tcW w:w="1125"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olor w:val="000000"/>
              </w:rPr>
              <w:t>-</w:t>
            </w:r>
          </w:p>
        </w:tc>
        <w:tc>
          <w:tcPr>
            <w:tcW w:w="1395"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olor w:val="000000"/>
              </w:rPr>
              <w:t>-</w:t>
            </w:r>
          </w:p>
        </w:tc>
      </w:tr>
      <w:tr w:rsidR="00CF5BF9" w:rsidRPr="007D4C11" w:rsidTr="00F07892">
        <w:trPr>
          <w:trHeight w:val="504"/>
        </w:trPr>
        <w:tc>
          <w:tcPr>
            <w:tcW w:w="3780" w:type="dxa"/>
            <w:tcBorders>
              <w:top w:val="nil"/>
              <w:left w:val="single" w:sz="2" w:space="0" w:color="000000"/>
              <w:bottom w:val="nil"/>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olor w:val="000000"/>
              </w:rPr>
              <w:t xml:space="preserve">6. </w:t>
            </w:r>
            <w:r w:rsidRPr="007D4C11">
              <w:rPr>
                <w:rFonts w:ascii="Cambria" w:hAnsi="Cambria" w:cs="Times New Roman CYR"/>
                <w:color w:val="000000"/>
              </w:rPr>
              <w:t>Підготовка звітності за результатами регулювання:</w:t>
            </w:r>
          </w:p>
        </w:tc>
        <w:tc>
          <w:tcPr>
            <w:tcW w:w="1260" w:type="dxa"/>
            <w:tcBorders>
              <w:top w:val="nil"/>
              <w:left w:val="nil"/>
              <w:bottom w:val="nil"/>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olor w:val="000000"/>
              </w:rPr>
            </w:pPr>
          </w:p>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rPr>
              <w:t>0,3</w:t>
            </w:r>
          </w:p>
        </w:tc>
        <w:tc>
          <w:tcPr>
            <w:tcW w:w="1776" w:type="dxa"/>
            <w:tcBorders>
              <w:top w:val="nil"/>
              <w:left w:val="nil"/>
              <w:bottom w:val="nil"/>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p>
          <w:p w:rsidR="00CF5BF9" w:rsidRPr="00E379B7" w:rsidRDefault="00CF5BF9" w:rsidP="00F07892">
            <w:pPr>
              <w:tabs>
                <w:tab w:val="left" w:pos="720"/>
                <w:tab w:val="left" w:pos="2880"/>
              </w:tabs>
              <w:autoSpaceDE w:val="0"/>
              <w:autoSpaceDN w:val="0"/>
              <w:adjustRightInd w:val="0"/>
              <w:jc w:val="both"/>
              <w:rPr>
                <w:rFonts w:ascii="Cambria" w:hAnsi="Cambria"/>
                <w:lang w:val="uk-UA"/>
              </w:rPr>
            </w:pPr>
            <w:r>
              <w:rPr>
                <w:rFonts w:ascii="Cambria" w:hAnsi="Cambria"/>
                <w:lang w:val="uk-UA"/>
              </w:rPr>
              <w:t>48,34</w:t>
            </w:r>
          </w:p>
        </w:tc>
        <w:tc>
          <w:tcPr>
            <w:tcW w:w="1284" w:type="dxa"/>
            <w:tcBorders>
              <w:top w:val="nil"/>
              <w:left w:val="nil"/>
              <w:bottom w:val="nil"/>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p>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rPr>
              <w:t>1</w:t>
            </w:r>
          </w:p>
        </w:tc>
        <w:tc>
          <w:tcPr>
            <w:tcW w:w="1125" w:type="dxa"/>
            <w:tcBorders>
              <w:top w:val="nil"/>
              <w:left w:val="nil"/>
              <w:bottom w:val="nil"/>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p>
          <w:p w:rsidR="00CF5BF9" w:rsidRPr="007D4C11" w:rsidRDefault="00CF5BF9" w:rsidP="00F07892">
            <w:pPr>
              <w:tabs>
                <w:tab w:val="left" w:pos="720"/>
                <w:tab w:val="left" w:pos="2880"/>
              </w:tabs>
              <w:autoSpaceDE w:val="0"/>
              <w:autoSpaceDN w:val="0"/>
              <w:adjustRightInd w:val="0"/>
              <w:jc w:val="both"/>
              <w:rPr>
                <w:rFonts w:ascii="Cambria" w:hAnsi="Cambria"/>
              </w:rPr>
            </w:pPr>
            <w:r>
              <w:rPr>
                <w:rFonts w:ascii="Cambria" w:hAnsi="Cambria"/>
                <w:lang w:val="uk-UA"/>
              </w:rPr>
              <w:t>64</w:t>
            </w:r>
          </w:p>
        </w:tc>
        <w:tc>
          <w:tcPr>
            <w:tcW w:w="1395" w:type="dxa"/>
            <w:tcBorders>
              <w:top w:val="nil"/>
              <w:left w:val="nil"/>
              <w:bottom w:val="nil"/>
              <w:right w:val="single" w:sz="2" w:space="0" w:color="000000"/>
            </w:tcBorders>
          </w:tcPr>
          <w:p w:rsidR="00CF5BF9" w:rsidRDefault="00CF5BF9" w:rsidP="00F07892">
            <w:pPr>
              <w:tabs>
                <w:tab w:val="left" w:pos="720"/>
                <w:tab w:val="left" w:pos="2880"/>
              </w:tabs>
              <w:autoSpaceDE w:val="0"/>
              <w:autoSpaceDN w:val="0"/>
              <w:adjustRightInd w:val="0"/>
              <w:jc w:val="both"/>
              <w:rPr>
                <w:rFonts w:ascii="Cambria" w:hAnsi="Cambria"/>
                <w:lang w:val="uk-UA"/>
              </w:rPr>
            </w:pPr>
          </w:p>
          <w:p w:rsidR="00CF5BF9" w:rsidRPr="00961B56" w:rsidRDefault="00CF5BF9" w:rsidP="00F07892">
            <w:pPr>
              <w:tabs>
                <w:tab w:val="left" w:pos="720"/>
                <w:tab w:val="left" w:pos="2880"/>
              </w:tabs>
              <w:autoSpaceDE w:val="0"/>
              <w:autoSpaceDN w:val="0"/>
              <w:adjustRightInd w:val="0"/>
              <w:jc w:val="both"/>
              <w:rPr>
                <w:rFonts w:ascii="Cambria" w:hAnsi="Cambria"/>
                <w:lang w:val="uk-UA"/>
              </w:rPr>
            </w:pPr>
            <w:r>
              <w:rPr>
                <w:rFonts w:ascii="Cambria" w:hAnsi="Cambria"/>
                <w:lang w:val="uk-UA"/>
              </w:rPr>
              <w:t>928,13</w:t>
            </w:r>
          </w:p>
        </w:tc>
      </w:tr>
      <w:tr w:rsidR="00CF5BF9" w:rsidRPr="007D4C11" w:rsidTr="00F07892">
        <w:trPr>
          <w:trHeight w:val="678"/>
        </w:trPr>
        <w:tc>
          <w:tcPr>
            <w:tcW w:w="3780" w:type="dxa"/>
            <w:tcBorders>
              <w:top w:val="single" w:sz="2" w:space="0" w:color="000000"/>
              <w:left w:val="single" w:sz="2" w:space="0" w:color="000000"/>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color w:val="000000"/>
              </w:rPr>
              <w:t xml:space="preserve">7. </w:t>
            </w:r>
            <w:r w:rsidRPr="007D4C11">
              <w:rPr>
                <w:rFonts w:ascii="Cambria" w:hAnsi="Cambria" w:cs="Times New Roman CYR"/>
                <w:color w:val="000000"/>
              </w:rPr>
              <w:t>Інші адміністративні процедури (уточнити):</w:t>
            </w:r>
            <w:r w:rsidRPr="007D4C11">
              <w:rPr>
                <w:rFonts w:ascii="Cambria" w:hAnsi="Cambria" w:cs="Times New Roman CYR"/>
                <w:i/>
                <w:color w:val="000000"/>
              </w:rPr>
              <w:t xml:space="preserve"> запити в установи щодо уточнення нерухомості суб'єкта</w:t>
            </w:r>
          </w:p>
        </w:tc>
        <w:tc>
          <w:tcPr>
            <w:tcW w:w="1260" w:type="dxa"/>
            <w:tcBorders>
              <w:top w:val="single" w:sz="2" w:space="0" w:color="000000"/>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olor w:val="000000"/>
              </w:rPr>
            </w:pPr>
          </w:p>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rPr>
              <w:t>0,3</w:t>
            </w:r>
          </w:p>
        </w:tc>
        <w:tc>
          <w:tcPr>
            <w:tcW w:w="1776" w:type="dxa"/>
            <w:tcBorders>
              <w:top w:val="single" w:sz="2" w:space="0" w:color="000000"/>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p>
          <w:p w:rsidR="00CF5BF9" w:rsidRPr="00E379B7" w:rsidRDefault="00CF5BF9" w:rsidP="00F07892">
            <w:pPr>
              <w:tabs>
                <w:tab w:val="left" w:pos="720"/>
                <w:tab w:val="left" w:pos="2880"/>
              </w:tabs>
              <w:autoSpaceDE w:val="0"/>
              <w:autoSpaceDN w:val="0"/>
              <w:adjustRightInd w:val="0"/>
              <w:jc w:val="both"/>
              <w:rPr>
                <w:rFonts w:ascii="Cambria" w:hAnsi="Cambria"/>
                <w:lang w:val="uk-UA"/>
              </w:rPr>
            </w:pPr>
            <w:r>
              <w:rPr>
                <w:rFonts w:ascii="Cambria" w:hAnsi="Cambria"/>
                <w:lang w:val="uk-UA"/>
              </w:rPr>
              <w:t>48,34</w:t>
            </w:r>
          </w:p>
        </w:tc>
        <w:tc>
          <w:tcPr>
            <w:tcW w:w="1284" w:type="dxa"/>
            <w:tcBorders>
              <w:top w:val="single" w:sz="2" w:space="0" w:color="000000"/>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p>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rPr>
              <w:t>1</w:t>
            </w:r>
          </w:p>
        </w:tc>
        <w:tc>
          <w:tcPr>
            <w:tcW w:w="1125" w:type="dxa"/>
            <w:tcBorders>
              <w:top w:val="single" w:sz="2" w:space="0" w:color="000000"/>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rPr>
            </w:pPr>
          </w:p>
          <w:p w:rsidR="00CF5BF9" w:rsidRPr="007D4C11" w:rsidRDefault="00CF5BF9" w:rsidP="00F07892">
            <w:pPr>
              <w:tabs>
                <w:tab w:val="left" w:pos="720"/>
                <w:tab w:val="left" w:pos="2880"/>
              </w:tabs>
              <w:autoSpaceDE w:val="0"/>
              <w:autoSpaceDN w:val="0"/>
              <w:adjustRightInd w:val="0"/>
              <w:jc w:val="both"/>
              <w:rPr>
                <w:rFonts w:ascii="Cambria" w:hAnsi="Cambria"/>
              </w:rPr>
            </w:pPr>
            <w:r>
              <w:rPr>
                <w:rFonts w:ascii="Cambria" w:hAnsi="Cambria"/>
                <w:lang w:val="uk-UA"/>
              </w:rPr>
              <w:t>64</w:t>
            </w:r>
          </w:p>
        </w:tc>
        <w:tc>
          <w:tcPr>
            <w:tcW w:w="1395" w:type="dxa"/>
            <w:tcBorders>
              <w:top w:val="single" w:sz="2" w:space="0" w:color="000000"/>
              <w:left w:val="nil"/>
              <w:bottom w:val="single" w:sz="2" w:space="0" w:color="000000"/>
              <w:right w:val="single" w:sz="2" w:space="0" w:color="000000"/>
            </w:tcBorders>
          </w:tcPr>
          <w:p w:rsidR="00CF5BF9" w:rsidRDefault="00CF5BF9" w:rsidP="00961B56">
            <w:pPr>
              <w:tabs>
                <w:tab w:val="left" w:pos="720"/>
                <w:tab w:val="left" w:pos="2880"/>
              </w:tabs>
              <w:autoSpaceDE w:val="0"/>
              <w:autoSpaceDN w:val="0"/>
              <w:adjustRightInd w:val="0"/>
              <w:jc w:val="both"/>
              <w:rPr>
                <w:rFonts w:ascii="Cambria" w:hAnsi="Cambria"/>
                <w:lang w:val="uk-UA"/>
              </w:rPr>
            </w:pPr>
          </w:p>
          <w:p w:rsidR="00CF5BF9" w:rsidRDefault="00CF5BF9" w:rsidP="00961B56">
            <w:pPr>
              <w:tabs>
                <w:tab w:val="left" w:pos="720"/>
                <w:tab w:val="left" w:pos="2880"/>
              </w:tabs>
              <w:autoSpaceDE w:val="0"/>
              <w:autoSpaceDN w:val="0"/>
              <w:adjustRightInd w:val="0"/>
              <w:jc w:val="both"/>
              <w:rPr>
                <w:rFonts w:ascii="Cambria" w:hAnsi="Cambria"/>
                <w:lang w:val="uk-UA"/>
              </w:rPr>
            </w:pPr>
            <w:r>
              <w:rPr>
                <w:rFonts w:ascii="Cambria" w:hAnsi="Cambria"/>
                <w:lang w:val="uk-UA"/>
              </w:rPr>
              <w:t>928,13</w:t>
            </w:r>
          </w:p>
          <w:p w:rsidR="00CF5BF9" w:rsidRPr="00961B56" w:rsidRDefault="00CF5BF9" w:rsidP="00961B56">
            <w:pPr>
              <w:tabs>
                <w:tab w:val="left" w:pos="720"/>
                <w:tab w:val="left" w:pos="2880"/>
              </w:tabs>
              <w:autoSpaceDE w:val="0"/>
              <w:autoSpaceDN w:val="0"/>
              <w:adjustRightInd w:val="0"/>
              <w:jc w:val="both"/>
              <w:rPr>
                <w:rFonts w:ascii="Cambria" w:hAnsi="Cambria"/>
                <w:lang w:val="uk-UA"/>
              </w:rPr>
            </w:pPr>
          </w:p>
        </w:tc>
      </w:tr>
      <w:tr w:rsidR="00CF5BF9" w:rsidRPr="007D4C11" w:rsidTr="00F07892">
        <w:trPr>
          <w:trHeight w:val="268"/>
        </w:trPr>
        <w:tc>
          <w:tcPr>
            <w:tcW w:w="3780" w:type="dxa"/>
            <w:tcBorders>
              <w:top w:val="nil"/>
              <w:left w:val="single" w:sz="2" w:space="0" w:color="000000"/>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color w:val="000000"/>
              </w:rPr>
              <w:t>Разом за рік:</w:t>
            </w:r>
          </w:p>
        </w:tc>
        <w:tc>
          <w:tcPr>
            <w:tcW w:w="1260"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color w:val="000000"/>
              </w:rPr>
              <w:t>Х</w:t>
            </w:r>
          </w:p>
        </w:tc>
        <w:tc>
          <w:tcPr>
            <w:tcW w:w="1776"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color w:val="000000"/>
              </w:rPr>
              <w:t>Х</w:t>
            </w:r>
          </w:p>
        </w:tc>
        <w:tc>
          <w:tcPr>
            <w:tcW w:w="1284"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color w:val="000000"/>
              </w:rPr>
              <w:t>Х</w:t>
            </w:r>
          </w:p>
        </w:tc>
        <w:tc>
          <w:tcPr>
            <w:tcW w:w="1125"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color w:val="000000"/>
              </w:rPr>
              <w:t>Х</w:t>
            </w:r>
          </w:p>
        </w:tc>
        <w:tc>
          <w:tcPr>
            <w:tcW w:w="1395" w:type="dxa"/>
            <w:tcBorders>
              <w:top w:val="nil"/>
              <w:left w:val="nil"/>
              <w:bottom w:val="single" w:sz="2" w:space="0" w:color="000000"/>
              <w:right w:val="single" w:sz="2" w:space="0" w:color="000000"/>
            </w:tcBorders>
          </w:tcPr>
          <w:p w:rsidR="00CF5BF9" w:rsidRPr="003C6E12" w:rsidRDefault="00CF5BF9" w:rsidP="00F07892">
            <w:pPr>
              <w:tabs>
                <w:tab w:val="left" w:pos="720"/>
                <w:tab w:val="left" w:pos="2880"/>
              </w:tabs>
              <w:autoSpaceDE w:val="0"/>
              <w:autoSpaceDN w:val="0"/>
              <w:adjustRightInd w:val="0"/>
              <w:jc w:val="both"/>
              <w:rPr>
                <w:rFonts w:ascii="Cambria" w:hAnsi="Cambria"/>
                <w:lang w:val="uk-UA"/>
              </w:rPr>
            </w:pPr>
            <w:r w:rsidRPr="003C6E12">
              <w:rPr>
                <w:rFonts w:ascii="Cambria" w:hAnsi="Cambria"/>
                <w:lang w:val="uk-UA"/>
              </w:rPr>
              <w:t>4331,27</w:t>
            </w:r>
          </w:p>
        </w:tc>
      </w:tr>
      <w:tr w:rsidR="00CF5BF9" w:rsidRPr="007D4C11" w:rsidTr="00F07892">
        <w:trPr>
          <w:trHeight w:val="349"/>
        </w:trPr>
        <w:tc>
          <w:tcPr>
            <w:tcW w:w="3780" w:type="dxa"/>
            <w:tcBorders>
              <w:top w:val="nil"/>
              <w:left w:val="single" w:sz="2" w:space="0" w:color="000000"/>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color w:val="000000"/>
              </w:rPr>
              <w:t>Сумарно за п’ять років:</w:t>
            </w:r>
          </w:p>
        </w:tc>
        <w:tc>
          <w:tcPr>
            <w:tcW w:w="1260"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color w:val="000000"/>
              </w:rPr>
              <w:t>Х</w:t>
            </w:r>
          </w:p>
        </w:tc>
        <w:tc>
          <w:tcPr>
            <w:tcW w:w="1776"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color w:val="000000"/>
              </w:rPr>
              <w:t>Х</w:t>
            </w:r>
          </w:p>
        </w:tc>
        <w:tc>
          <w:tcPr>
            <w:tcW w:w="1284"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color w:val="000000"/>
              </w:rPr>
              <w:t>Х</w:t>
            </w:r>
          </w:p>
        </w:tc>
        <w:tc>
          <w:tcPr>
            <w:tcW w:w="1125" w:type="dxa"/>
            <w:tcBorders>
              <w:top w:val="nil"/>
              <w:left w:val="nil"/>
              <w:bottom w:val="single" w:sz="2" w:space="0" w:color="000000"/>
              <w:right w:val="single" w:sz="2" w:space="0" w:color="000000"/>
            </w:tcBorders>
          </w:tcPr>
          <w:p w:rsidR="00CF5BF9" w:rsidRPr="007D4C11" w:rsidRDefault="00CF5BF9" w:rsidP="00F07892">
            <w:pPr>
              <w:tabs>
                <w:tab w:val="left" w:pos="720"/>
                <w:tab w:val="left" w:pos="2880"/>
              </w:tabs>
              <w:autoSpaceDE w:val="0"/>
              <w:autoSpaceDN w:val="0"/>
              <w:adjustRightInd w:val="0"/>
              <w:jc w:val="both"/>
              <w:rPr>
                <w:rFonts w:ascii="Cambria" w:hAnsi="Cambria"/>
                <w:lang w:val="en-US"/>
              </w:rPr>
            </w:pPr>
            <w:r w:rsidRPr="007D4C11">
              <w:rPr>
                <w:rFonts w:ascii="Cambria" w:hAnsi="Cambria"/>
                <w:color w:val="000000"/>
              </w:rPr>
              <w:t>Х</w:t>
            </w:r>
          </w:p>
        </w:tc>
        <w:tc>
          <w:tcPr>
            <w:tcW w:w="1395" w:type="dxa"/>
            <w:tcBorders>
              <w:top w:val="nil"/>
              <w:left w:val="nil"/>
              <w:bottom w:val="single" w:sz="2" w:space="0" w:color="000000"/>
              <w:right w:val="single" w:sz="2" w:space="0" w:color="000000"/>
            </w:tcBorders>
          </w:tcPr>
          <w:p w:rsidR="00CF5BF9" w:rsidRPr="003C6E12" w:rsidRDefault="00CF5BF9" w:rsidP="00F07892">
            <w:pPr>
              <w:tabs>
                <w:tab w:val="left" w:pos="720"/>
                <w:tab w:val="left" w:pos="2880"/>
              </w:tabs>
              <w:autoSpaceDE w:val="0"/>
              <w:autoSpaceDN w:val="0"/>
              <w:adjustRightInd w:val="0"/>
              <w:jc w:val="both"/>
              <w:rPr>
                <w:rFonts w:ascii="Cambria" w:hAnsi="Cambria"/>
                <w:lang w:val="uk-UA"/>
              </w:rPr>
            </w:pPr>
            <w:r w:rsidRPr="003C6E12">
              <w:rPr>
                <w:rFonts w:ascii="Cambria" w:hAnsi="Cambria"/>
                <w:lang w:val="uk-UA"/>
              </w:rPr>
              <w:t>21656,35</w:t>
            </w:r>
          </w:p>
        </w:tc>
      </w:tr>
    </w:tbl>
    <w:p w:rsidR="00CF5BF9" w:rsidRPr="007D4C11" w:rsidRDefault="00CF5BF9" w:rsidP="00F07892">
      <w:pPr>
        <w:tabs>
          <w:tab w:val="left" w:pos="720"/>
          <w:tab w:val="left" w:pos="2880"/>
        </w:tabs>
        <w:autoSpaceDE w:val="0"/>
        <w:autoSpaceDN w:val="0"/>
        <w:adjustRightInd w:val="0"/>
        <w:jc w:val="both"/>
        <w:rPr>
          <w:rFonts w:ascii="Cambria" w:hAnsi="Cambria" w:cs="Times New Roman CYR"/>
        </w:rPr>
      </w:pPr>
      <w:r w:rsidRPr="000B0129">
        <w:rPr>
          <w:rFonts w:ascii="Cambria" w:hAnsi="Cambria"/>
        </w:rPr>
        <w:t xml:space="preserve">   * </w:t>
      </w:r>
      <w:r w:rsidRPr="007D4C11">
        <w:rPr>
          <w:rFonts w:ascii="Cambria" w:hAnsi="Cambria" w:cs="Times New Roman CYR"/>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CF5BF9" w:rsidRPr="007D4C11" w:rsidRDefault="00CF5BF9" w:rsidP="00F07892">
      <w:pPr>
        <w:tabs>
          <w:tab w:val="left" w:pos="720"/>
          <w:tab w:val="left" w:pos="2880"/>
        </w:tabs>
        <w:autoSpaceDE w:val="0"/>
        <w:autoSpaceDN w:val="0"/>
        <w:adjustRightInd w:val="0"/>
        <w:jc w:val="both"/>
        <w:rPr>
          <w:rFonts w:ascii="Cambria" w:hAnsi="Cambria"/>
        </w:rPr>
      </w:pPr>
    </w:p>
    <w:p w:rsidR="00CF5BF9" w:rsidRPr="007D4C11" w:rsidRDefault="00CF5BF9" w:rsidP="00F07892">
      <w:pPr>
        <w:tabs>
          <w:tab w:val="left" w:pos="720"/>
          <w:tab w:val="left" w:pos="2880"/>
        </w:tabs>
        <w:autoSpaceDE w:val="0"/>
        <w:autoSpaceDN w:val="0"/>
        <w:adjustRightInd w:val="0"/>
        <w:jc w:val="both"/>
        <w:outlineLvl w:val="0"/>
        <w:rPr>
          <w:rFonts w:ascii="Cambria" w:hAnsi="Cambria" w:cs="Times New Roman CYR"/>
          <w:b/>
          <w:bCs/>
        </w:rPr>
      </w:pPr>
      <w:r w:rsidRPr="007D4C11">
        <w:rPr>
          <w:rFonts w:ascii="Cambria" w:hAnsi="Cambria"/>
          <w:b/>
          <w:bCs/>
        </w:rPr>
        <w:t xml:space="preserve">                  4. </w:t>
      </w:r>
      <w:r w:rsidRPr="007D4C11">
        <w:rPr>
          <w:rFonts w:ascii="Cambria" w:hAnsi="Cambria" w:cs="Times New Roman CYR"/>
          <w:b/>
          <w:bCs/>
        </w:rPr>
        <w:t>Розрахунок сумарних витрат суб’єктів малого підприємництва, що виникають на виконання вимог регулювання</w:t>
      </w:r>
    </w:p>
    <w:tbl>
      <w:tblPr>
        <w:tblW w:w="10643" w:type="dxa"/>
        <w:tblInd w:w="-612" w:type="dxa"/>
        <w:tblLayout w:type="fixed"/>
        <w:tblLook w:val="0000"/>
      </w:tblPr>
      <w:tblGrid>
        <w:gridCol w:w="862"/>
        <w:gridCol w:w="5103"/>
        <w:gridCol w:w="2112"/>
        <w:gridCol w:w="2566"/>
      </w:tblGrid>
      <w:tr w:rsidR="00CF5BF9" w:rsidRPr="007D4C11" w:rsidTr="00F07892">
        <w:trPr>
          <w:trHeight w:val="1"/>
        </w:trPr>
        <w:tc>
          <w:tcPr>
            <w:tcW w:w="8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rPr>
              <w:t>Порядковий номер</w:t>
            </w:r>
          </w:p>
        </w:tc>
        <w:tc>
          <w:tcPr>
            <w:tcW w:w="51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rPr>
              <w:t xml:space="preserve">Показник </w:t>
            </w:r>
          </w:p>
        </w:tc>
        <w:tc>
          <w:tcPr>
            <w:tcW w:w="21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rPr>
              <w:t>Перший рік регулювання (стартовий)</w:t>
            </w:r>
          </w:p>
        </w:tc>
        <w:tc>
          <w:tcPr>
            <w:tcW w:w="256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rPr>
              <w:t>За п’ять років</w:t>
            </w:r>
          </w:p>
        </w:tc>
      </w:tr>
      <w:tr w:rsidR="00CF5BF9" w:rsidRPr="007D4C11" w:rsidTr="00F07892">
        <w:trPr>
          <w:trHeight w:val="1"/>
        </w:trPr>
        <w:tc>
          <w:tcPr>
            <w:tcW w:w="862"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1</w:t>
            </w:r>
          </w:p>
        </w:tc>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Times New Roman CYR"/>
              </w:rPr>
            </w:pPr>
            <w:r w:rsidRPr="007D4C11">
              <w:rPr>
                <w:rFonts w:ascii="Cambria" w:hAnsi="Cambria" w:cs="Times New Roman CYR"/>
              </w:rPr>
              <w:t xml:space="preserve">Оцінка </w:t>
            </w:r>
            <w:r w:rsidRPr="007D4C11">
              <w:rPr>
                <w:rFonts w:ascii="Cambria" w:hAnsi="Cambria"/>
              </w:rPr>
              <w:t>«</w:t>
            </w:r>
            <w:r w:rsidRPr="007D4C11">
              <w:rPr>
                <w:rFonts w:ascii="Cambria" w:hAnsi="Cambria" w:cs="Times New Roman CYR"/>
              </w:rPr>
              <w:t>прямих</w:t>
            </w:r>
            <w:r w:rsidRPr="007D4C11">
              <w:rPr>
                <w:rFonts w:ascii="Cambria" w:hAnsi="Cambria"/>
              </w:rPr>
              <w:t xml:space="preserve">» </w:t>
            </w:r>
            <w:r w:rsidRPr="007D4C11">
              <w:rPr>
                <w:rFonts w:ascii="Cambria" w:hAnsi="Cambria" w:cs="Times New Roman CYR"/>
              </w:rPr>
              <w:t>витрат суб’єктів малого підприємництва на виконання регулювання:</w:t>
            </w:r>
          </w:p>
          <w:p w:rsidR="00CF5BF9" w:rsidRPr="000B0129" w:rsidRDefault="00CF5BF9" w:rsidP="00F07892">
            <w:pPr>
              <w:tabs>
                <w:tab w:val="left" w:pos="720"/>
                <w:tab w:val="left" w:pos="2880"/>
              </w:tabs>
              <w:autoSpaceDE w:val="0"/>
              <w:autoSpaceDN w:val="0"/>
              <w:adjustRightInd w:val="0"/>
              <w:jc w:val="both"/>
              <w:rPr>
                <w:rFonts w:ascii="Cambria" w:hAnsi="Cambria" w:cs="Calibri"/>
              </w:rPr>
            </w:pPr>
          </w:p>
        </w:tc>
        <w:tc>
          <w:tcPr>
            <w:tcW w:w="2112"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Times New Roman CYR"/>
              </w:rPr>
            </w:pPr>
            <w:r w:rsidRPr="007D4C11">
              <w:rPr>
                <w:rFonts w:ascii="Cambria" w:hAnsi="Cambria"/>
              </w:rPr>
              <w:t xml:space="preserve">0,00 </w:t>
            </w:r>
            <w:r w:rsidRPr="007D4C11">
              <w:rPr>
                <w:rFonts w:ascii="Cambria" w:hAnsi="Cambria" w:cs="Times New Roman CYR"/>
              </w:rPr>
              <w:t>грн.</w:t>
            </w:r>
          </w:p>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i/>
              </w:rPr>
              <w:t>(</w:t>
            </w:r>
            <w:r w:rsidRPr="007D4C11">
              <w:rPr>
                <w:rFonts w:ascii="Cambria" w:hAnsi="Cambria" w:cs="Times New Roman CYR"/>
                <w:i/>
              </w:rPr>
              <w:t>дані рядка 8 пункту 3 цього додатку</w:t>
            </w:r>
            <w:r w:rsidRPr="007D4C11">
              <w:rPr>
                <w:rFonts w:ascii="Cambria" w:hAnsi="Cambria" w:cs="Times New Roman CYR"/>
              </w:rPr>
              <w:t>)</w:t>
            </w:r>
          </w:p>
        </w:tc>
        <w:tc>
          <w:tcPr>
            <w:tcW w:w="2566"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Times New Roman CYR"/>
              </w:rPr>
            </w:pPr>
            <w:r w:rsidRPr="007D4C11">
              <w:rPr>
                <w:rFonts w:ascii="Cambria" w:hAnsi="Cambria"/>
              </w:rPr>
              <w:t xml:space="preserve">0,0 </w:t>
            </w:r>
            <w:r w:rsidRPr="007D4C11">
              <w:rPr>
                <w:rFonts w:ascii="Cambria" w:hAnsi="Cambria" w:cs="Times New Roman CYR"/>
              </w:rPr>
              <w:t>грн.</w:t>
            </w:r>
          </w:p>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rPr>
              <w:t xml:space="preserve"> (</w:t>
            </w:r>
            <w:r w:rsidRPr="007D4C11">
              <w:rPr>
                <w:rFonts w:ascii="Cambria" w:hAnsi="Cambria" w:cs="Times New Roman CYR"/>
                <w:i/>
              </w:rPr>
              <w:t>дані рядка 8 пункту 3 цього додатку</w:t>
            </w:r>
            <w:r w:rsidRPr="007D4C11">
              <w:rPr>
                <w:rFonts w:ascii="Cambria" w:hAnsi="Cambria" w:cs="Times New Roman CYR"/>
              </w:rPr>
              <w:t>)</w:t>
            </w:r>
          </w:p>
        </w:tc>
      </w:tr>
      <w:tr w:rsidR="00CF5BF9" w:rsidRPr="007D4C11" w:rsidTr="00F07892">
        <w:trPr>
          <w:trHeight w:val="1"/>
        </w:trPr>
        <w:tc>
          <w:tcPr>
            <w:tcW w:w="862"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2</w:t>
            </w:r>
          </w:p>
        </w:tc>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cs="Times New Roman CYR"/>
              </w:rPr>
              <w:t>Оцінка</w:t>
            </w:r>
            <w:r w:rsidRPr="000B0129">
              <w:rPr>
                <w:rFonts w:ascii="Cambria" w:hAnsi="Cambria" w:cs="Times New Roman CYR"/>
                <w:lang w:val="en-US"/>
              </w:rPr>
              <w:t xml:space="preserve"> </w:t>
            </w:r>
            <w:r w:rsidRPr="007D4C11">
              <w:rPr>
                <w:rFonts w:ascii="Cambria" w:hAnsi="Cambria" w:cs="Times New Roman CYR"/>
              </w:rPr>
              <w:t>вартості</w:t>
            </w:r>
            <w:r w:rsidRPr="000B0129">
              <w:rPr>
                <w:rFonts w:ascii="Cambria" w:hAnsi="Cambria" w:cs="Times New Roman CYR"/>
                <w:lang w:val="en-US"/>
              </w:rPr>
              <w:t xml:space="preserve"> </w:t>
            </w:r>
            <w:r w:rsidRPr="007D4C11">
              <w:rPr>
                <w:rFonts w:ascii="Cambria" w:hAnsi="Cambria" w:cs="Times New Roman CYR"/>
              </w:rPr>
              <w:t>адміністративних</w:t>
            </w:r>
            <w:r w:rsidRPr="000B0129">
              <w:rPr>
                <w:rFonts w:ascii="Cambria" w:hAnsi="Cambria" w:cs="Times New Roman CYR"/>
                <w:lang w:val="en-US"/>
              </w:rPr>
              <w:t xml:space="preserve"> </w:t>
            </w:r>
            <w:r w:rsidRPr="007D4C11">
              <w:rPr>
                <w:rFonts w:ascii="Cambria" w:hAnsi="Cambria" w:cs="Times New Roman CYR"/>
              </w:rPr>
              <w:t>процедур</w:t>
            </w:r>
            <w:r w:rsidRPr="000B0129">
              <w:rPr>
                <w:rFonts w:ascii="Cambria" w:hAnsi="Cambria" w:cs="Times New Roman CYR"/>
                <w:lang w:val="en-US"/>
              </w:rPr>
              <w:t xml:space="preserve"> </w:t>
            </w:r>
            <w:r w:rsidRPr="007D4C11">
              <w:rPr>
                <w:rFonts w:ascii="Cambria" w:hAnsi="Cambria" w:cs="Times New Roman CYR"/>
              </w:rPr>
              <w:t>для</w:t>
            </w:r>
            <w:r w:rsidRPr="000B0129">
              <w:rPr>
                <w:rFonts w:ascii="Cambria" w:hAnsi="Cambria" w:cs="Times New Roman CYR"/>
                <w:lang w:val="en-US"/>
              </w:rPr>
              <w:t xml:space="preserve"> </w:t>
            </w:r>
            <w:r w:rsidRPr="007D4C11">
              <w:rPr>
                <w:rFonts w:ascii="Cambria" w:hAnsi="Cambria" w:cs="Times New Roman CYR"/>
              </w:rPr>
              <w:t>суб</w:t>
            </w:r>
            <w:r w:rsidRPr="000B0129">
              <w:rPr>
                <w:rFonts w:ascii="Cambria" w:hAnsi="Cambria" w:cs="Times New Roman CYR"/>
                <w:lang w:val="en-US"/>
              </w:rPr>
              <w:t>’</w:t>
            </w:r>
            <w:r w:rsidRPr="007D4C11">
              <w:rPr>
                <w:rFonts w:ascii="Cambria" w:hAnsi="Cambria" w:cs="Times New Roman CYR"/>
              </w:rPr>
              <w:t>єктів</w:t>
            </w:r>
            <w:r w:rsidRPr="000B0129">
              <w:rPr>
                <w:rFonts w:ascii="Cambria" w:hAnsi="Cambria" w:cs="Times New Roman CYR"/>
                <w:lang w:val="en-US"/>
              </w:rPr>
              <w:t xml:space="preserve"> </w:t>
            </w:r>
            <w:r w:rsidRPr="007D4C11">
              <w:rPr>
                <w:rFonts w:ascii="Cambria" w:hAnsi="Cambria" w:cs="Times New Roman CYR"/>
              </w:rPr>
              <w:t>малого</w:t>
            </w:r>
            <w:r w:rsidRPr="000B0129">
              <w:rPr>
                <w:rFonts w:ascii="Cambria" w:hAnsi="Cambria" w:cs="Times New Roman CYR"/>
                <w:lang w:val="en-US"/>
              </w:rPr>
              <w:t xml:space="preserve"> </w:t>
            </w:r>
            <w:r w:rsidRPr="007D4C11">
              <w:rPr>
                <w:rFonts w:ascii="Cambria" w:hAnsi="Cambria" w:cs="Times New Roman CYR"/>
              </w:rPr>
              <w:t>підприємництва</w:t>
            </w:r>
            <w:r w:rsidRPr="000B0129">
              <w:rPr>
                <w:rFonts w:ascii="Cambria" w:hAnsi="Cambria" w:cs="Times New Roman CYR"/>
                <w:lang w:val="en-US"/>
              </w:rPr>
              <w:t xml:space="preserve"> </w:t>
            </w:r>
            <w:r w:rsidRPr="007D4C11">
              <w:rPr>
                <w:rFonts w:ascii="Cambria" w:hAnsi="Cambria" w:cs="Times New Roman CYR"/>
              </w:rPr>
              <w:t>щодо</w:t>
            </w:r>
            <w:r w:rsidRPr="000B0129">
              <w:rPr>
                <w:rFonts w:ascii="Cambria" w:hAnsi="Cambria" w:cs="Times New Roman CYR"/>
                <w:lang w:val="en-US"/>
              </w:rPr>
              <w:t xml:space="preserve"> </w:t>
            </w:r>
            <w:r w:rsidRPr="007D4C11">
              <w:rPr>
                <w:rFonts w:ascii="Cambria" w:hAnsi="Cambria" w:cs="Times New Roman CYR"/>
              </w:rPr>
              <w:t>виконання</w:t>
            </w:r>
            <w:r w:rsidRPr="000B0129">
              <w:rPr>
                <w:rFonts w:ascii="Cambria" w:hAnsi="Cambria" w:cs="Times New Roman CYR"/>
                <w:lang w:val="en-US"/>
              </w:rPr>
              <w:t xml:space="preserve"> </w:t>
            </w:r>
            <w:r w:rsidRPr="007D4C11">
              <w:rPr>
                <w:rFonts w:ascii="Cambria" w:hAnsi="Cambria" w:cs="Times New Roman CYR"/>
              </w:rPr>
              <w:t>регулювання</w:t>
            </w:r>
            <w:r w:rsidRPr="000B0129">
              <w:rPr>
                <w:rFonts w:ascii="Cambria" w:hAnsi="Cambria" w:cs="Times New Roman CYR"/>
                <w:lang w:val="en-US"/>
              </w:rPr>
              <w:t xml:space="preserve"> </w:t>
            </w:r>
            <w:r w:rsidRPr="007D4C11">
              <w:rPr>
                <w:rFonts w:ascii="Cambria" w:hAnsi="Cambria" w:cs="Times New Roman CYR"/>
              </w:rPr>
              <w:t>та</w:t>
            </w:r>
            <w:r w:rsidRPr="000B0129">
              <w:rPr>
                <w:rFonts w:ascii="Cambria" w:hAnsi="Cambria" w:cs="Times New Roman CYR"/>
                <w:lang w:val="en-US"/>
              </w:rPr>
              <w:t xml:space="preserve"> </w:t>
            </w:r>
            <w:r w:rsidRPr="007D4C11">
              <w:rPr>
                <w:rFonts w:ascii="Cambria" w:hAnsi="Cambria" w:cs="Times New Roman CYR"/>
              </w:rPr>
              <w:t>звітування</w:t>
            </w:r>
          </w:p>
        </w:tc>
        <w:tc>
          <w:tcPr>
            <w:tcW w:w="2112"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3C6E12" w:rsidRDefault="00CF5BF9" w:rsidP="00F07892">
            <w:pPr>
              <w:tabs>
                <w:tab w:val="left" w:pos="720"/>
                <w:tab w:val="left" w:pos="2880"/>
              </w:tabs>
              <w:autoSpaceDE w:val="0"/>
              <w:autoSpaceDN w:val="0"/>
              <w:adjustRightInd w:val="0"/>
              <w:jc w:val="both"/>
              <w:rPr>
                <w:rFonts w:ascii="Cambria" w:hAnsi="Cambria"/>
                <w:lang w:val="uk-UA"/>
              </w:rPr>
            </w:pPr>
            <w:r w:rsidRPr="003C6E12">
              <w:rPr>
                <w:rFonts w:ascii="Cambria" w:hAnsi="Cambria" w:cs="Times New Roman CYR"/>
                <w:bCs/>
                <w:lang w:val="uk-UA"/>
              </w:rPr>
              <w:t>1518,84 грн.</w:t>
            </w:r>
          </w:p>
          <w:p w:rsidR="00CF5BF9" w:rsidRPr="007D4C11" w:rsidRDefault="00CF5BF9" w:rsidP="00F07892">
            <w:pPr>
              <w:tabs>
                <w:tab w:val="left" w:pos="720"/>
                <w:tab w:val="left" w:pos="2880"/>
              </w:tabs>
              <w:autoSpaceDE w:val="0"/>
              <w:autoSpaceDN w:val="0"/>
              <w:adjustRightInd w:val="0"/>
              <w:jc w:val="both"/>
              <w:rPr>
                <w:rFonts w:ascii="Cambria" w:hAnsi="Cambria"/>
                <w:i/>
              </w:rPr>
            </w:pPr>
            <w:r w:rsidRPr="007D4C11">
              <w:rPr>
                <w:rFonts w:ascii="Cambria" w:hAnsi="Cambria"/>
                <w:i/>
              </w:rPr>
              <w:t>(</w:t>
            </w:r>
            <w:r w:rsidRPr="007D4C11">
              <w:rPr>
                <w:rFonts w:ascii="Cambria" w:hAnsi="Cambria" w:cs="Times New Roman CYR"/>
                <w:i/>
              </w:rPr>
              <w:t>дані рядка 16 пункту 3 цього додатка)</w:t>
            </w:r>
          </w:p>
        </w:tc>
        <w:tc>
          <w:tcPr>
            <w:tcW w:w="2566"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rPr>
            </w:pPr>
            <w:r>
              <w:rPr>
                <w:rFonts w:ascii="Cambria" w:hAnsi="Cambria"/>
                <w:lang w:val="uk-UA"/>
              </w:rPr>
              <w:t>7594,20</w:t>
            </w:r>
            <w:r w:rsidRPr="007D4C11">
              <w:rPr>
                <w:rFonts w:ascii="Cambria" w:hAnsi="Cambria"/>
              </w:rPr>
              <w:t xml:space="preserve"> грн.</w:t>
            </w:r>
          </w:p>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i/>
              </w:rPr>
              <w:t>(</w:t>
            </w:r>
            <w:r w:rsidRPr="007D4C11">
              <w:rPr>
                <w:rFonts w:ascii="Cambria" w:hAnsi="Cambria" w:cs="Times New Roman CYR"/>
                <w:i/>
              </w:rPr>
              <w:t>дані рядка 16 пункту 3 цього додатка)</w:t>
            </w:r>
          </w:p>
        </w:tc>
      </w:tr>
      <w:tr w:rsidR="00CF5BF9" w:rsidRPr="007D4C11" w:rsidTr="00F07892">
        <w:trPr>
          <w:trHeight w:val="1"/>
        </w:trPr>
        <w:tc>
          <w:tcPr>
            <w:tcW w:w="862"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rPr>
            </w:pPr>
            <w:r w:rsidRPr="007D4C11">
              <w:rPr>
                <w:rFonts w:ascii="Cambria" w:hAnsi="Cambria"/>
              </w:rPr>
              <w:t>3</w:t>
            </w:r>
          </w:p>
        </w:tc>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Times New Roman CYR"/>
              </w:rPr>
            </w:pPr>
            <w:r w:rsidRPr="007D4C11">
              <w:rPr>
                <w:rFonts w:ascii="Cambria" w:hAnsi="Cambria" w:cs="Times New Roman CYR"/>
              </w:rPr>
              <w:t>Сумарні витрати малого підприємництва на виконання запланованого  регулювання:</w:t>
            </w:r>
          </w:p>
        </w:tc>
        <w:tc>
          <w:tcPr>
            <w:tcW w:w="2112"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rPr>
              <w:t xml:space="preserve"> </w:t>
            </w:r>
            <w:r w:rsidRPr="003C6E12">
              <w:rPr>
                <w:rFonts w:ascii="Cambria" w:hAnsi="Cambria" w:cs="Times New Roman CYR"/>
                <w:bCs/>
                <w:lang w:val="uk-UA"/>
              </w:rPr>
              <w:t>1518,84 грн</w:t>
            </w:r>
            <w:r>
              <w:rPr>
                <w:rFonts w:ascii="Cambria" w:hAnsi="Cambria" w:cs="Times New Roman CYR"/>
                <w:b/>
                <w:bCs/>
                <w:lang w:val="uk-UA"/>
              </w:rPr>
              <w:t>.</w:t>
            </w:r>
          </w:p>
          <w:p w:rsidR="00CF5BF9" w:rsidRPr="007D4C11" w:rsidRDefault="00CF5BF9" w:rsidP="00F07892">
            <w:pPr>
              <w:tabs>
                <w:tab w:val="left" w:pos="720"/>
                <w:tab w:val="left" w:pos="2880"/>
              </w:tabs>
              <w:autoSpaceDE w:val="0"/>
              <w:autoSpaceDN w:val="0"/>
              <w:adjustRightInd w:val="0"/>
              <w:jc w:val="both"/>
              <w:rPr>
                <w:rFonts w:ascii="Cambria" w:hAnsi="Cambria" w:cs="Calibri"/>
                <w:i/>
              </w:rPr>
            </w:pPr>
            <w:r w:rsidRPr="007D4C11">
              <w:rPr>
                <w:rFonts w:ascii="Cambria" w:hAnsi="Cambria"/>
                <w:i/>
              </w:rPr>
              <w:t>(</w:t>
            </w:r>
            <w:r w:rsidRPr="007D4C11">
              <w:rPr>
                <w:rFonts w:ascii="Cambria" w:hAnsi="Cambria" w:cs="Times New Roman CYR"/>
                <w:i/>
              </w:rPr>
              <w:t xml:space="preserve">сума рядків 1 та 2 цієї таблиці) </w:t>
            </w:r>
          </w:p>
        </w:tc>
        <w:tc>
          <w:tcPr>
            <w:tcW w:w="2566"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rPr>
              <w:t xml:space="preserve"> </w:t>
            </w:r>
            <w:r>
              <w:rPr>
                <w:rFonts w:ascii="Cambria" w:hAnsi="Cambria"/>
                <w:lang w:val="uk-UA"/>
              </w:rPr>
              <w:t xml:space="preserve">7594,20 </w:t>
            </w:r>
            <w:r w:rsidRPr="007D4C11">
              <w:rPr>
                <w:rFonts w:ascii="Cambria" w:hAnsi="Cambria"/>
              </w:rPr>
              <w:t>грн.</w:t>
            </w:r>
          </w:p>
          <w:p w:rsidR="00CF5BF9" w:rsidRPr="007D4C11" w:rsidRDefault="00CF5BF9" w:rsidP="00F07892">
            <w:pPr>
              <w:tabs>
                <w:tab w:val="left" w:pos="720"/>
                <w:tab w:val="left" w:pos="2880"/>
              </w:tabs>
              <w:autoSpaceDE w:val="0"/>
              <w:autoSpaceDN w:val="0"/>
              <w:adjustRightInd w:val="0"/>
              <w:jc w:val="both"/>
              <w:rPr>
                <w:rFonts w:ascii="Cambria" w:hAnsi="Cambria" w:cs="Calibri"/>
                <w:i/>
              </w:rPr>
            </w:pPr>
            <w:r w:rsidRPr="007D4C11">
              <w:rPr>
                <w:rFonts w:ascii="Cambria" w:hAnsi="Cambria"/>
                <w:i/>
              </w:rPr>
              <w:t>(</w:t>
            </w:r>
            <w:r w:rsidRPr="007D4C11">
              <w:rPr>
                <w:rFonts w:ascii="Cambria" w:hAnsi="Cambria" w:cs="Times New Roman CYR"/>
                <w:i/>
              </w:rPr>
              <w:t>сума рядків 1 та 2 цієї таблиці)</w:t>
            </w:r>
          </w:p>
        </w:tc>
      </w:tr>
      <w:tr w:rsidR="00CF5BF9" w:rsidRPr="003C6E12" w:rsidTr="00F07892">
        <w:trPr>
          <w:trHeight w:val="1"/>
        </w:trPr>
        <w:tc>
          <w:tcPr>
            <w:tcW w:w="862"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lang w:val="en-US"/>
              </w:rPr>
              <w:t>4</w:t>
            </w:r>
          </w:p>
        </w:tc>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Times New Roman CYR"/>
              </w:rPr>
            </w:pPr>
            <w:r w:rsidRPr="007D4C11">
              <w:rPr>
                <w:rFonts w:ascii="Cambria" w:hAnsi="Cambria" w:cs="Times New Roman CYR"/>
              </w:rPr>
              <w:t>Бюджетні витрати  на адміністрування регулювання суб’єктів малого підприємництва:</w:t>
            </w:r>
          </w:p>
          <w:p w:rsidR="00CF5BF9" w:rsidRPr="000B0129" w:rsidRDefault="00CF5BF9" w:rsidP="00F07892">
            <w:pPr>
              <w:tabs>
                <w:tab w:val="left" w:pos="720"/>
                <w:tab w:val="left" w:pos="2880"/>
              </w:tabs>
              <w:autoSpaceDE w:val="0"/>
              <w:autoSpaceDN w:val="0"/>
              <w:adjustRightInd w:val="0"/>
              <w:jc w:val="both"/>
              <w:rPr>
                <w:rFonts w:ascii="Cambria" w:hAnsi="Cambria" w:cs="Calibri"/>
              </w:rPr>
            </w:pPr>
          </w:p>
        </w:tc>
        <w:tc>
          <w:tcPr>
            <w:tcW w:w="2112"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3C6E12" w:rsidRDefault="00CF5BF9" w:rsidP="00F07892">
            <w:pPr>
              <w:tabs>
                <w:tab w:val="left" w:pos="720"/>
                <w:tab w:val="left" w:pos="2880"/>
              </w:tabs>
              <w:autoSpaceDE w:val="0"/>
              <w:autoSpaceDN w:val="0"/>
              <w:adjustRightInd w:val="0"/>
              <w:jc w:val="both"/>
              <w:rPr>
                <w:rFonts w:ascii="Cambria" w:hAnsi="Cambria"/>
              </w:rPr>
            </w:pPr>
            <w:r w:rsidRPr="003C6E12">
              <w:rPr>
                <w:rFonts w:ascii="Cambria" w:hAnsi="Cambria"/>
                <w:lang w:val="uk-UA"/>
              </w:rPr>
              <w:t>4331,27 грн.</w:t>
            </w:r>
          </w:p>
          <w:p w:rsidR="00CF5BF9" w:rsidRPr="007D4C11" w:rsidRDefault="00CF5BF9" w:rsidP="00F07892">
            <w:pPr>
              <w:tabs>
                <w:tab w:val="left" w:pos="720"/>
                <w:tab w:val="left" w:pos="2880"/>
              </w:tabs>
              <w:autoSpaceDE w:val="0"/>
              <w:autoSpaceDN w:val="0"/>
              <w:adjustRightInd w:val="0"/>
              <w:jc w:val="both"/>
              <w:rPr>
                <w:rFonts w:ascii="Cambria" w:hAnsi="Cambria"/>
                <w:i/>
              </w:rPr>
            </w:pPr>
            <w:r w:rsidRPr="007D4C11">
              <w:rPr>
                <w:rFonts w:ascii="Cambria" w:hAnsi="Cambria"/>
                <w:i/>
              </w:rPr>
              <w:t>(дані з таблиці “Бюджетні витрати на адміністрування регулювання суб’єктів малого підприємництва” цього додатка)</w:t>
            </w:r>
          </w:p>
        </w:tc>
        <w:tc>
          <w:tcPr>
            <w:tcW w:w="2566"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3C6E12" w:rsidRDefault="00CF5BF9" w:rsidP="00F07892">
            <w:pPr>
              <w:tabs>
                <w:tab w:val="left" w:pos="720"/>
                <w:tab w:val="left" w:pos="2880"/>
              </w:tabs>
              <w:autoSpaceDE w:val="0"/>
              <w:autoSpaceDN w:val="0"/>
              <w:adjustRightInd w:val="0"/>
              <w:jc w:val="both"/>
              <w:rPr>
                <w:rFonts w:ascii="Cambria" w:hAnsi="Cambria"/>
                <w:lang w:val="uk-UA"/>
              </w:rPr>
            </w:pPr>
            <w:r>
              <w:rPr>
                <w:rFonts w:ascii="Cambria" w:hAnsi="Cambria"/>
                <w:b/>
                <w:lang w:val="uk-UA"/>
              </w:rPr>
              <w:t xml:space="preserve"> </w:t>
            </w:r>
            <w:r w:rsidRPr="003C6E12">
              <w:rPr>
                <w:rFonts w:ascii="Cambria" w:hAnsi="Cambria"/>
                <w:lang w:val="uk-UA"/>
              </w:rPr>
              <w:t>21656,35 грн.</w:t>
            </w:r>
          </w:p>
          <w:p w:rsidR="00CF5BF9" w:rsidRPr="003C6E12" w:rsidRDefault="00CF5BF9" w:rsidP="00F07892">
            <w:pPr>
              <w:tabs>
                <w:tab w:val="left" w:pos="720"/>
                <w:tab w:val="left" w:pos="2880"/>
              </w:tabs>
              <w:autoSpaceDE w:val="0"/>
              <w:autoSpaceDN w:val="0"/>
              <w:adjustRightInd w:val="0"/>
              <w:jc w:val="both"/>
              <w:rPr>
                <w:rFonts w:ascii="Cambria" w:hAnsi="Cambria"/>
                <w:lang w:val="uk-UA"/>
              </w:rPr>
            </w:pPr>
            <w:r w:rsidRPr="003C6E12">
              <w:rPr>
                <w:rFonts w:ascii="Cambria" w:hAnsi="Cambria"/>
                <w:i/>
                <w:lang w:val="uk-UA"/>
              </w:rPr>
              <w:t>(дані з таблиці “Бюджетні витрати на адміністрування регулювання суб’єктів малого підприємництва” цього додатка)</w:t>
            </w:r>
          </w:p>
        </w:tc>
      </w:tr>
      <w:tr w:rsidR="00CF5BF9" w:rsidRPr="007D4C11" w:rsidTr="00F07892">
        <w:trPr>
          <w:trHeight w:val="935"/>
        </w:trPr>
        <w:tc>
          <w:tcPr>
            <w:tcW w:w="862"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7D4C11" w:rsidRDefault="00CF5BF9" w:rsidP="00F07892">
            <w:pPr>
              <w:tabs>
                <w:tab w:val="left" w:pos="720"/>
                <w:tab w:val="left" w:pos="2880"/>
              </w:tabs>
              <w:autoSpaceDE w:val="0"/>
              <w:autoSpaceDN w:val="0"/>
              <w:adjustRightInd w:val="0"/>
              <w:jc w:val="both"/>
              <w:rPr>
                <w:rFonts w:ascii="Cambria" w:hAnsi="Cambria" w:cs="Calibri"/>
                <w:lang w:val="en-US"/>
              </w:rPr>
            </w:pPr>
            <w:r w:rsidRPr="007D4C11">
              <w:rPr>
                <w:rFonts w:ascii="Cambria" w:hAnsi="Cambria"/>
                <w:b/>
                <w:bCs/>
                <w:lang w:val="en-US"/>
              </w:rPr>
              <w:t>5</w:t>
            </w:r>
          </w:p>
        </w:tc>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0B0129" w:rsidRDefault="00CF5BF9" w:rsidP="00F07892">
            <w:pPr>
              <w:tabs>
                <w:tab w:val="left" w:pos="720"/>
                <w:tab w:val="left" w:pos="2880"/>
              </w:tabs>
              <w:autoSpaceDE w:val="0"/>
              <w:autoSpaceDN w:val="0"/>
              <w:adjustRightInd w:val="0"/>
              <w:jc w:val="both"/>
              <w:rPr>
                <w:rFonts w:ascii="Cambria" w:hAnsi="Cambria"/>
              </w:rPr>
            </w:pPr>
            <w:r w:rsidRPr="007D4C11">
              <w:rPr>
                <w:rFonts w:ascii="Cambria" w:hAnsi="Cambria" w:cs="Times New Roman CYR"/>
                <w:b/>
                <w:bCs/>
              </w:rPr>
              <w:t>Сумарні витрати на виконання запланованого регулювання:</w:t>
            </w:r>
          </w:p>
          <w:p w:rsidR="00CF5BF9" w:rsidRPr="000B0129" w:rsidRDefault="00CF5BF9" w:rsidP="00F07892">
            <w:pPr>
              <w:tabs>
                <w:tab w:val="left" w:pos="720"/>
                <w:tab w:val="left" w:pos="2880"/>
              </w:tabs>
              <w:autoSpaceDE w:val="0"/>
              <w:autoSpaceDN w:val="0"/>
              <w:adjustRightInd w:val="0"/>
              <w:jc w:val="both"/>
              <w:rPr>
                <w:rFonts w:ascii="Cambria" w:hAnsi="Cambria" w:cs="Calibri"/>
              </w:rPr>
            </w:pPr>
          </w:p>
        </w:tc>
        <w:tc>
          <w:tcPr>
            <w:tcW w:w="2112"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3C6E12" w:rsidRDefault="00CF5BF9" w:rsidP="00F07892">
            <w:pPr>
              <w:tabs>
                <w:tab w:val="left" w:pos="720"/>
                <w:tab w:val="left" w:pos="2880"/>
              </w:tabs>
              <w:autoSpaceDE w:val="0"/>
              <w:autoSpaceDN w:val="0"/>
              <w:adjustRightInd w:val="0"/>
              <w:jc w:val="both"/>
              <w:rPr>
                <w:rFonts w:ascii="Cambria" w:hAnsi="Cambria"/>
              </w:rPr>
            </w:pPr>
            <w:r w:rsidRPr="003C6E12">
              <w:rPr>
                <w:rFonts w:ascii="Cambria" w:hAnsi="Cambria"/>
                <w:lang w:val="uk-UA"/>
              </w:rPr>
              <w:t xml:space="preserve">5850,11 </w:t>
            </w:r>
            <w:r w:rsidRPr="003C6E12">
              <w:rPr>
                <w:rFonts w:ascii="Cambria" w:hAnsi="Cambria"/>
              </w:rPr>
              <w:t>грн.</w:t>
            </w:r>
          </w:p>
          <w:p w:rsidR="00CF5BF9" w:rsidRPr="003C6E12" w:rsidRDefault="00CF5BF9" w:rsidP="00F07892">
            <w:pPr>
              <w:tabs>
                <w:tab w:val="left" w:pos="720"/>
                <w:tab w:val="left" w:pos="2880"/>
              </w:tabs>
              <w:autoSpaceDE w:val="0"/>
              <w:autoSpaceDN w:val="0"/>
              <w:adjustRightInd w:val="0"/>
              <w:jc w:val="both"/>
              <w:rPr>
                <w:rFonts w:ascii="Cambria" w:hAnsi="Cambria" w:cs="Calibri"/>
                <w:i/>
              </w:rPr>
            </w:pPr>
            <w:r w:rsidRPr="003C6E12">
              <w:rPr>
                <w:rFonts w:ascii="Cambria" w:hAnsi="Cambria"/>
                <w:i/>
              </w:rPr>
              <w:t>(</w:t>
            </w:r>
            <w:r w:rsidRPr="003C6E12">
              <w:rPr>
                <w:rFonts w:ascii="Cambria" w:hAnsi="Cambria" w:cs="Times New Roman CYR"/>
                <w:i/>
              </w:rPr>
              <w:t>сума рядків 3 та 4 цієї таблиці)</w:t>
            </w:r>
          </w:p>
        </w:tc>
        <w:tc>
          <w:tcPr>
            <w:tcW w:w="2566" w:type="dxa"/>
            <w:tcBorders>
              <w:top w:val="single" w:sz="2" w:space="0" w:color="000000"/>
              <w:left w:val="single" w:sz="2" w:space="0" w:color="000000"/>
              <w:bottom w:val="single" w:sz="2" w:space="0" w:color="000000"/>
              <w:right w:val="single" w:sz="2" w:space="0" w:color="000000"/>
            </w:tcBorders>
            <w:shd w:val="clear" w:color="000000" w:fill="FFFFFF"/>
          </w:tcPr>
          <w:p w:rsidR="00CF5BF9" w:rsidRPr="003C6E12" w:rsidRDefault="00CF5BF9" w:rsidP="00F07892">
            <w:pPr>
              <w:tabs>
                <w:tab w:val="left" w:pos="720"/>
                <w:tab w:val="left" w:pos="2880"/>
              </w:tabs>
              <w:autoSpaceDE w:val="0"/>
              <w:autoSpaceDN w:val="0"/>
              <w:adjustRightInd w:val="0"/>
              <w:jc w:val="both"/>
              <w:rPr>
                <w:rFonts w:ascii="Cambria" w:hAnsi="Cambria"/>
              </w:rPr>
            </w:pPr>
            <w:r w:rsidRPr="003C6E12">
              <w:rPr>
                <w:rFonts w:ascii="Cambria" w:hAnsi="Cambria"/>
                <w:lang w:val="uk-UA"/>
              </w:rPr>
              <w:t>29250,55</w:t>
            </w:r>
            <w:r w:rsidRPr="003C6E12">
              <w:rPr>
                <w:rFonts w:ascii="Cambria" w:hAnsi="Cambria"/>
              </w:rPr>
              <w:t xml:space="preserve"> грн.</w:t>
            </w:r>
          </w:p>
          <w:p w:rsidR="00CF5BF9" w:rsidRPr="003C6E12" w:rsidRDefault="00CF5BF9" w:rsidP="00F07892">
            <w:pPr>
              <w:tabs>
                <w:tab w:val="left" w:pos="720"/>
                <w:tab w:val="left" w:pos="2880"/>
              </w:tabs>
              <w:autoSpaceDE w:val="0"/>
              <w:autoSpaceDN w:val="0"/>
              <w:adjustRightInd w:val="0"/>
              <w:jc w:val="both"/>
              <w:rPr>
                <w:rFonts w:ascii="Cambria" w:hAnsi="Cambria" w:cs="Calibri"/>
              </w:rPr>
            </w:pPr>
            <w:r w:rsidRPr="003C6E12">
              <w:rPr>
                <w:rFonts w:ascii="Cambria" w:hAnsi="Cambria"/>
                <w:i/>
              </w:rPr>
              <w:t>(</w:t>
            </w:r>
            <w:r w:rsidRPr="003C6E12">
              <w:rPr>
                <w:rFonts w:ascii="Cambria" w:hAnsi="Cambria" w:cs="Times New Roman CYR"/>
                <w:i/>
              </w:rPr>
              <w:t>сума рядків 3 та 4 цієї таблиці)</w:t>
            </w:r>
          </w:p>
        </w:tc>
      </w:tr>
    </w:tbl>
    <w:p w:rsidR="00CF5BF9" w:rsidRPr="00B3239C" w:rsidRDefault="00CF5BF9" w:rsidP="00F07892">
      <w:pPr>
        <w:tabs>
          <w:tab w:val="left" w:pos="720"/>
          <w:tab w:val="left" w:pos="2880"/>
        </w:tabs>
        <w:autoSpaceDE w:val="0"/>
        <w:autoSpaceDN w:val="0"/>
        <w:adjustRightInd w:val="0"/>
        <w:jc w:val="both"/>
        <w:rPr>
          <w:rFonts w:ascii="Cambria" w:hAnsi="Cambria" w:cs="Verdana"/>
          <w:lang w:val="uk-UA"/>
        </w:rPr>
      </w:pPr>
      <w:r w:rsidRPr="009A70F2">
        <w:rPr>
          <w:rFonts w:ascii="Cambria" w:hAnsi="Cambria" w:cs="Verdana"/>
        </w:rPr>
        <w:t>При розрахунках вик</w:t>
      </w:r>
      <w:r>
        <w:rPr>
          <w:rFonts w:ascii="Cambria" w:hAnsi="Cambria" w:cs="Verdana"/>
        </w:rPr>
        <w:t>ористовувалися показники та дан</w:t>
      </w:r>
      <w:r>
        <w:rPr>
          <w:rFonts w:ascii="Cambria" w:hAnsi="Cambria" w:cs="Verdana"/>
          <w:lang w:val="uk-UA"/>
        </w:rPr>
        <w:t>н</w:t>
      </w:r>
      <w:r w:rsidRPr="009A70F2">
        <w:rPr>
          <w:rFonts w:ascii="Cambria" w:hAnsi="Cambria" w:cs="Verdana"/>
        </w:rPr>
        <w:t>і Головного управління статистики у Миколаївській області,</w:t>
      </w:r>
      <w:r>
        <w:rPr>
          <w:rFonts w:ascii="Cambria" w:hAnsi="Cambria" w:cs="Verdana"/>
          <w:lang w:val="uk-UA"/>
        </w:rPr>
        <w:t xml:space="preserve"> облікові дані пайової участі за 2018 рік </w:t>
      </w:r>
      <w:r w:rsidRPr="009A70F2">
        <w:rPr>
          <w:rFonts w:ascii="Cambria" w:hAnsi="Cambria" w:cs="Verdana"/>
        </w:rPr>
        <w:t xml:space="preserve"> Управління містобудування та архітектури Миколаївської міської ради</w:t>
      </w:r>
      <w:r>
        <w:rPr>
          <w:rFonts w:ascii="Cambria" w:hAnsi="Cambria" w:cs="Verdana"/>
          <w:lang w:val="uk-UA"/>
        </w:rPr>
        <w:t>, інші офіційні джерела інформації.</w:t>
      </w:r>
    </w:p>
    <w:p w:rsidR="00CF5BF9" w:rsidRPr="00F07892" w:rsidRDefault="00CF5BF9" w:rsidP="00F07892">
      <w:pPr>
        <w:tabs>
          <w:tab w:val="left" w:pos="720"/>
          <w:tab w:val="left" w:pos="2880"/>
        </w:tabs>
        <w:autoSpaceDE w:val="0"/>
        <w:autoSpaceDN w:val="0"/>
        <w:adjustRightInd w:val="0"/>
        <w:jc w:val="both"/>
        <w:rPr>
          <w:rFonts w:ascii="Cambria" w:hAnsi="Cambria"/>
          <w:b/>
          <w:bCs/>
        </w:rPr>
      </w:pPr>
    </w:p>
    <w:p w:rsidR="00CF5BF9" w:rsidRPr="00B3239C" w:rsidRDefault="00CF5BF9" w:rsidP="00F07892">
      <w:pPr>
        <w:tabs>
          <w:tab w:val="left" w:pos="720"/>
          <w:tab w:val="left" w:pos="2880"/>
        </w:tabs>
        <w:autoSpaceDE w:val="0"/>
        <w:autoSpaceDN w:val="0"/>
        <w:adjustRightInd w:val="0"/>
        <w:jc w:val="both"/>
        <w:outlineLvl w:val="0"/>
        <w:rPr>
          <w:rFonts w:ascii="Cambria" w:hAnsi="Cambria" w:cs="Times New Roman CYR"/>
          <w:b/>
          <w:bCs/>
          <w:lang w:val="uk-UA"/>
        </w:rPr>
      </w:pPr>
      <w:r w:rsidRPr="007D4C11">
        <w:rPr>
          <w:rFonts w:ascii="Cambria" w:hAnsi="Cambria"/>
          <w:b/>
          <w:bCs/>
        </w:rPr>
        <w:t>5</w:t>
      </w:r>
      <w:r w:rsidRPr="007D4C11">
        <w:rPr>
          <w:rFonts w:ascii="Cambria" w:hAnsi="Cambria"/>
          <w:b/>
          <w:bCs/>
          <w:color w:val="FF0000"/>
        </w:rPr>
        <w:t xml:space="preserve">. </w:t>
      </w:r>
      <w:r w:rsidRPr="007D4C11">
        <w:rPr>
          <w:rFonts w:ascii="Cambria" w:hAnsi="Cambria" w:cs="Times New Roman CYR"/>
          <w:b/>
          <w:bCs/>
        </w:rPr>
        <w:t>Розроблення корегуючих (пом’якшувальних) заходів для малого підприємництва щодо запропонованого регулювання</w:t>
      </w:r>
      <w:r>
        <w:rPr>
          <w:rFonts w:ascii="Cambria" w:hAnsi="Cambria" w:cs="Times New Roman CYR"/>
          <w:b/>
          <w:bCs/>
          <w:lang w:val="uk-UA"/>
        </w:rPr>
        <w:t>:</w:t>
      </w:r>
    </w:p>
    <w:p w:rsidR="00CF5BF9" w:rsidRPr="007D4C11" w:rsidRDefault="00CF5BF9" w:rsidP="00F07892">
      <w:pPr>
        <w:tabs>
          <w:tab w:val="left" w:pos="720"/>
          <w:tab w:val="left" w:pos="2880"/>
        </w:tabs>
        <w:autoSpaceDE w:val="0"/>
        <w:autoSpaceDN w:val="0"/>
        <w:adjustRightInd w:val="0"/>
        <w:jc w:val="both"/>
        <w:rPr>
          <w:rFonts w:ascii="Cambria" w:hAnsi="Cambria"/>
        </w:rPr>
      </w:pPr>
      <w:r>
        <w:rPr>
          <w:rFonts w:ascii="Cambria" w:hAnsi="Cambria" w:cs="Times New Roman CYR"/>
          <w:lang w:val="uk-UA"/>
        </w:rPr>
        <w:t xml:space="preserve">          в</w:t>
      </w:r>
      <w:r w:rsidRPr="007D4C11">
        <w:rPr>
          <w:rFonts w:ascii="Cambria" w:hAnsi="Cambria" w:cs="Times New Roman CYR"/>
        </w:rPr>
        <w:t xml:space="preserve">раховуючі вимоги регулювання введення  пом’якшувальних заходів для суб’єктів малого підприємництва не потрібно. </w:t>
      </w:r>
    </w:p>
    <w:p w:rsidR="00CF5BF9" w:rsidRPr="00DD5B99" w:rsidRDefault="00CF5BF9" w:rsidP="00F07892">
      <w:pPr>
        <w:rPr>
          <w:lang w:val="uk-UA"/>
        </w:rPr>
      </w:pPr>
    </w:p>
    <w:p w:rsidR="00CF5BF9" w:rsidRDefault="00CF5BF9" w:rsidP="009A70F2">
      <w:pPr>
        <w:rPr>
          <w:szCs w:val="28"/>
        </w:rPr>
      </w:pPr>
    </w:p>
    <w:p w:rsidR="00CF5BF9" w:rsidRDefault="00CF5BF9" w:rsidP="009A70F2">
      <w:pPr>
        <w:rPr>
          <w:szCs w:val="28"/>
        </w:rPr>
      </w:pPr>
      <w:r>
        <w:rPr>
          <w:szCs w:val="28"/>
        </w:rPr>
        <w:t>Голова комісії з реорганізації –</w:t>
      </w:r>
    </w:p>
    <w:p w:rsidR="00CF5BF9" w:rsidRDefault="00CF5BF9" w:rsidP="009A70F2">
      <w:pPr>
        <w:rPr>
          <w:szCs w:val="28"/>
        </w:rPr>
      </w:pPr>
      <w:r>
        <w:rPr>
          <w:szCs w:val="28"/>
        </w:rPr>
        <w:t xml:space="preserve">заступник начальника управління  </w:t>
      </w:r>
    </w:p>
    <w:p w:rsidR="00CF5BF9" w:rsidRDefault="00CF5BF9" w:rsidP="009A70F2">
      <w:pPr>
        <w:rPr>
          <w:szCs w:val="28"/>
        </w:rPr>
      </w:pPr>
      <w:r>
        <w:rPr>
          <w:szCs w:val="28"/>
        </w:rPr>
        <w:t>містобудування та архітектури</w:t>
      </w:r>
    </w:p>
    <w:p w:rsidR="00CF5BF9" w:rsidRPr="00165BA0" w:rsidRDefault="00CF5BF9" w:rsidP="009A70F2">
      <w:pPr>
        <w:rPr>
          <w:szCs w:val="28"/>
        </w:rPr>
      </w:pPr>
      <w:r>
        <w:rPr>
          <w:szCs w:val="28"/>
        </w:rPr>
        <w:t xml:space="preserve">Миколаївської міської ради                                                       </w:t>
      </w:r>
      <w:r>
        <w:rPr>
          <w:szCs w:val="28"/>
          <w:lang w:val="uk-UA"/>
        </w:rPr>
        <w:t xml:space="preserve">                                </w:t>
      </w:r>
      <w:r>
        <w:rPr>
          <w:szCs w:val="28"/>
        </w:rPr>
        <w:t>О.А. Нефьодов</w:t>
      </w:r>
    </w:p>
    <w:p w:rsidR="00CF5BF9" w:rsidRDefault="00CF5BF9" w:rsidP="009A70F2">
      <w:pPr>
        <w:jc w:val="center"/>
      </w:pPr>
    </w:p>
    <w:p w:rsidR="00CF5BF9" w:rsidRPr="00A72915" w:rsidRDefault="00CF5BF9" w:rsidP="009A70F2">
      <w:pPr>
        <w:rPr>
          <w:szCs w:val="28"/>
        </w:rPr>
      </w:pPr>
    </w:p>
    <w:p w:rsidR="00CF5BF9" w:rsidRPr="00ED245D" w:rsidRDefault="00CF5BF9" w:rsidP="009A70F2">
      <w:pPr>
        <w:rPr>
          <w:szCs w:val="28"/>
          <w:lang w:val="uk-UA"/>
        </w:rPr>
      </w:pPr>
    </w:p>
    <w:p w:rsidR="00CF5BF9" w:rsidRPr="003C6E12" w:rsidRDefault="00CF5BF9">
      <w:pPr>
        <w:rPr>
          <w:lang w:val="uk-UA"/>
        </w:rPr>
      </w:pPr>
    </w:p>
    <w:sectPr w:rsidR="00CF5BF9" w:rsidRPr="003C6E12" w:rsidSect="00F07892">
      <w:pgSz w:w="11906" w:h="16838"/>
      <w:pgMar w:top="851" w:right="85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D6691F4"/>
    <w:lvl w:ilvl="0">
      <w:numFmt w:val="bullet"/>
      <w:lvlText w:val="*"/>
      <w:lvlJc w:val="left"/>
    </w:lvl>
  </w:abstractNum>
  <w:abstractNum w:abstractNumId="1">
    <w:nsid w:val="002421A3"/>
    <w:multiLevelType w:val="hybridMultilevel"/>
    <w:tmpl w:val="96E69E8A"/>
    <w:lvl w:ilvl="0" w:tplc="04220001">
      <w:start w:val="1"/>
      <w:numFmt w:val="bullet"/>
      <w:lvlText w:val=""/>
      <w:lvlJc w:val="left"/>
      <w:pPr>
        <w:tabs>
          <w:tab w:val="num" w:pos="450"/>
        </w:tabs>
        <w:ind w:left="450" w:hanging="360"/>
      </w:pPr>
      <w:rPr>
        <w:rFonts w:ascii="Symbol" w:hAnsi="Symbol" w:hint="default"/>
      </w:rPr>
    </w:lvl>
    <w:lvl w:ilvl="1" w:tplc="04220003" w:tentative="1">
      <w:start w:val="1"/>
      <w:numFmt w:val="bullet"/>
      <w:lvlText w:val="o"/>
      <w:lvlJc w:val="left"/>
      <w:pPr>
        <w:tabs>
          <w:tab w:val="num" w:pos="1170"/>
        </w:tabs>
        <w:ind w:left="1170" w:hanging="360"/>
      </w:pPr>
      <w:rPr>
        <w:rFonts w:ascii="Courier New" w:hAnsi="Courier New" w:hint="default"/>
      </w:rPr>
    </w:lvl>
    <w:lvl w:ilvl="2" w:tplc="04220005" w:tentative="1">
      <w:start w:val="1"/>
      <w:numFmt w:val="bullet"/>
      <w:lvlText w:val=""/>
      <w:lvlJc w:val="left"/>
      <w:pPr>
        <w:tabs>
          <w:tab w:val="num" w:pos="1890"/>
        </w:tabs>
        <w:ind w:left="1890" w:hanging="360"/>
      </w:pPr>
      <w:rPr>
        <w:rFonts w:ascii="Wingdings" w:hAnsi="Wingdings" w:hint="default"/>
      </w:rPr>
    </w:lvl>
    <w:lvl w:ilvl="3" w:tplc="04220001" w:tentative="1">
      <w:start w:val="1"/>
      <w:numFmt w:val="bullet"/>
      <w:lvlText w:val=""/>
      <w:lvlJc w:val="left"/>
      <w:pPr>
        <w:tabs>
          <w:tab w:val="num" w:pos="2610"/>
        </w:tabs>
        <w:ind w:left="2610" w:hanging="360"/>
      </w:pPr>
      <w:rPr>
        <w:rFonts w:ascii="Symbol" w:hAnsi="Symbol" w:hint="default"/>
      </w:rPr>
    </w:lvl>
    <w:lvl w:ilvl="4" w:tplc="04220003" w:tentative="1">
      <w:start w:val="1"/>
      <w:numFmt w:val="bullet"/>
      <w:lvlText w:val="o"/>
      <w:lvlJc w:val="left"/>
      <w:pPr>
        <w:tabs>
          <w:tab w:val="num" w:pos="3330"/>
        </w:tabs>
        <w:ind w:left="3330" w:hanging="360"/>
      </w:pPr>
      <w:rPr>
        <w:rFonts w:ascii="Courier New" w:hAnsi="Courier New" w:hint="default"/>
      </w:rPr>
    </w:lvl>
    <w:lvl w:ilvl="5" w:tplc="04220005" w:tentative="1">
      <w:start w:val="1"/>
      <w:numFmt w:val="bullet"/>
      <w:lvlText w:val=""/>
      <w:lvlJc w:val="left"/>
      <w:pPr>
        <w:tabs>
          <w:tab w:val="num" w:pos="4050"/>
        </w:tabs>
        <w:ind w:left="4050" w:hanging="360"/>
      </w:pPr>
      <w:rPr>
        <w:rFonts w:ascii="Wingdings" w:hAnsi="Wingdings" w:hint="default"/>
      </w:rPr>
    </w:lvl>
    <w:lvl w:ilvl="6" w:tplc="04220001" w:tentative="1">
      <w:start w:val="1"/>
      <w:numFmt w:val="bullet"/>
      <w:lvlText w:val=""/>
      <w:lvlJc w:val="left"/>
      <w:pPr>
        <w:tabs>
          <w:tab w:val="num" w:pos="4770"/>
        </w:tabs>
        <w:ind w:left="4770" w:hanging="360"/>
      </w:pPr>
      <w:rPr>
        <w:rFonts w:ascii="Symbol" w:hAnsi="Symbol" w:hint="default"/>
      </w:rPr>
    </w:lvl>
    <w:lvl w:ilvl="7" w:tplc="04220003" w:tentative="1">
      <w:start w:val="1"/>
      <w:numFmt w:val="bullet"/>
      <w:lvlText w:val="o"/>
      <w:lvlJc w:val="left"/>
      <w:pPr>
        <w:tabs>
          <w:tab w:val="num" w:pos="5490"/>
        </w:tabs>
        <w:ind w:left="5490" w:hanging="360"/>
      </w:pPr>
      <w:rPr>
        <w:rFonts w:ascii="Courier New" w:hAnsi="Courier New" w:hint="default"/>
      </w:rPr>
    </w:lvl>
    <w:lvl w:ilvl="8" w:tplc="04220005" w:tentative="1">
      <w:start w:val="1"/>
      <w:numFmt w:val="bullet"/>
      <w:lvlText w:val=""/>
      <w:lvlJc w:val="left"/>
      <w:pPr>
        <w:tabs>
          <w:tab w:val="num" w:pos="6210"/>
        </w:tabs>
        <w:ind w:left="6210" w:hanging="360"/>
      </w:pPr>
      <w:rPr>
        <w:rFonts w:ascii="Wingdings" w:hAnsi="Wingdings" w:hint="default"/>
      </w:rPr>
    </w:lvl>
  </w:abstractNum>
  <w:abstractNum w:abstractNumId="2">
    <w:nsid w:val="0C69462B"/>
    <w:multiLevelType w:val="hybridMultilevel"/>
    <w:tmpl w:val="7B5CE022"/>
    <w:lvl w:ilvl="0" w:tplc="4336C2B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1192961"/>
    <w:multiLevelType w:val="hybridMultilevel"/>
    <w:tmpl w:val="EF7269DC"/>
    <w:lvl w:ilvl="0" w:tplc="12964C98">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D02E20"/>
    <w:multiLevelType w:val="hybridMultilevel"/>
    <w:tmpl w:val="BED8E5AC"/>
    <w:lvl w:ilvl="0" w:tplc="BF7A6632">
      <w:start w:val="2"/>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362C749F"/>
    <w:multiLevelType w:val="hybridMultilevel"/>
    <w:tmpl w:val="423EAFDA"/>
    <w:lvl w:ilvl="0" w:tplc="0BE478C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4C4917"/>
    <w:multiLevelType w:val="hybridMultilevel"/>
    <w:tmpl w:val="634A7360"/>
    <w:lvl w:ilvl="0" w:tplc="36AE1C4E">
      <w:numFmt w:val="bullet"/>
      <w:lvlText w:val=""/>
      <w:lvlJc w:val="left"/>
      <w:pPr>
        <w:ind w:left="1700" w:hanging="98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02C78C8"/>
    <w:multiLevelType w:val="hybridMultilevel"/>
    <w:tmpl w:val="CB40ED88"/>
    <w:lvl w:ilvl="0" w:tplc="13EA3970">
      <w:start w:val="3"/>
      <w:numFmt w:val="bullet"/>
      <w:lvlText w:val="-"/>
      <w:lvlJc w:val="left"/>
      <w:pPr>
        <w:ind w:left="720" w:hanging="360"/>
      </w:pPr>
      <w:rPr>
        <w:rFonts w:ascii="Cambria" w:eastAsia="Times New Roman" w:hAnsi="Cambri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9E2F28"/>
    <w:multiLevelType w:val="hybridMultilevel"/>
    <w:tmpl w:val="FDA2E3EC"/>
    <w:lvl w:ilvl="0" w:tplc="D662062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E37450"/>
    <w:multiLevelType w:val="multilevel"/>
    <w:tmpl w:val="FF78558C"/>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B08358D"/>
    <w:multiLevelType w:val="hybridMultilevel"/>
    <w:tmpl w:val="3E00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10"/>
  </w:num>
  <w:num w:numId="5">
    <w:abstractNumId w:val="9"/>
  </w:num>
  <w:num w:numId="6">
    <w:abstractNumId w:val="5"/>
  </w:num>
  <w:num w:numId="7">
    <w:abstractNumId w:val="3"/>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1"/>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7892"/>
    <w:rsid w:val="00033BCF"/>
    <w:rsid w:val="0007526A"/>
    <w:rsid w:val="00084211"/>
    <w:rsid w:val="000B0129"/>
    <w:rsid w:val="0010537A"/>
    <w:rsid w:val="00165BA0"/>
    <w:rsid w:val="001B11EF"/>
    <w:rsid w:val="001E257B"/>
    <w:rsid w:val="001E4EAB"/>
    <w:rsid w:val="002162A3"/>
    <w:rsid w:val="002338AF"/>
    <w:rsid w:val="00267937"/>
    <w:rsid w:val="00293CE7"/>
    <w:rsid w:val="002C56E3"/>
    <w:rsid w:val="0030068C"/>
    <w:rsid w:val="003076F8"/>
    <w:rsid w:val="003240DC"/>
    <w:rsid w:val="00355875"/>
    <w:rsid w:val="00357FA1"/>
    <w:rsid w:val="00390C4F"/>
    <w:rsid w:val="003C6E12"/>
    <w:rsid w:val="00430510"/>
    <w:rsid w:val="0046690C"/>
    <w:rsid w:val="00477413"/>
    <w:rsid w:val="004C7063"/>
    <w:rsid w:val="005042C5"/>
    <w:rsid w:val="005047F5"/>
    <w:rsid w:val="005176ED"/>
    <w:rsid w:val="005375DF"/>
    <w:rsid w:val="00564411"/>
    <w:rsid w:val="005717F9"/>
    <w:rsid w:val="0058759C"/>
    <w:rsid w:val="005D629C"/>
    <w:rsid w:val="005F1F7C"/>
    <w:rsid w:val="006064E4"/>
    <w:rsid w:val="00644037"/>
    <w:rsid w:val="0066434B"/>
    <w:rsid w:val="006A2824"/>
    <w:rsid w:val="006C4EF7"/>
    <w:rsid w:val="006D11E7"/>
    <w:rsid w:val="006F4B82"/>
    <w:rsid w:val="00750DEC"/>
    <w:rsid w:val="00775943"/>
    <w:rsid w:val="00777FA7"/>
    <w:rsid w:val="00795263"/>
    <w:rsid w:val="007A3333"/>
    <w:rsid w:val="007A59F4"/>
    <w:rsid w:val="007A647A"/>
    <w:rsid w:val="007D4C11"/>
    <w:rsid w:val="007D7FBD"/>
    <w:rsid w:val="007E0E3B"/>
    <w:rsid w:val="007E3D27"/>
    <w:rsid w:val="007E4264"/>
    <w:rsid w:val="00807A00"/>
    <w:rsid w:val="008525B6"/>
    <w:rsid w:val="0086082F"/>
    <w:rsid w:val="008801F3"/>
    <w:rsid w:val="00881932"/>
    <w:rsid w:val="00891111"/>
    <w:rsid w:val="008A0F62"/>
    <w:rsid w:val="008C5CDA"/>
    <w:rsid w:val="00907E11"/>
    <w:rsid w:val="00934353"/>
    <w:rsid w:val="00934CC9"/>
    <w:rsid w:val="00954826"/>
    <w:rsid w:val="0096178E"/>
    <w:rsid w:val="00961B56"/>
    <w:rsid w:val="009A70F2"/>
    <w:rsid w:val="009D0FDA"/>
    <w:rsid w:val="009F66AC"/>
    <w:rsid w:val="00A001F0"/>
    <w:rsid w:val="00A078CC"/>
    <w:rsid w:val="00A361B9"/>
    <w:rsid w:val="00A64E8C"/>
    <w:rsid w:val="00A72915"/>
    <w:rsid w:val="00A84F65"/>
    <w:rsid w:val="00A9515A"/>
    <w:rsid w:val="00AA1C5A"/>
    <w:rsid w:val="00AA327A"/>
    <w:rsid w:val="00AA365D"/>
    <w:rsid w:val="00B3239C"/>
    <w:rsid w:val="00B42F0F"/>
    <w:rsid w:val="00B45CB4"/>
    <w:rsid w:val="00B7169A"/>
    <w:rsid w:val="00BB5AAF"/>
    <w:rsid w:val="00BC0282"/>
    <w:rsid w:val="00C06359"/>
    <w:rsid w:val="00C079B9"/>
    <w:rsid w:val="00C10BB0"/>
    <w:rsid w:val="00C23359"/>
    <w:rsid w:val="00C618A1"/>
    <w:rsid w:val="00C8185D"/>
    <w:rsid w:val="00C82A81"/>
    <w:rsid w:val="00CA29B9"/>
    <w:rsid w:val="00CA3014"/>
    <w:rsid w:val="00CC1751"/>
    <w:rsid w:val="00CF5BF9"/>
    <w:rsid w:val="00D546C0"/>
    <w:rsid w:val="00DD5B99"/>
    <w:rsid w:val="00DD6827"/>
    <w:rsid w:val="00DE4BE7"/>
    <w:rsid w:val="00DE5AC0"/>
    <w:rsid w:val="00E379B7"/>
    <w:rsid w:val="00E5550B"/>
    <w:rsid w:val="00E859F5"/>
    <w:rsid w:val="00EA1AF9"/>
    <w:rsid w:val="00EA549F"/>
    <w:rsid w:val="00EC27B1"/>
    <w:rsid w:val="00EC6DA2"/>
    <w:rsid w:val="00ED245D"/>
    <w:rsid w:val="00F07892"/>
    <w:rsid w:val="00F52D27"/>
    <w:rsid w:val="00FB1BCF"/>
    <w:rsid w:val="00FB5CDC"/>
    <w:rsid w:val="00FB6B0F"/>
    <w:rsid w:val="00FE24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892"/>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07892"/>
    <w:pPr>
      <w:spacing w:after="120"/>
    </w:pPr>
    <w:rPr>
      <w:sz w:val="20"/>
      <w:szCs w:val="20"/>
    </w:rPr>
  </w:style>
  <w:style w:type="character" w:customStyle="1" w:styleId="BodyTextChar">
    <w:name w:val="Body Text Char"/>
    <w:basedOn w:val="DefaultParagraphFont"/>
    <w:link w:val="BodyText"/>
    <w:uiPriority w:val="99"/>
    <w:locked/>
    <w:rsid w:val="00F07892"/>
    <w:rPr>
      <w:rFonts w:ascii="Times New Roman" w:hAnsi="Times New Roman" w:cs="Times New Roman"/>
      <w:sz w:val="20"/>
      <w:szCs w:val="20"/>
    </w:rPr>
  </w:style>
  <w:style w:type="paragraph" w:styleId="BodyTextIndent">
    <w:name w:val="Body Text Indent"/>
    <w:basedOn w:val="Normal"/>
    <w:link w:val="BodyTextIndentChar"/>
    <w:uiPriority w:val="99"/>
    <w:rsid w:val="00F07892"/>
    <w:pPr>
      <w:spacing w:after="120"/>
      <w:ind w:left="283"/>
    </w:pPr>
  </w:style>
  <w:style w:type="character" w:customStyle="1" w:styleId="BodyTextIndentChar">
    <w:name w:val="Body Text Indent Char"/>
    <w:basedOn w:val="DefaultParagraphFont"/>
    <w:link w:val="BodyTextIndent"/>
    <w:uiPriority w:val="99"/>
    <w:locked/>
    <w:rsid w:val="00F07892"/>
    <w:rPr>
      <w:rFonts w:ascii="Times New Roman" w:hAnsi="Times New Roman" w:cs="Times New Roman"/>
    </w:rPr>
  </w:style>
  <w:style w:type="paragraph" w:styleId="ListParagraph">
    <w:name w:val="List Paragraph"/>
    <w:basedOn w:val="Normal"/>
    <w:uiPriority w:val="99"/>
    <w:qFormat/>
    <w:rsid w:val="00F07892"/>
    <w:pPr>
      <w:ind w:left="720"/>
      <w:contextualSpacing/>
    </w:pPr>
  </w:style>
  <w:style w:type="paragraph" w:styleId="NoSpacing">
    <w:name w:val="No Spacing"/>
    <w:uiPriority w:val="99"/>
    <w:qFormat/>
    <w:rsid w:val="00F07892"/>
    <w:rPr>
      <w:rFonts w:ascii="Times New Roman" w:hAnsi="Times New Roman"/>
      <w:sz w:val="24"/>
      <w:szCs w:val="24"/>
    </w:rPr>
  </w:style>
  <w:style w:type="paragraph" w:styleId="NormalWeb">
    <w:name w:val="Normal (Web)"/>
    <w:basedOn w:val="Normal"/>
    <w:uiPriority w:val="99"/>
    <w:rsid w:val="00F07892"/>
    <w:pPr>
      <w:spacing w:before="100" w:beforeAutospacing="1" w:after="100" w:afterAutospacing="1"/>
    </w:pPr>
  </w:style>
  <w:style w:type="paragraph" w:customStyle="1" w:styleId="rvps2">
    <w:name w:val="rvps2"/>
    <w:basedOn w:val="Normal"/>
    <w:uiPriority w:val="99"/>
    <w:rsid w:val="00F07892"/>
    <w:pPr>
      <w:spacing w:before="100" w:beforeAutospacing="1" w:after="100" w:afterAutospacing="1"/>
    </w:pPr>
    <w:rPr>
      <w:lang w:val="uk-UA" w:eastAsia="uk-UA"/>
    </w:rPr>
  </w:style>
  <w:style w:type="character" w:styleId="Hyperlink">
    <w:name w:val="Hyperlink"/>
    <w:basedOn w:val="DefaultParagraphFont"/>
    <w:uiPriority w:val="99"/>
    <w:semiHidden/>
    <w:rsid w:val="00355875"/>
    <w:rPr>
      <w:rFonts w:cs="Times New Roman"/>
      <w:color w:val="0000FF"/>
      <w:u w:val="single"/>
    </w:rPr>
  </w:style>
  <w:style w:type="character" w:customStyle="1" w:styleId="rvts46">
    <w:name w:val="rvts46"/>
    <w:basedOn w:val="DefaultParagraphFont"/>
    <w:uiPriority w:val="99"/>
    <w:rsid w:val="00355875"/>
    <w:rPr>
      <w:rFonts w:cs="Times New Roman"/>
    </w:rPr>
  </w:style>
  <w:style w:type="table" w:styleId="TableGrid">
    <w:name w:val="Table Grid"/>
    <w:basedOn w:val="TableNormal"/>
    <w:uiPriority w:val="99"/>
    <w:rsid w:val="00BC0282"/>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AA3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AA327A"/>
    <w:rPr>
      <w:rFonts w:ascii="Courier New" w:hAnsi="Courier New" w:cs="Courier New"/>
      <w:sz w:val="20"/>
      <w:szCs w:val="20"/>
    </w:rPr>
  </w:style>
  <w:style w:type="character" w:customStyle="1" w:styleId="WW8Num1z6">
    <w:name w:val="WW8Num1z6"/>
    <w:uiPriority w:val="99"/>
    <w:rsid w:val="00FB1BCF"/>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994</TotalTime>
  <Pages>18</Pages>
  <Words>5048</Words>
  <Characters>28780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user417a</cp:lastModifiedBy>
  <cp:revision>21</cp:revision>
  <cp:lastPrinted>2018-11-30T12:53:00Z</cp:lastPrinted>
  <dcterms:created xsi:type="dcterms:W3CDTF">2018-02-28T07:40:00Z</dcterms:created>
  <dcterms:modified xsi:type="dcterms:W3CDTF">2018-12-03T06:43:00Z</dcterms:modified>
</cp:coreProperties>
</file>