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534" w14:textId="228860AF" w:rsidR="004B679A" w:rsidRPr="00140763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/>
        </w:rPr>
      </w:pPr>
      <w:r w:rsidRPr="00140763">
        <w:rPr>
          <w:rFonts w:ascii="Times New Roman" w:eastAsia="Times New Roman" w:hAnsi="Times New Roman" w:cs="Times New Roman"/>
          <w:color w:val="0E1D2F"/>
          <w:sz w:val="26"/>
          <w:szCs w:val="26"/>
          <w:lang w:val="uk-UA"/>
        </w:rPr>
        <w:t>Процедура закупівлі відкриті торги</w:t>
      </w:r>
      <w:r w:rsidR="00353C74">
        <w:rPr>
          <w:rFonts w:ascii="Times New Roman" w:eastAsia="Times New Roman" w:hAnsi="Times New Roman" w:cs="Times New Roman"/>
          <w:color w:val="0E1D2F"/>
          <w:sz w:val="26"/>
          <w:szCs w:val="26"/>
          <w:lang w:val="uk-UA"/>
        </w:rPr>
        <w:t xml:space="preserve"> з публікацією англійською мовою</w:t>
      </w:r>
      <w:r w:rsidRPr="00140763">
        <w:rPr>
          <w:rFonts w:ascii="Times New Roman" w:eastAsia="Times New Roman" w:hAnsi="Times New Roman" w:cs="Times New Roman"/>
          <w:color w:val="0E1D2F"/>
          <w:sz w:val="26"/>
          <w:szCs w:val="26"/>
          <w:lang w:val="uk-UA"/>
        </w:rPr>
        <w:t>.</w:t>
      </w:r>
    </w:p>
    <w:p w14:paraId="48753626" w14:textId="77777777" w:rsidR="004B679A" w:rsidRPr="00140763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/>
        </w:rPr>
      </w:pPr>
    </w:p>
    <w:p w14:paraId="53AB3ABA" w14:textId="3038670B" w:rsidR="004B679A" w:rsidRPr="00140763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/>
        </w:rPr>
      </w:pPr>
      <w:r w:rsidRPr="00140763">
        <w:rPr>
          <w:rFonts w:ascii="Times New Roman" w:eastAsia="Times New Roman" w:hAnsi="Times New Roman" w:cs="Times New Roman"/>
          <w:color w:val="0E1D2F"/>
          <w:sz w:val="26"/>
          <w:szCs w:val="26"/>
        </w:rPr>
        <w:t>Предмет закупівлі:</w:t>
      </w:r>
      <w:r w:rsidR="003526F2" w:rsidRPr="00140763">
        <w:rPr>
          <w:rFonts w:ascii="Times New Roman" w:hAnsi="Times New Roman" w:cs="Times New Roman"/>
          <w:color w:val="454545"/>
          <w:sz w:val="26"/>
          <w:szCs w:val="26"/>
        </w:rPr>
        <w:t xml:space="preserve"> </w:t>
      </w:r>
      <w:r w:rsidR="00140763" w:rsidRPr="00140763">
        <w:rPr>
          <w:rFonts w:ascii="Times New Roman" w:hAnsi="Times New Roman" w:cs="Times New Roman"/>
          <w:color w:val="454545"/>
          <w:sz w:val="26"/>
          <w:szCs w:val="26"/>
        </w:rPr>
        <w:t>ДК 021:2015: 55240000-4 — Послуги центрів і будинків відпочинку</w:t>
      </w:r>
      <w:r w:rsidR="00140763" w:rsidRPr="00140763">
        <w:rPr>
          <w:rFonts w:ascii="Times New Roman" w:hAnsi="Times New Roman" w:cs="Times New Roman"/>
          <w:color w:val="454545"/>
          <w:sz w:val="26"/>
          <w:szCs w:val="26"/>
          <w:lang w:val="uk-UA"/>
        </w:rPr>
        <w:t xml:space="preserve"> (</w:t>
      </w:r>
      <w:r w:rsidR="00140763" w:rsidRPr="00140763">
        <w:rPr>
          <w:rFonts w:ascii="Times New Roman" w:hAnsi="Times New Roman" w:cs="Times New Roman"/>
          <w:color w:val="454545"/>
          <w:sz w:val="26"/>
          <w:szCs w:val="26"/>
        </w:rPr>
        <w:t>Послуги щодо проведення заходів з відпочинку дітей, які потребують особливої соціальної уваги та підтримки м. Миколаєва у літній період</w:t>
      </w:r>
      <w:r w:rsidR="00140763" w:rsidRPr="00140763">
        <w:rPr>
          <w:rFonts w:ascii="Times New Roman" w:hAnsi="Times New Roman" w:cs="Times New Roman"/>
          <w:color w:val="454545"/>
          <w:sz w:val="26"/>
          <w:szCs w:val="26"/>
          <w:lang w:val="uk-UA"/>
        </w:rPr>
        <w:t>)</w:t>
      </w:r>
      <w:r w:rsidR="00140763">
        <w:rPr>
          <w:rFonts w:ascii="Times New Roman" w:hAnsi="Times New Roman" w:cs="Times New Roman"/>
          <w:color w:val="454545"/>
          <w:sz w:val="26"/>
          <w:szCs w:val="26"/>
          <w:lang w:val="uk-UA"/>
        </w:rPr>
        <w:t>.</w:t>
      </w:r>
    </w:p>
    <w:p w14:paraId="1B15062A" w14:textId="71026449" w:rsidR="004B679A" w:rsidRPr="00140763" w:rsidRDefault="004B679A" w:rsidP="004B679A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E1D2F"/>
          <w:sz w:val="26"/>
          <w:szCs w:val="26"/>
        </w:rPr>
        <w:t xml:space="preserve">Обґрунтування технічних та якісних характеристик закупівлі. </w:t>
      </w:r>
    </w:p>
    <w:p w14:paraId="768B461C" w14:textId="639F4263" w:rsidR="00140763" w:rsidRPr="00140763" w:rsidRDefault="00140763" w:rsidP="00140763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  Технічні та якісні характеристики предмета закупівлі згідно Нормативам матеріально-технічного забезпечення дитячих закладів оздоровлення для надання послуг з оздоровлення та відпочинку, що відповідають вимогам законодавства України, у тому числі санітарного (відповідно до Державних санітарних правил розміщення, улаштування та експлуатації оздоровчих закладів, затверджених наказом Міністерства охорони здоров’я України від 19.06.1996 № 172, зареєстрованих у Міністерстві юстиції України 24.07.1996 за № 378/1403).</w:t>
      </w:r>
    </w:p>
    <w:p w14:paraId="580DA864" w14:textId="48CC7D14" w:rsidR="00140763" w:rsidRPr="00140763" w:rsidRDefault="00140763" w:rsidP="00140763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 Нормам забезпечення дітей повноцінним харчуванням у дитячих закладах оздоровлення та відпочинку відповідно до фізіологічних потреб і енерговитрат та порядок організації харчування (відповідно до постанови Кабінету Міністрів України від 22.11.2004 № 1591 «Про затвердження норм харчування у навчальних та оздоровчих закладах» (із змінами), та Порядку організації харчування дітей у навчальних та оздоровчих закладах, затвердженого наказом Міністерства охорони здоров’я України та Міністерства освіти і науки України від 01.06.2005 № 242/329, зареєстрованого в Міністерстві юстиції України 15.06.2005 за № 661/10941).</w:t>
      </w:r>
    </w:p>
    <w:p w14:paraId="1F01E6DC" w14:textId="4EC4960E" w:rsidR="00140763" w:rsidRPr="00140763" w:rsidRDefault="00140763" w:rsidP="00140763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  Вимогам пожежної безпеки (відповідно до Правил пожежної безпеки в Україні, затверджених наказом МВС від 30.12.2014 № 1417, зареєстрованим 05.03.2015 № 252/26697, Кодекс цивільного захисту). Наявність договорів на спостереження.</w:t>
      </w:r>
    </w:p>
    <w:p w14:paraId="27025A4B" w14:textId="61770B8C" w:rsidR="00140763" w:rsidRPr="00140763" w:rsidRDefault="00140763" w:rsidP="00140763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 xml:space="preserve">  Нормативів розміщення дітей для оздоровлення та відпочинку на території, у будинках і приміщеннях дитячих закладів оздоровлення (відповідно до Державних санітарних правил і норм «Улаштування, утримання і організація режиму діяльності дитячих оздоровчих закладів» ДСанПіН 5.5.5.23-99, затверджених постановою Головного державного санітарного лікаря України від 26.04.99 N 23).</w:t>
      </w:r>
    </w:p>
    <w:p w14:paraId="204EB6F4" w14:textId="7ED5CC43" w:rsidR="00140763" w:rsidRPr="00140763" w:rsidRDefault="00140763" w:rsidP="0014076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 xml:space="preserve">   Штатним нормативам дитячих закладів оздоровлення (відповідно до Типових штатних нормативів дитячих закладів оздоровлення та відпочинку, затверджених наказом Мінсім'ямолодьспорту від 16.04.2009 N 1254, зареєстрованих в Міністерстві юстиції України 30.04.2009 за N 396/16412).</w:t>
      </w:r>
    </w:p>
    <w:p w14:paraId="06CD81F7" w14:textId="6B0A1A2D" w:rsidR="00140763" w:rsidRPr="00140763" w:rsidRDefault="00140763" w:rsidP="00140763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 xml:space="preserve">   Нормативам безпеки життєдіяльності, згідно з законом України «Про охорону праці», Кодексу цивільного захисту та інші нормативно-правові акти з питань охорони праці та БЖД;</w:t>
      </w:r>
    </w:p>
    <w:p w14:paraId="14FF939C" w14:textId="27CE3C27" w:rsidR="00140763" w:rsidRPr="00140763" w:rsidRDefault="00140763" w:rsidP="00140763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Нормативно-правовим актам, розпорядчим документам з питань протиепідемічної безпеки.</w:t>
      </w:r>
    </w:p>
    <w:p w14:paraId="71BB3387" w14:textId="77777777" w:rsidR="00140763" w:rsidRPr="00140763" w:rsidRDefault="004B679A" w:rsidP="00061A09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E1D2F"/>
          <w:sz w:val="26"/>
          <w:szCs w:val="26"/>
        </w:rPr>
        <w:t xml:space="preserve">Обґрунтування очікуваної ціни закупівлі/бюджетного призначення. </w:t>
      </w:r>
    </w:p>
    <w:p w14:paraId="74F00D97" w14:textId="7D9B29A7" w:rsidR="007700B7" w:rsidRPr="00140763" w:rsidRDefault="00140763" w:rsidP="0014076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07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визначенні очікуваної вартості одиниці товару враховувалась інформація про ціни, що міститься в мережі Інтернет у відкритому доступі, в тому числі на сайтах постачальників відповідних послуг</w:t>
      </w:r>
      <w:r w:rsidRPr="001407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 бюджетного запиту</w:t>
      </w:r>
      <w:r w:rsidRPr="00140763">
        <w:rPr>
          <w:rFonts w:ascii="Times New Roman" w:hAnsi="Times New Roman" w:cs="Times New Roman"/>
          <w:color w:val="0E2938"/>
          <w:sz w:val="26"/>
          <w:szCs w:val="26"/>
          <w:shd w:val="clear" w:color="auto" w:fill="FFFFFF"/>
          <w:lang w:val="uk-UA"/>
        </w:rPr>
        <w:t xml:space="preserve"> та кошторису на 2021 рік</w:t>
      </w:r>
      <w:r>
        <w:rPr>
          <w:rFonts w:ascii="Times New Roman" w:hAnsi="Times New Roman" w:cs="Times New Roman"/>
          <w:color w:val="0E2938"/>
          <w:sz w:val="26"/>
          <w:szCs w:val="26"/>
          <w:shd w:val="clear" w:color="auto" w:fill="FFFFFF"/>
          <w:lang w:val="uk-UA"/>
        </w:rPr>
        <w:t>.</w:t>
      </w:r>
    </w:p>
    <w:sectPr w:rsidR="007700B7" w:rsidRPr="00140763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C549B"/>
    <w:rsid w:val="000F0CD7"/>
    <w:rsid w:val="00113C85"/>
    <w:rsid w:val="00137408"/>
    <w:rsid w:val="00140763"/>
    <w:rsid w:val="003526F2"/>
    <w:rsid w:val="00353C74"/>
    <w:rsid w:val="00387708"/>
    <w:rsid w:val="004B679A"/>
    <w:rsid w:val="00620C51"/>
    <w:rsid w:val="007067BB"/>
    <w:rsid w:val="007700B7"/>
    <w:rsid w:val="0083279D"/>
    <w:rsid w:val="00C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2</cp:revision>
  <dcterms:created xsi:type="dcterms:W3CDTF">2021-06-18T10:49:00Z</dcterms:created>
  <dcterms:modified xsi:type="dcterms:W3CDTF">2021-06-18T10:49:00Z</dcterms:modified>
</cp:coreProperties>
</file>